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85207149" w:displacedByCustomXml="next"/>
    <w:sdt>
      <w:sdtPr>
        <w:rPr>
          <w:rFonts w:eastAsia="Times New Roman"/>
        </w:rPr>
        <w:id w:val="1924297300"/>
        <w:docPartObj>
          <w:docPartGallery w:val="Cover Pages"/>
          <w:docPartUnique/>
        </w:docPartObj>
      </w:sdtPr>
      <w:sdtEndPr>
        <w:rPr>
          <w:rFonts w:eastAsiaTheme="majorEastAsia"/>
          <w:bCs/>
          <w:sz w:val="40"/>
        </w:rPr>
      </w:sdtEndPr>
      <w:sdtContent>
        <w:p w14:paraId="799E8368" w14:textId="7B3B5B4A" w:rsidR="00CB14CF" w:rsidRPr="00850A81" w:rsidRDefault="00D455A8" w:rsidP="00C6691E">
          <w:pPr>
            <w:pStyle w:val="TD-Livello4"/>
          </w:pPr>
          <w:r w:rsidRPr="00850A81">
            <w:rPr>
              <w:noProof/>
            </w:rPr>
            <mc:AlternateContent>
              <mc:Choice Requires="wps">
                <w:drawing>
                  <wp:anchor distT="0" distB="0" distL="114300" distR="114300" simplePos="0" relativeHeight="251662336" behindDoc="0" locked="0" layoutInCell="1" allowOverlap="1" wp14:anchorId="717C38B7" wp14:editId="7BA18C42">
                    <wp:simplePos x="0" y="0"/>
                    <wp:positionH relativeFrom="column">
                      <wp:posOffset>-69215</wp:posOffset>
                    </wp:positionH>
                    <wp:positionV relativeFrom="paragraph">
                      <wp:posOffset>-635</wp:posOffset>
                    </wp:positionV>
                    <wp:extent cx="2879725" cy="5320665"/>
                    <wp:effectExtent l="0" t="0" r="15875" b="13335"/>
                    <wp:wrapNone/>
                    <wp:docPr id="12" name="Casella di testo 12"/>
                    <wp:cNvGraphicFramePr/>
                    <a:graphic xmlns:a="http://schemas.openxmlformats.org/drawingml/2006/main">
                      <a:graphicData uri="http://schemas.microsoft.com/office/word/2010/wordprocessingShape">
                        <wps:wsp>
                          <wps:cNvSpPr txBox="1"/>
                          <wps:spPr>
                            <a:xfrm>
                              <a:off x="0" y="0"/>
                              <a:ext cx="2879725" cy="5320665"/>
                            </a:xfrm>
                            <a:prstGeom prst="rect">
                              <a:avLst/>
                            </a:prstGeom>
                            <a:solidFill>
                              <a:srgbClr val="3050F0"/>
                            </a:solidFill>
                            <a:ln w="6350">
                              <a:solidFill>
                                <a:srgbClr val="3050F0"/>
                              </a:solidFill>
                            </a:ln>
                          </wps:spPr>
                          <wps:txbx>
                            <w:txbxContent>
                              <w:p w14:paraId="60202DBC" w14:textId="1DE65AA5" w:rsidR="00B66FCF" w:rsidRDefault="00C8292C" w:rsidP="00B66FCF">
                                <w:pPr>
                                  <w:ind w:left="0" w:right="132"/>
                                  <w:jc w:val="center"/>
                                  <w:rPr>
                                    <w:b/>
                                    <w:bCs/>
                                    <w:color w:val="FFFFFF" w:themeColor="background1"/>
                                    <w:sz w:val="36"/>
                                    <w:szCs w:val="36"/>
                                  </w:rPr>
                                </w:pPr>
                                <w:r w:rsidRPr="00B66FCF">
                                  <w:rPr>
                                    <w:b/>
                                    <w:bCs/>
                                    <w:color w:val="FFFFFF" w:themeColor="background1"/>
                                    <w:sz w:val="36"/>
                                    <w:szCs w:val="36"/>
                                  </w:rPr>
                                  <w:t>Piano Triennale</w:t>
                                </w:r>
                                <w:r w:rsidR="00B66FCF">
                                  <w:rPr>
                                    <w:b/>
                                    <w:bCs/>
                                    <w:color w:val="FFFFFF" w:themeColor="background1"/>
                                    <w:sz w:val="36"/>
                                    <w:szCs w:val="36"/>
                                  </w:rPr>
                                  <w:t xml:space="preserve"> </w:t>
                                </w:r>
                                <w:r w:rsidR="00636BE4">
                                  <w:rPr>
                                    <w:b/>
                                    <w:bCs/>
                                    <w:color w:val="FFFFFF" w:themeColor="background1"/>
                                    <w:sz w:val="36"/>
                                    <w:szCs w:val="36"/>
                                  </w:rPr>
                                  <w:t>20xx</w:t>
                                </w:r>
                                <w:r w:rsidR="00B66FCF">
                                  <w:rPr>
                                    <w:b/>
                                    <w:bCs/>
                                    <w:color w:val="FFFFFF" w:themeColor="background1"/>
                                    <w:sz w:val="36"/>
                                    <w:szCs w:val="36"/>
                                  </w:rPr>
                                  <w:t>-</w:t>
                                </w:r>
                                <w:r w:rsidR="00636BE4">
                                  <w:rPr>
                                    <w:b/>
                                    <w:bCs/>
                                    <w:color w:val="FFFFFF" w:themeColor="background1"/>
                                    <w:sz w:val="36"/>
                                    <w:szCs w:val="36"/>
                                  </w:rPr>
                                  <w:t>20xx</w:t>
                                </w:r>
                                <w:r w:rsidRPr="00B66FCF">
                                  <w:rPr>
                                    <w:b/>
                                    <w:bCs/>
                                    <w:color w:val="FFFFFF" w:themeColor="background1"/>
                                    <w:sz w:val="36"/>
                                    <w:szCs w:val="36"/>
                                  </w:rPr>
                                  <w:t xml:space="preserve"> per la transizione digitale</w:t>
                                </w:r>
                              </w:p>
                              <w:p w14:paraId="1526E817" w14:textId="77777777" w:rsidR="00C8292C" w:rsidRPr="00B66FCF" w:rsidRDefault="00C8292C" w:rsidP="00B66FCF">
                                <w:pPr>
                                  <w:jc w:val="center"/>
                                  <w:rPr>
                                    <w:b/>
                                    <w:bCs/>
                                    <w:color w:val="FFFFFF" w:themeColor="background1"/>
                                    <w:sz w:val="36"/>
                                    <w:szCs w:val="36"/>
                                  </w:rPr>
                                </w:pPr>
                                <w:r w:rsidRPr="00B66FCF">
                                  <w:rPr>
                                    <w:b/>
                                    <w:bCs/>
                                    <w:color w:val="FFFFFF" w:themeColor="background1"/>
                                    <w:sz w:val="36"/>
                                    <w:szCs w:val="36"/>
                                  </w:rPr>
                                  <w:t>di</w:t>
                                </w:r>
                              </w:p>
                              <w:p w14:paraId="10A26A50" w14:textId="77777777" w:rsidR="00C8292C" w:rsidRPr="00B66FCF" w:rsidRDefault="00C8292C" w:rsidP="00B66FCF">
                                <w:pPr>
                                  <w:jc w:val="center"/>
                                  <w:rPr>
                                    <w:b/>
                                    <w:bCs/>
                                    <w:color w:val="FFFFFF" w:themeColor="background1"/>
                                    <w:sz w:val="36"/>
                                    <w:szCs w:val="36"/>
                                  </w:rPr>
                                </w:pPr>
                                <w:r w:rsidRPr="00B66FCF">
                                  <w:rPr>
                                    <w:b/>
                                    <w:bCs/>
                                    <w:color w:val="FFFFFF" w:themeColor="background1"/>
                                    <w:sz w:val="36"/>
                                    <w:szCs w:val="36"/>
                                  </w:rPr>
                                  <w:t>nome PA</w:t>
                                </w:r>
                              </w:p>
                              <w:p w14:paraId="55012B5E" w14:textId="77777777" w:rsidR="00C8292C" w:rsidRPr="00D27704" w:rsidRDefault="00C8292C" w:rsidP="006223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C38B7" id="_x0000_t202" coordsize="21600,21600" o:spt="202" path="m,l,21600r21600,l21600,xe">
                    <v:stroke joinstyle="miter"/>
                    <v:path gradientshapeok="t" o:connecttype="rect"/>
                  </v:shapetype>
                  <v:shape id="Casella di testo 12" o:spid="_x0000_s1026" type="#_x0000_t202" style="position:absolute;left:0;text-align:left;margin-left:-5.45pt;margin-top:-.05pt;width:226.75pt;height:41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" fillcolor="#3050f0" strokecolor="#3050f0" strokeweight=".5pt">
                    <v:textbox>
                      <w:txbxContent>
                        <w:p w14:paraId="60202DBC" w14:textId="1DE65AA5" w:rsidR="00B66FCF" w:rsidRDefault="00C8292C" w:rsidP="00B66FCF">
                          <w:pPr>
                            <w:ind w:left="0" w:right="132"/>
                            <w:jc w:val="center"/>
                            <w:rPr>
                              <w:b/>
                              <w:bCs/>
                              <w:color w:val="FFFFFF" w:themeColor="background1"/>
                              <w:sz w:val="36"/>
                              <w:szCs w:val="36"/>
                            </w:rPr>
                          </w:pPr>
                          <w:r w:rsidRPr="00B66FCF">
                            <w:rPr>
                              <w:b/>
                              <w:bCs/>
                              <w:color w:val="FFFFFF" w:themeColor="background1"/>
                              <w:sz w:val="36"/>
                              <w:szCs w:val="36"/>
                            </w:rPr>
                            <w:t>Piano Triennale</w:t>
                          </w:r>
                          <w:r w:rsidR="00B66FCF">
                            <w:rPr>
                              <w:b/>
                              <w:bCs/>
                              <w:color w:val="FFFFFF" w:themeColor="background1"/>
                              <w:sz w:val="36"/>
                              <w:szCs w:val="36"/>
                            </w:rPr>
                            <w:t xml:space="preserve"> </w:t>
                          </w:r>
                          <w:r w:rsidR="00636BE4">
                            <w:rPr>
                              <w:b/>
                              <w:bCs/>
                              <w:color w:val="FFFFFF" w:themeColor="background1"/>
                              <w:sz w:val="36"/>
                              <w:szCs w:val="36"/>
                            </w:rPr>
                            <w:t>20xx</w:t>
                          </w:r>
                          <w:r w:rsidR="00B66FCF">
                            <w:rPr>
                              <w:b/>
                              <w:bCs/>
                              <w:color w:val="FFFFFF" w:themeColor="background1"/>
                              <w:sz w:val="36"/>
                              <w:szCs w:val="36"/>
                            </w:rPr>
                            <w:t>-</w:t>
                          </w:r>
                          <w:r w:rsidR="00636BE4">
                            <w:rPr>
                              <w:b/>
                              <w:bCs/>
                              <w:color w:val="FFFFFF" w:themeColor="background1"/>
                              <w:sz w:val="36"/>
                              <w:szCs w:val="36"/>
                            </w:rPr>
                            <w:t>20xx</w:t>
                          </w:r>
                          <w:r w:rsidRPr="00B66FCF">
                            <w:rPr>
                              <w:b/>
                              <w:bCs/>
                              <w:color w:val="FFFFFF" w:themeColor="background1"/>
                              <w:sz w:val="36"/>
                              <w:szCs w:val="36"/>
                            </w:rPr>
                            <w:t xml:space="preserve"> per la transizione digitale</w:t>
                          </w:r>
                        </w:p>
                        <w:p w14:paraId="1526E817" w14:textId="77777777" w:rsidR="00C8292C" w:rsidRPr="00B66FCF" w:rsidRDefault="00C8292C" w:rsidP="00B66FCF">
                          <w:pPr>
                            <w:jc w:val="center"/>
                            <w:rPr>
                              <w:b/>
                              <w:bCs/>
                              <w:color w:val="FFFFFF" w:themeColor="background1"/>
                              <w:sz w:val="36"/>
                              <w:szCs w:val="36"/>
                            </w:rPr>
                          </w:pPr>
                          <w:r w:rsidRPr="00B66FCF">
                            <w:rPr>
                              <w:b/>
                              <w:bCs/>
                              <w:color w:val="FFFFFF" w:themeColor="background1"/>
                              <w:sz w:val="36"/>
                              <w:szCs w:val="36"/>
                            </w:rPr>
                            <w:t>di</w:t>
                          </w:r>
                        </w:p>
                        <w:p w14:paraId="10A26A50" w14:textId="77777777" w:rsidR="00C8292C" w:rsidRPr="00B66FCF" w:rsidRDefault="00C8292C" w:rsidP="00B66FCF">
                          <w:pPr>
                            <w:jc w:val="center"/>
                            <w:rPr>
                              <w:b/>
                              <w:bCs/>
                              <w:color w:val="FFFFFF" w:themeColor="background1"/>
                              <w:sz w:val="36"/>
                              <w:szCs w:val="36"/>
                            </w:rPr>
                          </w:pPr>
                          <w:r w:rsidRPr="00B66FCF">
                            <w:rPr>
                              <w:b/>
                              <w:bCs/>
                              <w:color w:val="FFFFFF" w:themeColor="background1"/>
                              <w:sz w:val="36"/>
                              <w:szCs w:val="36"/>
                            </w:rPr>
                            <w:t>nome PA</w:t>
                          </w:r>
                        </w:p>
                        <w:p w14:paraId="55012B5E" w14:textId="77777777" w:rsidR="00C8292C" w:rsidRPr="00D27704" w:rsidRDefault="00C8292C" w:rsidP="006223E9"/>
                      </w:txbxContent>
                    </v:textbox>
                  </v:shape>
                </w:pict>
              </mc:Fallback>
            </mc:AlternateContent>
          </w:r>
          <w:r w:rsidRPr="00850A81">
            <w:rPr>
              <w:noProof/>
            </w:rPr>
            <mc:AlternateContent>
              <mc:Choice Requires="wps">
                <w:drawing>
                  <wp:anchor distT="0" distB="0" distL="114300" distR="114300" simplePos="0" relativeHeight="251664384" behindDoc="0" locked="0" layoutInCell="1" allowOverlap="1" wp14:anchorId="65F9BE36" wp14:editId="6ECA7DFD">
                    <wp:simplePos x="0" y="0"/>
                    <wp:positionH relativeFrom="margin">
                      <wp:posOffset>-82550</wp:posOffset>
                    </wp:positionH>
                    <wp:positionV relativeFrom="paragraph">
                      <wp:posOffset>5320666</wp:posOffset>
                    </wp:positionV>
                    <wp:extent cx="2879725" cy="3589020"/>
                    <wp:effectExtent l="0" t="0" r="15875" b="11430"/>
                    <wp:wrapNone/>
                    <wp:docPr id="14" name="Casella di testo 14"/>
                    <wp:cNvGraphicFramePr/>
                    <a:graphic xmlns:a="http://schemas.openxmlformats.org/drawingml/2006/main">
                      <a:graphicData uri="http://schemas.microsoft.com/office/word/2010/wordprocessingShape">
                        <wps:wsp>
                          <wps:cNvSpPr txBox="1"/>
                          <wps:spPr>
                            <a:xfrm>
                              <a:off x="0" y="0"/>
                              <a:ext cx="2879725" cy="3589020"/>
                            </a:xfrm>
                            <a:prstGeom prst="rect">
                              <a:avLst/>
                            </a:prstGeom>
                            <a:solidFill>
                              <a:srgbClr val="33CCFF"/>
                            </a:solidFill>
                            <a:ln w="6350">
                              <a:solidFill>
                                <a:srgbClr val="00B0F0"/>
                              </a:solidFill>
                            </a:ln>
                          </wps:spPr>
                          <wps:txbx>
                            <w:txbxContent>
                              <w:p w14:paraId="2FD8EE52" w14:textId="5B3EF266" w:rsidR="00474E09" w:rsidRPr="00B66FCF" w:rsidRDefault="00474E09" w:rsidP="00B66FCF">
                                <w:pPr>
                                  <w:jc w:val="center"/>
                                  <w:rPr>
                                    <w:b/>
                                    <w:bCs/>
                                    <w:sz w:val="28"/>
                                    <w:szCs w:val="28"/>
                                  </w:rPr>
                                </w:pPr>
                                <w:r w:rsidRPr="00B66FCF">
                                  <w:rPr>
                                    <w:b/>
                                    <w:bCs/>
                                    <w:sz w:val="28"/>
                                    <w:szCs w:val="28"/>
                                  </w:rPr>
                                  <w:t>Riferimento al Piano Triennale per l’informatica</w:t>
                                </w:r>
                              </w:p>
                              <w:p w14:paraId="77A73C7F" w14:textId="3C9A30C9" w:rsidR="00474E09" w:rsidRPr="00B66FCF" w:rsidRDefault="00636BE4" w:rsidP="00B66FCF">
                                <w:pPr>
                                  <w:jc w:val="center"/>
                                  <w:rPr>
                                    <w:b/>
                                    <w:bCs/>
                                    <w:sz w:val="28"/>
                                    <w:szCs w:val="28"/>
                                  </w:rPr>
                                </w:pPr>
                                <w:r>
                                  <w:rPr>
                                    <w:b/>
                                    <w:bCs/>
                                    <w:sz w:val="28"/>
                                    <w:szCs w:val="28"/>
                                  </w:rPr>
                                  <w:t>20xx</w:t>
                                </w:r>
                                <w:r w:rsidR="00474E09" w:rsidRPr="00B66FCF">
                                  <w:rPr>
                                    <w:b/>
                                    <w:bCs/>
                                    <w:sz w:val="28"/>
                                    <w:szCs w:val="28"/>
                                  </w:rPr>
                                  <w:t>-</w:t>
                                </w:r>
                                <w:r>
                                  <w:rPr>
                                    <w:b/>
                                    <w:bCs/>
                                    <w:sz w:val="28"/>
                                    <w:szCs w:val="28"/>
                                  </w:rPr>
                                  <w:t>20xx</w:t>
                                </w:r>
                              </w:p>
                              <w:p w14:paraId="0E80D7F0" w14:textId="77777777" w:rsidR="00B66FCF" w:rsidRPr="00B66FCF" w:rsidRDefault="00B66FCF" w:rsidP="00B66FCF">
                                <w:pPr>
                                  <w:jc w:val="center"/>
                                  <w:rPr>
                                    <w:b/>
                                    <w:bCs/>
                                    <w:sz w:val="28"/>
                                    <w:szCs w:val="28"/>
                                  </w:rPr>
                                </w:pPr>
                                <w:r w:rsidRPr="00B66FCF">
                                  <w:rPr>
                                    <w:b/>
                                    <w:bCs/>
                                    <w:sz w:val="28"/>
                                    <w:szCs w:val="28"/>
                                  </w:rPr>
                                  <w:t>pubblicato da AGID</w:t>
                                </w:r>
                              </w:p>
                              <w:p w14:paraId="180B72CB" w14:textId="4E556A2C" w:rsidR="00474E09" w:rsidRPr="00B66FCF" w:rsidRDefault="00474E09" w:rsidP="00B66FCF">
                                <w:pPr>
                                  <w:jc w:val="center"/>
                                  <w:rPr>
                                    <w:b/>
                                    <w:bCs/>
                                    <w:sz w:val="28"/>
                                    <w:szCs w:val="28"/>
                                  </w:rPr>
                                </w:pPr>
                                <w:r w:rsidRPr="00B66FCF">
                                  <w:rPr>
                                    <w:b/>
                                    <w:bCs/>
                                    <w:sz w:val="28"/>
                                    <w:szCs w:val="28"/>
                                  </w:rPr>
                                  <w:t>ed aggiornato al</w:t>
                                </w:r>
                              </w:p>
                              <w:p w14:paraId="6C9CB54D" w14:textId="3E44ADD0" w:rsidR="00474E09" w:rsidRPr="00B66FCF" w:rsidRDefault="00636BE4" w:rsidP="00B66FCF">
                                <w:pPr>
                                  <w:jc w:val="center"/>
                                  <w:rPr>
                                    <w:b/>
                                    <w:bCs/>
                                    <w:sz w:val="28"/>
                                    <w:szCs w:val="28"/>
                                  </w:rPr>
                                </w:pPr>
                                <w:r>
                                  <w:rPr>
                                    <w:b/>
                                    <w:bCs/>
                                    <w:sz w:val="28"/>
                                    <w:szCs w:val="28"/>
                                  </w:rPr>
                                  <w:t>20xx</w:t>
                                </w:r>
                                <w:r w:rsidR="00474E09" w:rsidRPr="00B66FCF">
                                  <w:rPr>
                                    <w:b/>
                                    <w:bCs/>
                                    <w:sz w:val="28"/>
                                    <w:szCs w:val="28"/>
                                  </w:rPr>
                                  <w:t>-</w:t>
                                </w:r>
                                <w:r>
                                  <w:rPr>
                                    <w:b/>
                                    <w:bCs/>
                                    <w:sz w:val="28"/>
                                    <w:szCs w:val="28"/>
                                  </w:rPr>
                                  <w:t>20xx</w:t>
                                </w:r>
                              </w:p>
                              <w:p w14:paraId="6ABBB4AC" w14:textId="77777777" w:rsidR="00474E09" w:rsidRDefault="00474E09" w:rsidP="00B66F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9BE36" id="Casella di testo 14" o:spid="_x0000_s1027" type="#_x0000_t202" style="position:absolute;left:0;text-align:left;margin-left:-6.5pt;margin-top:418.95pt;width:226.75pt;height:282.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" fillcolor="#3cf" strokecolor="#00b0f0" strokeweight=".5pt">
                    <v:textbox>
                      <w:txbxContent>
                        <w:p w14:paraId="2FD8EE52" w14:textId="5B3EF266" w:rsidR="00474E09" w:rsidRPr="00B66FCF" w:rsidRDefault="00474E09" w:rsidP="00B66FCF">
                          <w:pPr>
                            <w:jc w:val="center"/>
                            <w:rPr>
                              <w:b/>
                              <w:bCs/>
                              <w:sz w:val="28"/>
                              <w:szCs w:val="28"/>
                            </w:rPr>
                          </w:pPr>
                          <w:r w:rsidRPr="00B66FCF">
                            <w:rPr>
                              <w:b/>
                              <w:bCs/>
                              <w:sz w:val="28"/>
                              <w:szCs w:val="28"/>
                            </w:rPr>
                            <w:t>Riferimento al Piano Triennale per l’informatica</w:t>
                          </w:r>
                        </w:p>
                        <w:p w14:paraId="77A73C7F" w14:textId="3C9A30C9" w:rsidR="00474E09" w:rsidRPr="00B66FCF" w:rsidRDefault="00636BE4" w:rsidP="00B66FCF">
                          <w:pPr>
                            <w:jc w:val="center"/>
                            <w:rPr>
                              <w:b/>
                              <w:bCs/>
                              <w:sz w:val="28"/>
                              <w:szCs w:val="28"/>
                            </w:rPr>
                          </w:pPr>
                          <w:r>
                            <w:rPr>
                              <w:b/>
                              <w:bCs/>
                              <w:sz w:val="28"/>
                              <w:szCs w:val="28"/>
                            </w:rPr>
                            <w:t>20xx</w:t>
                          </w:r>
                          <w:r w:rsidR="00474E09" w:rsidRPr="00B66FCF">
                            <w:rPr>
                              <w:b/>
                              <w:bCs/>
                              <w:sz w:val="28"/>
                              <w:szCs w:val="28"/>
                            </w:rPr>
                            <w:t>-</w:t>
                          </w:r>
                          <w:r>
                            <w:rPr>
                              <w:b/>
                              <w:bCs/>
                              <w:sz w:val="28"/>
                              <w:szCs w:val="28"/>
                            </w:rPr>
                            <w:t>20xx</w:t>
                          </w:r>
                        </w:p>
                        <w:p w14:paraId="0E80D7F0" w14:textId="77777777" w:rsidR="00B66FCF" w:rsidRPr="00B66FCF" w:rsidRDefault="00B66FCF" w:rsidP="00B66FCF">
                          <w:pPr>
                            <w:jc w:val="center"/>
                            <w:rPr>
                              <w:b/>
                              <w:bCs/>
                              <w:sz w:val="28"/>
                              <w:szCs w:val="28"/>
                            </w:rPr>
                          </w:pPr>
                          <w:r w:rsidRPr="00B66FCF">
                            <w:rPr>
                              <w:b/>
                              <w:bCs/>
                              <w:sz w:val="28"/>
                              <w:szCs w:val="28"/>
                            </w:rPr>
                            <w:t>pubblicato da AGID</w:t>
                          </w:r>
                        </w:p>
                        <w:p w14:paraId="180B72CB" w14:textId="4E556A2C" w:rsidR="00474E09" w:rsidRPr="00B66FCF" w:rsidRDefault="00474E09" w:rsidP="00B66FCF">
                          <w:pPr>
                            <w:jc w:val="center"/>
                            <w:rPr>
                              <w:b/>
                              <w:bCs/>
                              <w:sz w:val="28"/>
                              <w:szCs w:val="28"/>
                            </w:rPr>
                          </w:pPr>
                          <w:r w:rsidRPr="00B66FCF">
                            <w:rPr>
                              <w:b/>
                              <w:bCs/>
                              <w:sz w:val="28"/>
                              <w:szCs w:val="28"/>
                            </w:rPr>
                            <w:t>ed aggiornato al</w:t>
                          </w:r>
                        </w:p>
                        <w:p w14:paraId="6C9CB54D" w14:textId="3E44ADD0" w:rsidR="00474E09" w:rsidRPr="00B66FCF" w:rsidRDefault="00636BE4" w:rsidP="00B66FCF">
                          <w:pPr>
                            <w:jc w:val="center"/>
                            <w:rPr>
                              <w:b/>
                              <w:bCs/>
                              <w:sz w:val="28"/>
                              <w:szCs w:val="28"/>
                            </w:rPr>
                          </w:pPr>
                          <w:r>
                            <w:rPr>
                              <w:b/>
                              <w:bCs/>
                              <w:sz w:val="28"/>
                              <w:szCs w:val="28"/>
                            </w:rPr>
                            <w:t>20xx</w:t>
                          </w:r>
                          <w:r w:rsidR="00474E09" w:rsidRPr="00B66FCF">
                            <w:rPr>
                              <w:b/>
                              <w:bCs/>
                              <w:sz w:val="28"/>
                              <w:szCs w:val="28"/>
                            </w:rPr>
                            <w:t>-</w:t>
                          </w:r>
                          <w:r>
                            <w:rPr>
                              <w:b/>
                              <w:bCs/>
                              <w:sz w:val="28"/>
                              <w:szCs w:val="28"/>
                            </w:rPr>
                            <w:t>20xx</w:t>
                          </w:r>
                        </w:p>
                        <w:p w14:paraId="6ABBB4AC" w14:textId="77777777" w:rsidR="00474E09" w:rsidRDefault="00474E09" w:rsidP="00B66FCF">
                          <w:pPr>
                            <w:jc w:val="center"/>
                          </w:pPr>
                        </w:p>
                      </w:txbxContent>
                    </v:textbox>
                    <w10:wrap anchorx="margin"/>
                  </v:shape>
                </w:pict>
              </mc:Fallback>
            </mc:AlternateContent>
          </w:r>
          <w:r w:rsidRPr="00850A81">
            <w:rPr>
              <w:noProof/>
            </w:rPr>
            <mc:AlternateContent>
              <mc:Choice Requires="wps">
                <w:drawing>
                  <wp:anchor distT="0" distB="0" distL="114300" distR="114300" simplePos="0" relativeHeight="251666432" behindDoc="0" locked="0" layoutInCell="1" allowOverlap="1" wp14:anchorId="27884DE9" wp14:editId="2F2A1201">
                    <wp:simplePos x="0" y="0"/>
                    <wp:positionH relativeFrom="margin">
                      <wp:posOffset>-85725</wp:posOffset>
                    </wp:positionH>
                    <wp:positionV relativeFrom="paragraph">
                      <wp:posOffset>8909050</wp:posOffset>
                    </wp:positionV>
                    <wp:extent cx="2879725" cy="398834"/>
                    <wp:effectExtent l="0" t="0" r="15875" b="20320"/>
                    <wp:wrapNone/>
                    <wp:docPr id="145174" name="Casella di testo 145174"/>
                    <wp:cNvGraphicFramePr/>
                    <a:graphic xmlns:a="http://schemas.openxmlformats.org/drawingml/2006/main">
                      <a:graphicData uri="http://schemas.microsoft.com/office/word/2010/wordprocessingShape">
                        <wps:wsp>
                          <wps:cNvSpPr txBox="1"/>
                          <wps:spPr>
                            <a:xfrm>
                              <a:off x="0" y="0"/>
                              <a:ext cx="2879725" cy="398834"/>
                            </a:xfrm>
                            <a:prstGeom prst="rect">
                              <a:avLst/>
                            </a:prstGeom>
                            <a:solidFill>
                              <a:schemeClr val="bg2">
                                <a:lumMod val="90000"/>
                              </a:schemeClr>
                            </a:solidFill>
                            <a:ln w="6350">
                              <a:solidFill>
                                <a:schemeClr val="bg2">
                                  <a:lumMod val="75000"/>
                                </a:schemeClr>
                              </a:solidFill>
                            </a:ln>
                          </wps:spPr>
                          <wps:txbx>
                            <w:txbxContent>
                              <w:p w14:paraId="28B8DD2C" w14:textId="57715DE9" w:rsidR="00D27704" w:rsidRPr="00B66FCF" w:rsidRDefault="00B66FCF" w:rsidP="00B66FCF">
                                <w:pPr>
                                  <w:jc w:val="center"/>
                                  <w:rPr>
                                    <w:i/>
                                    <w:iCs/>
                                    <w:color w:val="808080" w:themeColor="background1" w:themeShade="80"/>
                                    <w:sz w:val="28"/>
                                    <w:szCs w:val="28"/>
                                  </w:rPr>
                                </w:pPr>
                                <w:r w:rsidRPr="00B66FCF">
                                  <w:rPr>
                                    <w:i/>
                                    <w:iCs/>
                                    <w:color w:val="808080" w:themeColor="background1" w:themeShade="80"/>
                                    <w:sz w:val="28"/>
                                    <w:szCs w:val="28"/>
                                  </w:rPr>
                                  <w:t xml:space="preserve">Aggiornamento </w:t>
                                </w:r>
                                <w:r w:rsidR="00636BE4">
                                  <w:rPr>
                                    <w:i/>
                                    <w:iCs/>
                                    <w:color w:val="808080" w:themeColor="background1" w:themeShade="80"/>
                                    <w:sz w:val="28"/>
                                    <w:szCs w:val="28"/>
                                  </w:rPr>
                                  <w:t>Mese Anno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84DE9" id="Casella di testo 145174" o:spid="_x0000_s1028" type="#_x0000_t202" style="position:absolute;left:0;text-align:left;margin-left:-6.75pt;margin-top:701.5pt;width:226.75pt;height:31.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" fillcolor="#cfcdcd [2894]" strokecolor="#aeaaaa [2414]" strokeweight=".5pt">
                    <v:textbox>
                      <w:txbxContent>
                        <w:p w14:paraId="28B8DD2C" w14:textId="57715DE9" w:rsidR="00D27704" w:rsidRPr="00B66FCF" w:rsidRDefault="00B66FCF" w:rsidP="00B66FCF">
                          <w:pPr>
                            <w:jc w:val="center"/>
                            <w:rPr>
                              <w:i/>
                              <w:iCs/>
                              <w:color w:val="808080" w:themeColor="background1" w:themeShade="80"/>
                              <w:sz w:val="28"/>
                              <w:szCs w:val="28"/>
                            </w:rPr>
                          </w:pPr>
                          <w:r w:rsidRPr="00B66FCF">
                            <w:rPr>
                              <w:i/>
                              <w:iCs/>
                              <w:color w:val="808080" w:themeColor="background1" w:themeShade="80"/>
                              <w:sz w:val="28"/>
                              <w:szCs w:val="28"/>
                            </w:rPr>
                            <w:t xml:space="preserve">Aggiornamento </w:t>
                          </w:r>
                          <w:r w:rsidR="00636BE4">
                            <w:rPr>
                              <w:i/>
                              <w:iCs/>
                              <w:color w:val="808080" w:themeColor="background1" w:themeShade="80"/>
                              <w:sz w:val="28"/>
                              <w:szCs w:val="28"/>
                            </w:rPr>
                            <w:t>Mese Anno</w:t>
                          </w:r>
                        </w:p>
                      </w:txbxContent>
                    </v:textbox>
                    <w10:wrap anchorx="margin"/>
                  </v:shape>
                </w:pict>
              </mc:Fallback>
            </mc:AlternateContent>
          </w:r>
          <w:r w:rsidR="00B66FCF" w:rsidRPr="00850A81">
            <w:rPr>
              <w:noProof/>
            </w:rPr>
            <w:drawing>
              <wp:anchor distT="0" distB="0" distL="114300" distR="114300" simplePos="0" relativeHeight="251658239" behindDoc="0" locked="0" layoutInCell="1" allowOverlap="0" wp14:anchorId="632AEE35" wp14:editId="0572DD10">
                <wp:simplePos x="0" y="0"/>
                <wp:positionH relativeFrom="page">
                  <wp:posOffset>3336290</wp:posOffset>
                </wp:positionH>
                <wp:positionV relativeFrom="margin">
                  <wp:align>top</wp:align>
                </wp:positionV>
                <wp:extent cx="3895725" cy="9542780"/>
                <wp:effectExtent l="0" t="0" r="9525" b="1270"/>
                <wp:wrapTopAndBottom/>
                <wp:docPr id="145204" name="Picture 145204"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145204" name="Picture 145204" descr="Immagine che contiene testo&#10;&#10;Descrizione generata automaticamente"/>
                        <pic:cNvPicPr/>
                      </pic:nvPicPr>
                      <pic:blipFill rotWithShape="1">
                        <a:blip r:embed="rId11"/>
                        <a:srcRect l="48424"/>
                        <a:stretch/>
                      </pic:blipFill>
                      <pic:spPr bwMode="auto">
                        <a:xfrm>
                          <a:off x="0" y="0"/>
                          <a:ext cx="3895725" cy="9542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p w14:paraId="3CC6DF07" w14:textId="10D9E0A0" w:rsidR="002019B1" w:rsidRPr="00850A81" w:rsidRDefault="005854D7" w:rsidP="00D910E2">
      <w:pPr>
        <w:spacing w:beforeLines="0" w:before="0" w:line="240" w:lineRule="auto"/>
        <w:ind w:left="0" w:right="0"/>
        <w:jc w:val="center"/>
        <w:rPr>
          <w:rFonts w:eastAsia="Calibri"/>
          <w:b/>
          <w:bCs/>
          <w:color w:val="1F3864" w:themeColor="accent1" w:themeShade="80"/>
          <w:sz w:val="28"/>
          <w:szCs w:val="28"/>
          <w:u w:val="single"/>
        </w:rPr>
      </w:pPr>
      <w:bookmarkStart w:id="1" w:name="_Toc127285858"/>
      <w:r w:rsidRPr="00850A81">
        <w:rPr>
          <w:rFonts w:eastAsia="Calibri"/>
          <w:b/>
          <w:bCs/>
          <w:color w:val="1F3864" w:themeColor="accent1" w:themeShade="80"/>
          <w:sz w:val="28"/>
          <w:szCs w:val="28"/>
          <w:u w:val="single"/>
        </w:rPr>
        <w:lastRenderedPageBreak/>
        <w:t>INDICE</w:t>
      </w:r>
    </w:p>
    <w:p w14:paraId="3E8F9B45" w14:textId="550B4CF5" w:rsidR="00F42B90" w:rsidRDefault="005854D7">
      <w:pPr>
        <w:pStyle w:val="Sommario1"/>
        <w:rPr>
          <w:rFonts w:eastAsiaTheme="minorEastAsia" w:cstheme="minorBidi"/>
          <w:b w:val="0"/>
          <w:bCs w:val="0"/>
          <w:caps w:val="0"/>
          <w:noProof/>
          <w:szCs w:val="22"/>
          <w:lang w:val="en-GB" w:eastAsia="en-GB"/>
        </w:rPr>
      </w:pPr>
      <w:r w:rsidRPr="00850A81">
        <w:fldChar w:fldCharType="begin"/>
      </w:r>
      <w:r w:rsidRPr="00850A81">
        <w:instrText xml:space="preserve"> TOC \o "1-1" \h \z \t "Titolo 2;2;Titolo 3;3;Titolo 4;4;Titolo 5;5;Titolo 6;6;Titolo 7;7" </w:instrText>
      </w:r>
      <w:r w:rsidRPr="00850A81">
        <w:fldChar w:fldCharType="separate"/>
      </w:r>
      <w:hyperlink w:anchor="_Toc127952835" w:history="1">
        <w:r w:rsidR="00F42B90" w:rsidRPr="00A775C1">
          <w:rPr>
            <w:rStyle w:val="Collegamentoipertestuale"/>
            <w:rFonts w:eastAsia="Calibri"/>
            <w:noProof/>
          </w:rPr>
          <w:t>PARTE I</w:t>
        </w:r>
        <w:r w:rsidR="00F42B90" w:rsidRPr="00A775C1">
          <w:rPr>
            <w:rStyle w:val="Collegamentoipertestuale"/>
            <w:rFonts w:eastAsia="Calibri"/>
            <w:noProof/>
            <w:vertAlign w:val="superscript"/>
          </w:rPr>
          <w:t>a</w:t>
        </w:r>
        <w:r w:rsidR="00F42B90" w:rsidRPr="00A775C1">
          <w:rPr>
            <w:rStyle w:val="Collegamentoipertestuale"/>
            <w:rFonts w:eastAsia="Calibri"/>
            <w:noProof/>
          </w:rPr>
          <w:t xml:space="preserve"> - IL PIANO TRIENNALE</w:t>
        </w:r>
        <w:r w:rsidR="00F42B90">
          <w:rPr>
            <w:noProof/>
            <w:webHidden/>
          </w:rPr>
          <w:tab/>
        </w:r>
        <w:r w:rsidR="00F42B90">
          <w:rPr>
            <w:noProof/>
            <w:webHidden/>
          </w:rPr>
          <w:fldChar w:fldCharType="begin"/>
        </w:r>
        <w:r w:rsidR="00F42B90">
          <w:rPr>
            <w:noProof/>
            <w:webHidden/>
          </w:rPr>
          <w:instrText xml:space="preserve"> PAGEREF _Toc127952835 \h </w:instrText>
        </w:r>
        <w:r w:rsidR="00F42B90">
          <w:rPr>
            <w:noProof/>
            <w:webHidden/>
          </w:rPr>
        </w:r>
        <w:r w:rsidR="00F42B90">
          <w:rPr>
            <w:noProof/>
            <w:webHidden/>
          </w:rPr>
          <w:fldChar w:fldCharType="separate"/>
        </w:r>
        <w:r w:rsidR="00F42B90">
          <w:rPr>
            <w:noProof/>
            <w:webHidden/>
          </w:rPr>
          <w:t>5</w:t>
        </w:r>
        <w:r w:rsidR="00F42B90">
          <w:rPr>
            <w:noProof/>
            <w:webHidden/>
          </w:rPr>
          <w:fldChar w:fldCharType="end"/>
        </w:r>
      </w:hyperlink>
    </w:p>
    <w:p w14:paraId="2644848E" w14:textId="6457C169" w:rsidR="00F42B90" w:rsidRDefault="00000000">
      <w:pPr>
        <w:pStyle w:val="Sommario2"/>
        <w:tabs>
          <w:tab w:val="right" w:leader="dot" w:pos="9910"/>
        </w:tabs>
        <w:rPr>
          <w:rFonts w:eastAsiaTheme="minorEastAsia" w:cstheme="minorBidi"/>
          <w:b w:val="0"/>
          <w:smallCaps w:val="0"/>
          <w:noProof/>
          <w:sz w:val="22"/>
          <w:szCs w:val="22"/>
          <w:lang w:val="en-GB" w:eastAsia="en-GB"/>
        </w:rPr>
      </w:pPr>
      <w:hyperlink w:anchor="_Toc127952836" w:history="1">
        <w:r w:rsidR="00F42B90" w:rsidRPr="00A775C1">
          <w:rPr>
            <w:rStyle w:val="Collegamentoipertestuale"/>
            <w:noProof/>
          </w:rPr>
          <w:t>Executive Summary</w:t>
        </w:r>
        <w:r w:rsidR="00F42B90">
          <w:rPr>
            <w:noProof/>
            <w:webHidden/>
          </w:rPr>
          <w:tab/>
        </w:r>
        <w:r w:rsidR="00F42B90">
          <w:rPr>
            <w:noProof/>
            <w:webHidden/>
          </w:rPr>
          <w:fldChar w:fldCharType="begin"/>
        </w:r>
        <w:r w:rsidR="00F42B90">
          <w:rPr>
            <w:noProof/>
            <w:webHidden/>
          </w:rPr>
          <w:instrText xml:space="preserve"> PAGEREF _Toc127952836 \h </w:instrText>
        </w:r>
        <w:r w:rsidR="00F42B90">
          <w:rPr>
            <w:noProof/>
            <w:webHidden/>
          </w:rPr>
        </w:r>
        <w:r w:rsidR="00F42B90">
          <w:rPr>
            <w:noProof/>
            <w:webHidden/>
          </w:rPr>
          <w:fldChar w:fldCharType="separate"/>
        </w:r>
        <w:r w:rsidR="00F42B90">
          <w:rPr>
            <w:noProof/>
            <w:webHidden/>
          </w:rPr>
          <w:t>5</w:t>
        </w:r>
        <w:r w:rsidR="00F42B90">
          <w:rPr>
            <w:noProof/>
            <w:webHidden/>
          </w:rPr>
          <w:fldChar w:fldCharType="end"/>
        </w:r>
      </w:hyperlink>
    </w:p>
    <w:p w14:paraId="2D9DF0F0" w14:textId="5198DE61" w:rsidR="00F42B90" w:rsidRDefault="00000000">
      <w:pPr>
        <w:pStyle w:val="Sommario2"/>
        <w:tabs>
          <w:tab w:val="right" w:leader="dot" w:pos="9910"/>
        </w:tabs>
        <w:rPr>
          <w:rFonts w:eastAsiaTheme="minorEastAsia" w:cstheme="minorBidi"/>
          <w:b w:val="0"/>
          <w:smallCaps w:val="0"/>
          <w:noProof/>
          <w:sz w:val="22"/>
          <w:szCs w:val="22"/>
          <w:lang w:val="en-GB" w:eastAsia="en-GB"/>
        </w:rPr>
      </w:pPr>
      <w:hyperlink w:anchor="_Toc127952837" w:history="1">
        <w:r w:rsidR="00F42B90" w:rsidRPr="00A775C1">
          <w:rPr>
            <w:rStyle w:val="Collegamentoipertestuale"/>
            <w:noProof/>
          </w:rPr>
          <w:t>Acronimi, abbreviazioni e definizioni</w:t>
        </w:r>
        <w:r w:rsidR="00F42B90">
          <w:rPr>
            <w:noProof/>
            <w:webHidden/>
          </w:rPr>
          <w:tab/>
        </w:r>
        <w:r w:rsidR="00F42B90">
          <w:rPr>
            <w:noProof/>
            <w:webHidden/>
          </w:rPr>
          <w:fldChar w:fldCharType="begin"/>
        </w:r>
        <w:r w:rsidR="00F42B90">
          <w:rPr>
            <w:noProof/>
            <w:webHidden/>
          </w:rPr>
          <w:instrText xml:space="preserve"> PAGEREF _Toc127952837 \h </w:instrText>
        </w:r>
        <w:r w:rsidR="00F42B90">
          <w:rPr>
            <w:noProof/>
            <w:webHidden/>
          </w:rPr>
        </w:r>
        <w:r w:rsidR="00F42B90">
          <w:rPr>
            <w:noProof/>
            <w:webHidden/>
          </w:rPr>
          <w:fldChar w:fldCharType="separate"/>
        </w:r>
        <w:r w:rsidR="00F42B90">
          <w:rPr>
            <w:noProof/>
            <w:webHidden/>
          </w:rPr>
          <w:t>8</w:t>
        </w:r>
        <w:r w:rsidR="00F42B90">
          <w:rPr>
            <w:noProof/>
            <w:webHidden/>
          </w:rPr>
          <w:fldChar w:fldCharType="end"/>
        </w:r>
      </w:hyperlink>
    </w:p>
    <w:p w14:paraId="1F30E741" w14:textId="35C540BB" w:rsidR="00F42B90" w:rsidRDefault="00000000">
      <w:pPr>
        <w:pStyle w:val="Sommario2"/>
        <w:tabs>
          <w:tab w:val="right" w:leader="dot" w:pos="9910"/>
        </w:tabs>
        <w:rPr>
          <w:rFonts w:eastAsiaTheme="minorEastAsia" w:cstheme="minorBidi"/>
          <w:b w:val="0"/>
          <w:smallCaps w:val="0"/>
          <w:noProof/>
          <w:sz w:val="22"/>
          <w:szCs w:val="22"/>
          <w:lang w:val="en-GB" w:eastAsia="en-GB"/>
        </w:rPr>
      </w:pPr>
      <w:hyperlink w:anchor="_Toc127952838" w:history="1">
        <w:r w:rsidR="00F42B90" w:rsidRPr="00A775C1">
          <w:rPr>
            <w:rStyle w:val="Collegamentoipertestuale"/>
            <w:noProof/>
          </w:rPr>
          <w:t>Contesto Strategico e Principi guida</w:t>
        </w:r>
        <w:r w:rsidR="00F42B90">
          <w:rPr>
            <w:noProof/>
            <w:webHidden/>
          </w:rPr>
          <w:tab/>
        </w:r>
        <w:r w:rsidR="00F42B90">
          <w:rPr>
            <w:noProof/>
            <w:webHidden/>
          </w:rPr>
          <w:fldChar w:fldCharType="begin"/>
        </w:r>
        <w:r w:rsidR="00F42B90">
          <w:rPr>
            <w:noProof/>
            <w:webHidden/>
          </w:rPr>
          <w:instrText xml:space="preserve"> PAGEREF _Toc127952838 \h </w:instrText>
        </w:r>
        <w:r w:rsidR="00F42B90">
          <w:rPr>
            <w:noProof/>
            <w:webHidden/>
          </w:rPr>
        </w:r>
        <w:r w:rsidR="00F42B90">
          <w:rPr>
            <w:noProof/>
            <w:webHidden/>
          </w:rPr>
          <w:fldChar w:fldCharType="separate"/>
        </w:r>
        <w:r w:rsidR="00F42B90">
          <w:rPr>
            <w:noProof/>
            <w:webHidden/>
          </w:rPr>
          <w:t>9</w:t>
        </w:r>
        <w:r w:rsidR="00F42B90">
          <w:rPr>
            <w:noProof/>
            <w:webHidden/>
          </w:rPr>
          <w:fldChar w:fldCharType="end"/>
        </w:r>
      </w:hyperlink>
    </w:p>
    <w:p w14:paraId="322467B4" w14:textId="27A06424" w:rsidR="00F42B90" w:rsidRDefault="00000000">
      <w:pPr>
        <w:pStyle w:val="Sommario3"/>
        <w:rPr>
          <w:rFonts w:eastAsiaTheme="minorEastAsia" w:cstheme="minorBidi"/>
          <w:iCs w:val="0"/>
          <w:sz w:val="22"/>
          <w:szCs w:val="22"/>
          <w:lang w:val="en-GB" w:eastAsia="en-GB"/>
        </w:rPr>
      </w:pPr>
      <w:hyperlink w:anchor="_Toc127952839" w:history="1">
        <w:r w:rsidR="00F42B90" w:rsidRPr="00A775C1">
          <w:rPr>
            <w:rStyle w:val="Collegamentoipertestuale"/>
          </w:rPr>
          <w:t>Strategia</w:t>
        </w:r>
        <w:r w:rsidR="00F42B90">
          <w:rPr>
            <w:webHidden/>
          </w:rPr>
          <w:tab/>
        </w:r>
        <w:r w:rsidR="00F42B90">
          <w:rPr>
            <w:webHidden/>
          </w:rPr>
          <w:fldChar w:fldCharType="begin"/>
        </w:r>
        <w:r w:rsidR="00F42B90">
          <w:rPr>
            <w:webHidden/>
          </w:rPr>
          <w:instrText xml:space="preserve"> PAGEREF _Toc127952839 \h </w:instrText>
        </w:r>
        <w:r w:rsidR="00F42B90">
          <w:rPr>
            <w:webHidden/>
          </w:rPr>
        </w:r>
        <w:r w:rsidR="00F42B90">
          <w:rPr>
            <w:webHidden/>
          </w:rPr>
          <w:fldChar w:fldCharType="separate"/>
        </w:r>
        <w:r w:rsidR="00F42B90">
          <w:rPr>
            <w:webHidden/>
          </w:rPr>
          <w:t>9</w:t>
        </w:r>
        <w:r w:rsidR="00F42B90">
          <w:rPr>
            <w:webHidden/>
          </w:rPr>
          <w:fldChar w:fldCharType="end"/>
        </w:r>
      </w:hyperlink>
    </w:p>
    <w:p w14:paraId="39AB3BFC" w14:textId="678E1AD3" w:rsidR="00F42B90" w:rsidRDefault="00000000">
      <w:pPr>
        <w:pStyle w:val="Sommario3"/>
        <w:rPr>
          <w:rFonts w:eastAsiaTheme="minorEastAsia" w:cstheme="minorBidi"/>
          <w:iCs w:val="0"/>
          <w:sz w:val="22"/>
          <w:szCs w:val="22"/>
          <w:lang w:val="en-GB" w:eastAsia="en-GB"/>
        </w:rPr>
      </w:pPr>
      <w:hyperlink w:anchor="_Toc127952840" w:history="1">
        <w:r w:rsidR="00F42B90" w:rsidRPr="00A775C1">
          <w:rPr>
            <w:rStyle w:val="Collegamentoipertestuale"/>
          </w:rPr>
          <w:t>Principi Guida</w:t>
        </w:r>
        <w:r w:rsidR="00F42B90">
          <w:rPr>
            <w:webHidden/>
          </w:rPr>
          <w:tab/>
        </w:r>
        <w:r w:rsidR="00F42B90">
          <w:rPr>
            <w:webHidden/>
          </w:rPr>
          <w:fldChar w:fldCharType="begin"/>
        </w:r>
        <w:r w:rsidR="00F42B90">
          <w:rPr>
            <w:webHidden/>
          </w:rPr>
          <w:instrText xml:space="preserve"> PAGEREF _Toc127952840 \h </w:instrText>
        </w:r>
        <w:r w:rsidR="00F42B90">
          <w:rPr>
            <w:webHidden/>
          </w:rPr>
        </w:r>
        <w:r w:rsidR="00F42B90">
          <w:rPr>
            <w:webHidden/>
          </w:rPr>
          <w:fldChar w:fldCharType="separate"/>
        </w:r>
        <w:r w:rsidR="00F42B90">
          <w:rPr>
            <w:webHidden/>
          </w:rPr>
          <w:t>9</w:t>
        </w:r>
        <w:r w:rsidR="00F42B90">
          <w:rPr>
            <w:webHidden/>
          </w:rPr>
          <w:fldChar w:fldCharType="end"/>
        </w:r>
      </w:hyperlink>
    </w:p>
    <w:p w14:paraId="7928F2FB" w14:textId="50443909" w:rsidR="00F42B90" w:rsidRDefault="00000000">
      <w:pPr>
        <w:pStyle w:val="Sommario2"/>
        <w:tabs>
          <w:tab w:val="right" w:leader="dot" w:pos="9910"/>
        </w:tabs>
        <w:rPr>
          <w:rFonts w:eastAsiaTheme="minorEastAsia" w:cstheme="minorBidi"/>
          <w:b w:val="0"/>
          <w:smallCaps w:val="0"/>
          <w:noProof/>
          <w:sz w:val="22"/>
          <w:szCs w:val="22"/>
          <w:lang w:val="en-GB" w:eastAsia="en-GB"/>
        </w:rPr>
      </w:pPr>
      <w:hyperlink w:anchor="_Toc127952841" w:history="1">
        <w:r w:rsidR="00F42B90" w:rsidRPr="00A775C1">
          <w:rPr>
            <w:rStyle w:val="Collegamentoipertestuale"/>
            <w:noProof/>
          </w:rPr>
          <w:t>Attori coinvolti nel progetto</w:t>
        </w:r>
        <w:r w:rsidR="00F42B90">
          <w:rPr>
            <w:noProof/>
            <w:webHidden/>
          </w:rPr>
          <w:tab/>
        </w:r>
        <w:r w:rsidR="00F42B90">
          <w:rPr>
            <w:noProof/>
            <w:webHidden/>
          </w:rPr>
          <w:fldChar w:fldCharType="begin"/>
        </w:r>
        <w:r w:rsidR="00F42B90">
          <w:rPr>
            <w:noProof/>
            <w:webHidden/>
          </w:rPr>
          <w:instrText xml:space="preserve"> PAGEREF _Toc127952841 \h </w:instrText>
        </w:r>
        <w:r w:rsidR="00F42B90">
          <w:rPr>
            <w:noProof/>
            <w:webHidden/>
          </w:rPr>
        </w:r>
        <w:r w:rsidR="00F42B90">
          <w:rPr>
            <w:noProof/>
            <w:webHidden/>
          </w:rPr>
          <w:fldChar w:fldCharType="separate"/>
        </w:r>
        <w:r w:rsidR="00F42B90">
          <w:rPr>
            <w:noProof/>
            <w:webHidden/>
          </w:rPr>
          <w:t>11</w:t>
        </w:r>
        <w:r w:rsidR="00F42B90">
          <w:rPr>
            <w:noProof/>
            <w:webHidden/>
          </w:rPr>
          <w:fldChar w:fldCharType="end"/>
        </w:r>
      </w:hyperlink>
    </w:p>
    <w:p w14:paraId="32FE8F7B" w14:textId="14AFAFE7" w:rsidR="00F42B90" w:rsidRDefault="00000000">
      <w:pPr>
        <w:pStyle w:val="Sommario3"/>
        <w:rPr>
          <w:rFonts w:eastAsiaTheme="minorEastAsia" w:cstheme="minorBidi"/>
          <w:iCs w:val="0"/>
          <w:sz w:val="22"/>
          <w:szCs w:val="22"/>
          <w:lang w:val="en-GB" w:eastAsia="en-GB"/>
        </w:rPr>
      </w:pPr>
      <w:hyperlink w:anchor="_Toc127952842" w:history="1">
        <w:r w:rsidR="00F42B90" w:rsidRPr="00A775C1">
          <w:rPr>
            <w:rStyle w:val="Collegamentoipertestuale"/>
          </w:rPr>
          <w:t>Team di progetto</w:t>
        </w:r>
        <w:r w:rsidR="00F42B90">
          <w:rPr>
            <w:webHidden/>
          </w:rPr>
          <w:tab/>
        </w:r>
        <w:r w:rsidR="00F42B90">
          <w:rPr>
            <w:webHidden/>
          </w:rPr>
          <w:fldChar w:fldCharType="begin"/>
        </w:r>
        <w:r w:rsidR="00F42B90">
          <w:rPr>
            <w:webHidden/>
          </w:rPr>
          <w:instrText xml:space="preserve"> PAGEREF _Toc127952842 \h </w:instrText>
        </w:r>
        <w:r w:rsidR="00F42B90">
          <w:rPr>
            <w:webHidden/>
          </w:rPr>
        </w:r>
        <w:r w:rsidR="00F42B90">
          <w:rPr>
            <w:webHidden/>
          </w:rPr>
          <w:fldChar w:fldCharType="separate"/>
        </w:r>
        <w:r w:rsidR="00F42B90">
          <w:rPr>
            <w:webHidden/>
          </w:rPr>
          <w:t>11</w:t>
        </w:r>
        <w:r w:rsidR="00F42B90">
          <w:rPr>
            <w:webHidden/>
          </w:rPr>
          <w:fldChar w:fldCharType="end"/>
        </w:r>
      </w:hyperlink>
    </w:p>
    <w:p w14:paraId="6AD324BE" w14:textId="01B30161" w:rsidR="00F42B90" w:rsidRDefault="00000000">
      <w:pPr>
        <w:pStyle w:val="Sommario3"/>
        <w:rPr>
          <w:rFonts w:eastAsiaTheme="minorEastAsia" w:cstheme="minorBidi"/>
          <w:iCs w:val="0"/>
          <w:sz w:val="22"/>
          <w:szCs w:val="22"/>
          <w:lang w:val="en-GB" w:eastAsia="en-GB"/>
        </w:rPr>
      </w:pPr>
      <w:hyperlink w:anchor="_Toc127952843" w:history="1">
        <w:r w:rsidR="00F42B90" w:rsidRPr="00A775C1">
          <w:rPr>
            <w:rStyle w:val="Collegamentoipertestuale"/>
          </w:rPr>
          <w:t>Ruolo del Responsabile per la Transizione al Digitale</w:t>
        </w:r>
        <w:r w:rsidR="00F42B90">
          <w:rPr>
            <w:webHidden/>
          </w:rPr>
          <w:tab/>
        </w:r>
        <w:r w:rsidR="00F42B90">
          <w:rPr>
            <w:webHidden/>
          </w:rPr>
          <w:fldChar w:fldCharType="begin"/>
        </w:r>
        <w:r w:rsidR="00F42B90">
          <w:rPr>
            <w:webHidden/>
          </w:rPr>
          <w:instrText xml:space="preserve"> PAGEREF _Toc127952843 \h </w:instrText>
        </w:r>
        <w:r w:rsidR="00F42B90">
          <w:rPr>
            <w:webHidden/>
          </w:rPr>
        </w:r>
        <w:r w:rsidR="00F42B90">
          <w:rPr>
            <w:webHidden/>
          </w:rPr>
          <w:fldChar w:fldCharType="separate"/>
        </w:r>
        <w:r w:rsidR="00F42B90">
          <w:rPr>
            <w:webHidden/>
          </w:rPr>
          <w:t>11</w:t>
        </w:r>
        <w:r w:rsidR="00F42B90">
          <w:rPr>
            <w:webHidden/>
          </w:rPr>
          <w:fldChar w:fldCharType="end"/>
        </w:r>
      </w:hyperlink>
    </w:p>
    <w:p w14:paraId="41357CAB" w14:textId="5F55CB74" w:rsidR="00F42B90" w:rsidRDefault="00000000">
      <w:pPr>
        <w:pStyle w:val="Sommario3"/>
        <w:rPr>
          <w:rFonts w:eastAsiaTheme="minorEastAsia" w:cstheme="minorBidi"/>
          <w:iCs w:val="0"/>
          <w:sz w:val="22"/>
          <w:szCs w:val="22"/>
          <w:lang w:val="en-GB" w:eastAsia="en-GB"/>
        </w:rPr>
      </w:pPr>
      <w:hyperlink w:anchor="_Toc127952844" w:history="1">
        <w:r w:rsidR="00F42B90" w:rsidRPr="00A775C1">
          <w:rPr>
            <w:rStyle w:val="Collegamentoipertestuale"/>
          </w:rPr>
          <w:t>Amministrazione</w:t>
        </w:r>
        <w:r w:rsidR="00F42B90">
          <w:rPr>
            <w:webHidden/>
          </w:rPr>
          <w:tab/>
        </w:r>
        <w:r w:rsidR="00F42B90">
          <w:rPr>
            <w:webHidden/>
          </w:rPr>
          <w:fldChar w:fldCharType="begin"/>
        </w:r>
        <w:r w:rsidR="00F42B90">
          <w:rPr>
            <w:webHidden/>
          </w:rPr>
          <w:instrText xml:space="preserve"> PAGEREF _Toc127952844 \h </w:instrText>
        </w:r>
        <w:r w:rsidR="00F42B90">
          <w:rPr>
            <w:webHidden/>
          </w:rPr>
        </w:r>
        <w:r w:rsidR="00F42B90">
          <w:rPr>
            <w:webHidden/>
          </w:rPr>
          <w:fldChar w:fldCharType="separate"/>
        </w:r>
        <w:r w:rsidR="00F42B90">
          <w:rPr>
            <w:webHidden/>
          </w:rPr>
          <w:t>11</w:t>
        </w:r>
        <w:r w:rsidR="00F42B90">
          <w:rPr>
            <w:webHidden/>
          </w:rPr>
          <w:fldChar w:fldCharType="end"/>
        </w:r>
      </w:hyperlink>
    </w:p>
    <w:p w14:paraId="3BFC7879" w14:textId="41E28CAE" w:rsidR="00F42B90" w:rsidRDefault="00000000">
      <w:pPr>
        <w:pStyle w:val="Sommario3"/>
        <w:rPr>
          <w:rFonts w:eastAsiaTheme="minorEastAsia" w:cstheme="minorBidi"/>
          <w:iCs w:val="0"/>
          <w:sz w:val="22"/>
          <w:szCs w:val="22"/>
          <w:lang w:val="en-GB" w:eastAsia="en-GB"/>
        </w:rPr>
      </w:pPr>
      <w:hyperlink w:anchor="_Toc127952845" w:history="1">
        <w:r w:rsidR="00F42B90" w:rsidRPr="00A775C1">
          <w:rPr>
            <w:rStyle w:val="Collegamentoipertestuale"/>
          </w:rPr>
          <w:t>Obiettivi e Spesa complessiva prevista</w:t>
        </w:r>
        <w:r w:rsidR="00F42B90">
          <w:rPr>
            <w:webHidden/>
          </w:rPr>
          <w:tab/>
        </w:r>
        <w:r w:rsidR="00F42B90">
          <w:rPr>
            <w:webHidden/>
          </w:rPr>
          <w:fldChar w:fldCharType="begin"/>
        </w:r>
        <w:r w:rsidR="00F42B90">
          <w:rPr>
            <w:webHidden/>
          </w:rPr>
          <w:instrText xml:space="preserve"> PAGEREF _Toc127952845 \h </w:instrText>
        </w:r>
        <w:r w:rsidR="00F42B90">
          <w:rPr>
            <w:webHidden/>
          </w:rPr>
        </w:r>
        <w:r w:rsidR="00F42B90">
          <w:rPr>
            <w:webHidden/>
          </w:rPr>
          <w:fldChar w:fldCharType="separate"/>
        </w:r>
        <w:r w:rsidR="00F42B90">
          <w:rPr>
            <w:webHidden/>
          </w:rPr>
          <w:t>13</w:t>
        </w:r>
        <w:r w:rsidR="00F42B90">
          <w:rPr>
            <w:webHidden/>
          </w:rPr>
          <w:fldChar w:fldCharType="end"/>
        </w:r>
      </w:hyperlink>
    </w:p>
    <w:p w14:paraId="5FA69751" w14:textId="0603640F" w:rsidR="00F42B90" w:rsidRDefault="00000000">
      <w:pPr>
        <w:pStyle w:val="Sommario1"/>
        <w:rPr>
          <w:rFonts w:eastAsiaTheme="minorEastAsia" w:cstheme="minorBidi"/>
          <w:b w:val="0"/>
          <w:bCs w:val="0"/>
          <w:caps w:val="0"/>
          <w:noProof/>
          <w:szCs w:val="22"/>
          <w:lang w:val="en-GB" w:eastAsia="en-GB"/>
        </w:rPr>
      </w:pPr>
      <w:hyperlink w:anchor="_Toc127952846" w:history="1">
        <w:r w:rsidR="00F42B90" w:rsidRPr="00A775C1">
          <w:rPr>
            <w:rStyle w:val="Collegamentoipertestuale"/>
            <w:rFonts w:eastAsia="Calibri"/>
            <w:noProof/>
          </w:rPr>
          <w:t>PARTE II</w:t>
        </w:r>
        <w:r w:rsidR="00F42B90" w:rsidRPr="00A775C1">
          <w:rPr>
            <w:rStyle w:val="Collegamentoipertestuale"/>
            <w:rFonts w:eastAsia="Calibri"/>
            <w:noProof/>
            <w:vertAlign w:val="superscript"/>
          </w:rPr>
          <w:t>a</w:t>
        </w:r>
        <w:r w:rsidR="00F42B90" w:rsidRPr="00A775C1">
          <w:rPr>
            <w:rStyle w:val="Collegamentoipertestuale"/>
            <w:rFonts w:eastAsia="Calibri"/>
            <w:noProof/>
          </w:rPr>
          <w:t xml:space="preserve"> – LE COMPONENTI TECNOLOGICHE</w:t>
        </w:r>
        <w:r w:rsidR="00F42B90">
          <w:rPr>
            <w:noProof/>
            <w:webHidden/>
          </w:rPr>
          <w:tab/>
        </w:r>
        <w:r w:rsidR="00F42B90">
          <w:rPr>
            <w:noProof/>
            <w:webHidden/>
          </w:rPr>
          <w:fldChar w:fldCharType="begin"/>
        </w:r>
        <w:r w:rsidR="00F42B90">
          <w:rPr>
            <w:noProof/>
            <w:webHidden/>
          </w:rPr>
          <w:instrText xml:space="preserve"> PAGEREF _Toc127952846 \h </w:instrText>
        </w:r>
        <w:r w:rsidR="00F42B90">
          <w:rPr>
            <w:noProof/>
            <w:webHidden/>
          </w:rPr>
        </w:r>
        <w:r w:rsidR="00F42B90">
          <w:rPr>
            <w:noProof/>
            <w:webHidden/>
          </w:rPr>
          <w:fldChar w:fldCharType="separate"/>
        </w:r>
        <w:r w:rsidR="00F42B90">
          <w:rPr>
            <w:noProof/>
            <w:webHidden/>
          </w:rPr>
          <w:t>14</w:t>
        </w:r>
        <w:r w:rsidR="00F42B90">
          <w:rPr>
            <w:noProof/>
            <w:webHidden/>
          </w:rPr>
          <w:fldChar w:fldCharType="end"/>
        </w:r>
      </w:hyperlink>
    </w:p>
    <w:p w14:paraId="1507E4B5" w14:textId="4D555FD5" w:rsidR="00F42B90" w:rsidRDefault="00000000">
      <w:pPr>
        <w:pStyle w:val="Sommario2"/>
        <w:tabs>
          <w:tab w:val="right" w:leader="dot" w:pos="9910"/>
        </w:tabs>
        <w:rPr>
          <w:rFonts w:eastAsiaTheme="minorEastAsia" w:cstheme="minorBidi"/>
          <w:b w:val="0"/>
          <w:smallCaps w:val="0"/>
          <w:noProof/>
          <w:sz w:val="22"/>
          <w:szCs w:val="22"/>
          <w:lang w:val="en-GB" w:eastAsia="en-GB"/>
        </w:rPr>
      </w:pPr>
      <w:hyperlink w:anchor="_Toc127952847" w:history="1">
        <w:r w:rsidR="00F42B90" w:rsidRPr="00A775C1">
          <w:rPr>
            <w:rStyle w:val="Collegamentoipertestuale"/>
            <w:noProof/>
          </w:rPr>
          <w:t>Capitolo 1. Servizi</w:t>
        </w:r>
        <w:r w:rsidR="00F42B90">
          <w:rPr>
            <w:noProof/>
            <w:webHidden/>
          </w:rPr>
          <w:tab/>
        </w:r>
        <w:r w:rsidR="00F42B90">
          <w:rPr>
            <w:noProof/>
            <w:webHidden/>
          </w:rPr>
          <w:fldChar w:fldCharType="begin"/>
        </w:r>
        <w:r w:rsidR="00F42B90">
          <w:rPr>
            <w:noProof/>
            <w:webHidden/>
          </w:rPr>
          <w:instrText xml:space="preserve"> PAGEREF _Toc127952847 \h </w:instrText>
        </w:r>
        <w:r w:rsidR="00F42B90">
          <w:rPr>
            <w:noProof/>
            <w:webHidden/>
          </w:rPr>
        </w:r>
        <w:r w:rsidR="00F42B90">
          <w:rPr>
            <w:noProof/>
            <w:webHidden/>
          </w:rPr>
          <w:fldChar w:fldCharType="separate"/>
        </w:r>
        <w:r w:rsidR="00F42B90">
          <w:rPr>
            <w:noProof/>
            <w:webHidden/>
          </w:rPr>
          <w:t>18</w:t>
        </w:r>
        <w:r w:rsidR="00F42B90">
          <w:rPr>
            <w:noProof/>
            <w:webHidden/>
          </w:rPr>
          <w:fldChar w:fldCharType="end"/>
        </w:r>
      </w:hyperlink>
    </w:p>
    <w:p w14:paraId="6ADDA4E8" w14:textId="3EE8B711" w:rsidR="00F42B90" w:rsidRDefault="00000000">
      <w:pPr>
        <w:pStyle w:val="Sommario3"/>
        <w:rPr>
          <w:rFonts w:eastAsiaTheme="minorEastAsia" w:cstheme="minorBidi"/>
          <w:iCs w:val="0"/>
          <w:sz w:val="22"/>
          <w:szCs w:val="22"/>
          <w:lang w:val="en-GB" w:eastAsia="en-GB"/>
        </w:rPr>
      </w:pPr>
      <w:hyperlink w:anchor="_Toc127952848" w:history="1">
        <w:r w:rsidR="00F42B90" w:rsidRPr="00A775C1">
          <w:rPr>
            <w:rStyle w:val="Collegamentoipertestuale"/>
          </w:rPr>
          <w:t>Obiettivi dell’amministrazione e risultati attesi</w:t>
        </w:r>
        <w:r w:rsidR="00F42B90">
          <w:rPr>
            <w:webHidden/>
          </w:rPr>
          <w:tab/>
        </w:r>
        <w:r w:rsidR="00F42B90">
          <w:rPr>
            <w:webHidden/>
          </w:rPr>
          <w:fldChar w:fldCharType="begin"/>
        </w:r>
        <w:r w:rsidR="00F42B90">
          <w:rPr>
            <w:webHidden/>
          </w:rPr>
          <w:instrText xml:space="preserve"> PAGEREF _Toc127952848 \h </w:instrText>
        </w:r>
        <w:r w:rsidR="00F42B90">
          <w:rPr>
            <w:webHidden/>
          </w:rPr>
        </w:r>
        <w:r w:rsidR="00F42B90">
          <w:rPr>
            <w:webHidden/>
          </w:rPr>
          <w:fldChar w:fldCharType="separate"/>
        </w:r>
        <w:r w:rsidR="00F42B90">
          <w:rPr>
            <w:webHidden/>
          </w:rPr>
          <w:t>21</w:t>
        </w:r>
        <w:r w:rsidR="00F42B90">
          <w:rPr>
            <w:webHidden/>
          </w:rPr>
          <w:fldChar w:fldCharType="end"/>
        </w:r>
      </w:hyperlink>
    </w:p>
    <w:p w14:paraId="540C381D" w14:textId="128EDF10" w:rsidR="00F42B90" w:rsidRDefault="00000000">
      <w:pPr>
        <w:pStyle w:val="Sommario3"/>
        <w:rPr>
          <w:rFonts w:eastAsiaTheme="minorEastAsia" w:cstheme="minorBidi"/>
          <w:iCs w:val="0"/>
          <w:sz w:val="22"/>
          <w:szCs w:val="22"/>
          <w:lang w:val="en-GB" w:eastAsia="en-GB"/>
        </w:rPr>
      </w:pPr>
      <w:hyperlink w:anchor="_Toc127952849" w:history="1">
        <w:r w:rsidR="00F42B90" w:rsidRPr="00A775C1">
          <w:rPr>
            <w:rStyle w:val="Collegamentoipertestuale"/>
          </w:rPr>
          <w:t>Linee di azione di interesse per l’amministrazione</w:t>
        </w:r>
        <w:r w:rsidR="00F42B90">
          <w:rPr>
            <w:webHidden/>
          </w:rPr>
          <w:tab/>
        </w:r>
        <w:r w:rsidR="00F42B90">
          <w:rPr>
            <w:webHidden/>
          </w:rPr>
          <w:fldChar w:fldCharType="begin"/>
        </w:r>
        <w:r w:rsidR="00F42B90">
          <w:rPr>
            <w:webHidden/>
          </w:rPr>
          <w:instrText xml:space="preserve"> PAGEREF _Toc127952849 \h </w:instrText>
        </w:r>
        <w:r w:rsidR="00F42B90">
          <w:rPr>
            <w:webHidden/>
          </w:rPr>
        </w:r>
        <w:r w:rsidR="00F42B90">
          <w:rPr>
            <w:webHidden/>
          </w:rPr>
          <w:fldChar w:fldCharType="separate"/>
        </w:r>
        <w:r w:rsidR="00F42B90">
          <w:rPr>
            <w:webHidden/>
          </w:rPr>
          <w:t>21</w:t>
        </w:r>
        <w:r w:rsidR="00F42B90">
          <w:rPr>
            <w:webHidden/>
          </w:rPr>
          <w:fldChar w:fldCharType="end"/>
        </w:r>
      </w:hyperlink>
    </w:p>
    <w:p w14:paraId="73D196A9" w14:textId="403E3D55" w:rsidR="00F42B90" w:rsidRDefault="00000000">
      <w:pPr>
        <w:pStyle w:val="Sommario2"/>
        <w:tabs>
          <w:tab w:val="right" w:leader="dot" w:pos="9910"/>
        </w:tabs>
        <w:rPr>
          <w:rFonts w:eastAsiaTheme="minorEastAsia" w:cstheme="minorBidi"/>
          <w:b w:val="0"/>
          <w:smallCaps w:val="0"/>
          <w:noProof/>
          <w:sz w:val="22"/>
          <w:szCs w:val="22"/>
          <w:lang w:val="en-GB" w:eastAsia="en-GB"/>
        </w:rPr>
      </w:pPr>
      <w:hyperlink w:anchor="_Toc127952850" w:history="1">
        <w:r w:rsidR="00F42B90" w:rsidRPr="00A775C1">
          <w:rPr>
            <w:rStyle w:val="Collegamentoipertestuale"/>
            <w:noProof/>
          </w:rPr>
          <w:t>Capitolo 2. Dati</w:t>
        </w:r>
        <w:r w:rsidR="00F42B90">
          <w:rPr>
            <w:noProof/>
            <w:webHidden/>
          </w:rPr>
          <w:tab/>
        </w:r>
        <w:r w:rsidR="00F42B90">
          <w:rPr>
            <w:noProof/>
            <w:webHidden/>
          </w:rPr>
          <w:fldChar w:fldCharType="begin"/>
        </w:r>
        <w:r w:rsidR="00F42B90">
          <w:rPr>
            <w:noProof/>
            <w:webHidden/>
          </w:rPr>
          <w:instrText xml:space="preserve"> PAGEREF _Toc127952850 \h </w:instrText>
        </w:r>
        <w:r w:rsidR="00F42B90">
          <w:rPr>
            <w:noProof/>
            <w:webHidden/>
          </w:rPr>
        </w:r>
        <w:r w:rsidR="00F42B90">
          <w:rPr>
            <w:noProof/>
            <w:webHidden/>
          </w:rPr>
          <w:fldChar w:fldCharType="separate"/>
        </w:r>
        <w:r w:rsidR="00F42B90">
          <w:rPr>
            <w:noProof/>
            <w:webHidden/>
          </w:rPr>
          <w:t>22</w:t>
        </w:r>
        <w:r w:rsidR="00F42B90">
          <w:rPr>
            <w:noProof/>
            <w:webHidden/>
          </w:rPr>
          <w:fldChar w:fldCharType="end"/>
        </w:r>
      </w:hyperlink>
    </w:p>
    <w:p w14:paraId="4A8DC156" w14:textId="6D91B102" w:rsidR="00F42B90" w:rsidRDefault="00000000">
      <w:pPr>
        <w:pStyle w:val="Sommario3"/>
        <w:rPr>
          <w:rFonts w:eastAsiaTheme="minorEastAsia" w:cstheme="minorBidi"/>
          <w:iCs w:val="0"/>
          <w:sz w:val="22"/>
          <w:szCs w:val="22"/>
          <w:lang w:val="en-GB" w:eastAsia="en-GB"/>
        </w:rPr>
      </w:pPr>
      <w:hyperlink w:anchor="_Toc127952851" w:history="1">
        <w:r w:rsidR="00F42B90" w:rsidRPr="00A775C1">
          <w:rPr>
            <w:rStyle w:val="Collegamentoipertestuale"/>
          </w:rPr>
          <w:t>Obiettivi dell’amministrazione e risultati attesi</w:t>
        </w:r>
        <w:r w:rsidR="00F42B90">
          <w:rPr>
            <w:webHidden/>
          </w:rPr>
          <w:tab/>
        </w:r>
        <w:r w:rsidR="00F42B90">
          <w:rPr>
            <w:webHidden/>
          </w:rPr>
          <w:fldChar w:fldCharType="begin"/>
        </w:r>
        <w:r w:rsidR="00F42B90">
          <w:rPr>
            <w:webHidden/>
          </w:rPr>
          <w:instrText xml:space="preserve"> PAGEREF _Toc127952851 \h </w:instrText>
        </w:r>
        <w:r w:rsidR="00F42B90">
          <w:rPr>
            <w:webHidden/>
          </w:rPr>
        </w:r>
        <w:r w:rsidR="00F42B90">
          <w:rPr>
            <w:webHidden/>
          </w:rPr>
          <w:fldChar w:fldCharType="separate"/>
        </w:r>
        <w:r w:rsidR="00F42B90">
          <w:rPr>
            <w:webHidden/>
          </w:rPr>
          <w:t>24</w:t>
        </w:r>
        <w:r w:rsidR="00F42B90">
          <w:rPr>
            <w:webHidden/>
          </w:rPr>
          <w:fldChar w:fldCharType="end"/>
        </w:r>
      </w:hyperlink>
    </w:p>
    <w:p w14:paraId="3B3EE878" w14:textId="301480ED" w:rsidR="00F42B90" w:rsidRDefault="00000000">
      <w:pPr>
        <w:pStyle w:val="Sommario3"/>
        <w:rPr>
          <w:rFonts w:eastAsiaTheme="minorEastAsia" w:cstheme="minorBidi"/>
          <w:iCs w:val="0"/>
          <w:sz w:val="22"/>
          <w:szCs w:val="22"/>
          <w:lang w:val="en-GB" w:eastAsia="en-GB"/>
        </w:rPr>
      </w:pPr>
      <w:hyperlink w:anchor="_Toc127952852" w:history="1">
        <w:r w:rsidR="00F42B90" w:rsidRPr="00A775C1">
          <w:rPr>
            <w:rStyle w:val="Collegamentoipertestuale"/>
          </w:rPr>
          <w:t>Linee di azione di interesse per l’amministrazione</w:t>
        </w:r>
        <w:r w:rsidR="00F42B90">
          <w:rPr>
            <w:webHidden/>
          </w:rPr>
          <w:tab/>
        </w:r>
        <w:r w:rsidR="00F42B90">
          <w:rPr>
            <w:webHidden/>
          </w:rPr>
          <w:fldChar w:fldCharType="begin"/>
        </w:r>
        <w:r w:rsidR="00F42B90">
          <w:rPr>
            <w:webHidden/>
          </w:rPr>
          <w:instrText xml:space="preserve"> PAGEREF _Toc127952852 \h </w:instrText>
        </w:r>
        <w:r w:rsidR="00F42B90">
          <w:rPr>
            <w:webHidden/>
          </w:rPr>
        </w:r>
        <w:r w:rsidR="00F42B90">
          <w:rPr>
            <w:webHidden/>
          </w:rPr>
          <w:fldChar w:fldCharType="separate"/>
        </w:r>
        <w:r w:rsidR="00F42B90">
          <w:rPr>
            <w:webHidden/>
          </w:rPr>
          <w:t>24</w:t>
        </w:r>
        <w:r w:rsidR="00F42B90">
          <w:rPr>
            <w:webHidden/>
          </w:rPr>
          <w:fldChar w:fldCharType="end"/>
        </w:r>
      </w:hyperlink>
    </w:p>
    <w:p w14:paraId="77691078" w14:textId="285FACD9" w:rsidR="00F42B90" w:rsidRDefault="00000000">
      <w:pPr>
        <w:pStyle w:val="Sommario2"/>
        <w:tabs>
          <w:tab w:val="right" w:leader="dot" w:pos="9910"/>
        </w:tabs>
        <w:rPr>
          <w:rFonts w:eastAsiaTheme="minorEastAsia" w:cstheme="minorBidi"/>
          <w:b w:val="0"/>
          <w:smallCaps w:val="0"/>
          <w:noProof/>
          <w:sz w:val="22"/>
          <w:szCs w:val="22"/>
          <w:lang w:val="en-GB" w:eastAsia="en-GB"/>
        </w:rPr>
      </w:pPr>
      <w:hyperlink w:anchor="_Toc127952853" w:history="1">
        <w:r w:rsidR="00F42B90" w:rsidRPr="00A775C1">
          <w:rPr>
            <w:rStyle w:val="Collegamentoipertestuale"/>
            <w:noProof/>
          </w:rPr>
          <w:t>Capitolo 3. Piattaforme</w:t>
        </w:r>
        <w:r w:rsidR="00F42B90">
          <w:rPr>
            <w:noProof/>
            <w:webHidden/>
          </w:rPr>
          <w:tab/>
        </w:r>
        <w:r w:rsidR="00F42B90">
          <w:rPr>
            <w:noProof/>
            <w:webHidden/>
          </w:rPr>
          <w:fldChar w:fldCharType="begin"/>
        </w:r>
        <w:r w:rsidR="00F42B90">
          <w:rPr>
            <w:noProof/>
            <w:webHidden/>
          </w:rPr>
          <w:instrText xml:space="preserve"> PAGEREF _Toc127952853 \h </w:instrText>
        </w:r>
        <w:r w:rsidR="00F42B90">
          <w:rPr>
            <w:noProof/>
            <w:webHidden/>
          </w:rPr>
        </w:r>
        <w:r w:rsidR="00F42B90">
          <w:rPr>
            <w:noProof/>
            <w:webHidden/>
          </w:rPr>
          <w:fldChar w:fldCharType="separate"/>
        </w:r>
        <w:r w:rsidR="00F42B90">
          <w:rPr>
            <w:noProof/>
            <w:webHidden/>
          </w:rPr>
          <w:t>25</w:t>
        </w:r>
        <w:r w:rsidR="00F42B90">
          <w:rPr>
            <w:noProof/>
            <w:webHidden/>
          </w:rPr>
          <w:fldChar w:fldCharType="end"/>
        </w:r>
      </w:hyperlink>
    </w:p>
    <w:p w14:paraId="14A9B35F" w14:textId="5538BD97" w:rsidR="00F42B90" w:rsidRDefault="00000000">
      <w:pPr>
        <w:pStyle w:val="Sommario3"/>
        <w:rPr>
          <w:rFonts w:eastAsiaTheme="minorEastAsia" w:cstheme="minorBidi"/>
          <w:iCs w:val="0"/>
          <w:sz w:val="22"/>
          <w:szCs w:val="22"/>
          <w:lang w:val="en-GB" w:eastAsia="en-GB"/>
        </w:rPr>
      </w:pPr>
      <w:hyperlink w:anchor="_Toc127952854" w:history="1">
        <w:r w:rsidR="00F42B90" w:rsidRPr="00A775C1">
          <w:rPr>
            <w:rStyle w:val="Collegamentoipertestuale"/>
          </w:rPr>
          <w:t>Obiettivi dell’amministrazione e risultati attesi</w:t>
        </w:r>
        <w:r w:rsidR="00F42B90">
          <w:rPr>
            <w:webHidden/>
          </w:rPr>
          <w:tab/>
        </w:r>
        <w:r w:rsidR="00F42B90">
          <w:rPr>
            <w:webHidden/>
          </w:rPr>
          <w:fldChar w:fldCharType="begin"/>
        </w:r>
        <w:r w:rsidR="00F42B90">
          <w:rPr>
            <w:webHidden/>
          </w:rPr>
          <w:instrText xml:space="preserve"> PAGEREF _Toc127952854 \h </w:instrText>
        </w:r>
        <w:r w:rsidR="00F42B90">
          <w:rPr>
            <w:webHidden/>
          </w:rPr>
        </w:r>
        <w:r w:rsidR="00F42B90">
          <w:rPr>
            <w:webHidden/>
          </w:rPr>
          <w:fldChar w:fldCharType="separate"/>
        </w:r>
        <w:r w:rsidR="00F42B90">
          <w:rPr>
            <w:webHidden/>
          </w:rPr>
          <w:t>28</w:t>
        </w:r>
        <w:r w:rsidR="00F42B90">
          <w:rPr>
            <w:webHidden/>
          </w:rPr>
          <w:fldChar w:fldCharType="end"/>
        </w:r>
      </w:hyperlink>
    </w:p>
    <w:p w14:paraId="4D530D04" w14:textId="7A9C0A87" w:rsidR="00F42B90" w:rsidRDefault="00000000">
      <w:pPr>
        <w:pStyle w:val="Sommario3"/>
        <w:rPr>
          <w:rFonts w:eastAsiaTheme="minorEastAsia" w:cstheme="minorBidi"/>
          <w:iCs w:val="0"/>
          <w:sz w:val="22"/>
          <w:szCs w:val="22"/>
          <w:lang w:val="en-GB" w:eastAsia="en-GB"/>
        </w:rPr>
      </w:pPr>
      <w:hyperlink w:anchor="_Toc127952855" w:history="1">
        <w:r w:rsidR="00F42B90" w:rsidRPr="00A775C1">
          <w:rPr>
            <w:rStyle w:val="Collegamentoipertestuale"/>
          </w:rPr>
          <w:t>Linee di azione di interesse per l’amministrazione</w:t>
        </w:r>
        <w:r w:rsidR="00F42B90">
          <w:rPr>
            <w:webHidden/>
          </w:rPr>
          <w:tab/>
        </w:r>
        <w:r w:rsidR="00F42B90">
          <w:rPr>
            <w:webHidden/>
          </w:rPr>
          <w:fldChar w:fldCharType="begin"/>
        </w:r>
        <w:r w:rsidR="00F42B90">
          <w:rPr>
            <w:webHidden/>
          </w:rPr>
          <w:instrText xml:space="preserve"> PAGEREF _Toc127952855 \h </w:instrText>
        </w:r>
        <w:r w:rsidR="00F42B90">
          <w:rPr>
            <w:webHidden/>
          </w:rPr>
        </w:r>
        <w:r w:rsidR="00F42B90">
          <w:rPr>
            <w:webHidden/>
          </w:rPr>
          <w:fldChar w:fldCharType="separate"/>
        </w:r>
        <w:r w:rsidR="00F42B90">
          <w:rPr>
            <w:webHidden/>
          </w:rPr>
          <w:t>28</w:t>
        </w:r>
        <w:r w:rsidR="00F42B90">
          <w:rPr>
            <w:webHidden/>
          </w:rPr>
          <w:fldChar w:fldCharType="end"/>
        </w:r>
      </w:hyperlink>
    </w:p>
    <w:p w14:paraId="06273390" w14:textId="432BE900" w:rsidR="00F42B90" w:rsidRDefault="00000000">
      <w:pPr>
        <w:pStyle w:val="Sommario2"/>
        <w:tabs>
          <w:tab w:val="right" w:leader="dot" w:pos="9910"/>
        </w:tabs>
        <w:rPr>
          <w:rFonts w:eastAsiaTheme="minorEastAsia" w:cstheme="minorBidi"/>
          <w:b w:val="0"/>
          <w:smallCaps w:val="0"/>
          <w:noProof/>
          <w:sz w:val="22"/>
          <w:szCs w:val="22"/>
          <w:lang w:val="en-GB" w:eastAsia="en-GB"/>
        </w:rPr>
      </w:pPr>
      <w:hyperlink w:anchor="_Toc127952856" w:history="1">
        <w:r w:rsidR="00F42B90" w:rsidRPr="00A775C1">
          <w:rPr>
            <w:rStyle w:val="Collegamentoipertestuale"/>
            <w:noProof/>
          </w:rPr>
          <w:t>Capitolo 4. Infrastrutture</w:t>
        </w:r>
        <w:r w:rsidR="00F42B90">
          <w:rPr>
            <w:noProof/>
            <w:webHidden/>
          </w:rPr>
          <w:tab/>
        </w:r>
        <w:r w:rsidR="00F42B90">
          <w:rPr>
            <w:noProof/>
            <w:webHidden/>
          </w:rPr>
          <w:fldChar w:fldCharType="begin"/>
        </w:r>
        <w:r w:rsidR="00F42B90">
          <w:rPr>
            <w:noProof/>
            <w:webHidden/>
          </w:rPr>
          <w:instrText xml:space="preserve"> PAGEREF _Toc127952856 \h </w:instrText>
        </w:r>
        <w:r w:rsidR="00F42B90">
          <w:rPr>
            <w:noProof/>
            <w:webHidden/>
          </w:rPr>
        </w:r>
        <w:r w:rsidR="00F42B90">
          <w:rPr>
            <w:noProof/>
            <w:webHidden/>
          </w:rPr>
          <w:fldChar w:fldCharType="separate"/>
        </w:r>
        <w:r w:rsidR="00F42B90">
          <w:rPr>
            <w:noProof/>
            <w:webHidden/>
          </w:rPr>
          <w:t>29</w:t>
        </w:r>
        <w:r w:rsidR="00F42B90">
          <w:rPr>
            <w:noProof/>
            <w:webHidden/>
          </w:rPr>
          <w:fldChar w:fldCharType="end"/>
        </w:r>
      </w:hyperlink>
    </w:p>
    <w:p w14:paraId="28F1DE60" w14:textId="6D18F846" w:rsidR="00F42B90" w:rsidRDefault="00000000">
      <w:pPr>
        <w:pStyle w:val="Sommario3"/>
        <w:rPr>
          <w:rFonts w:eastAsiaTheme="minorEastAsia" w:cstheme="minorBidi"/>
          <w:iCs w:val="0"/>
          <w:sz w:val="22"/>
          <w:szCs w:val="22"/>
          <w:lang w:val="en-GB" w:eastAsia="en-GB"/>
        </w:rPr>
      </w:pPr>
      <w:hyperlink w:anchor="_Toc127952857" w:history="1">
        <w:r w:rsidR="00F42B90" w:rsidRPr="00A775C1">
          <w:rPr>
            <w:rStyle w:val="Collegamentoipertestuale"/>
          </w:rPr>
          <w:t>Obiettivi dell’amministrazione e risultati attesi</w:t>
        </w:r>
        <w:r w:rsidR="00F42B90">
          <w:rPr>
            <w:webHidden/>
          </w:rPr>
          <w:tab/>
        </w:r>
        <w:r w:rsidR="00F42B90">
          <w:rPr>
            <w:webHidden/>
          </w:rPr>
          <w:fldChar w:fldCharType="begin"/>
        </w:r>
        <w:r w:rsidR="00F42B90">
          <w:rPr>
            <w:webHidden/>
          </w:rPr>
          <w:instrText xml:space="preserve"> PAGEREF _Toc127952857 \h </w:instrText>
        </w:r>
        <w:r w:rsidR="00F42B90">
          <w:rPr>
            <w:webHidden/>
          </w:rPr>
        </w:r>
        <w:r w:rsidR="00F42B90">
          <w:rPr>
            <w:webHidden/>
          </w:rPr>
          <w:fldChar w:fldCharType="separate"/>
        </w:r>
        <w:r w:rsidR="00F42B90">
          <w:rPr>
            <w:webHidden/>
          </w:rPr>
          <w:t>36</w:t>
        </w:r>
        <w:r w:rsidR="00F42B90">
          <w:rPr>
            <w:webHidden/>
          </w:rPr>
          <w:fldChar w:fldCharType="end"/>
        </w:r>
      </w:hyperlink>
    </w:p>
    <w:p w14:paraId="61ECD227" w14:textId="01C6C5CF" w:rsidR="00F42B90" w:rsidRDefault="00000000">
      <w:pPr>
        <w:pStyle w:val="Sommario3"/>
        <w:rPr>
          <w:rFonts w:eastAsiaTheme="minorEastAsia" w:cstheme="minorBidi"/>
          <w:iCs w:val="0"/>
          <w:sz w:val="22"/>
          <w:szCs w:val="22"/>
          <w:lang w:val="en-GB" w:eastAsia="en-GB"/>
        </w:rPr>
      </w:pPr>
      <w:hyperlink w:anchor="_Toc127952858" w:history="1">
        <w:r w:rsidR="00F42B90" w:rsidRPr="00A775C1">
          <w:rPr>
            <w:rStyle w:val="Collegamentoipertestuale"/>
          </w:rPr>
          <w:t>Linee di azione di interesse per l’amministrazione</w:t>
        </w:r>
        <w:r w:rsidR="00F42B90">
          <w:rPr>
            <w:webHidden/>
          </w:rPr>
          <w:tab/>
        </w:r>
        <w:r w:rsidR="00F42B90">
          <w:rPr>
            <w:webHidden/>
          </w:rPr>
          <w:fldChar w:fldCharType="begin"/>
        </w:r>
        <w:r w:rsidR="00F42B90">
          <w:rPr>
            <w:webHidden/>
          </w:rPr>
          <w:instrText xml:space="preserve"> PAGEREF _Toc127952858 \h </w:instrText>
        </w:r>
        <w:r w:rsidR="00F42B90">
          <w:rPr>
            <w:webHidden/>
          </w:rPr>
        </w:r>
        <w:r w:rsidR="00F42B90">
          <w:rPr>
            <w:webHidden/>
          </w:rPr>
          <w:fldChar w:fldCharType="separate"/>
        </w:r>
        <w:r w:rsidR="00F42B90">
          <w:rPr>
            <w:webHidden/>
          </w:rPr>
          <w:t>37</w:t>
        </w:r>
        <w:r w:rsidR="00F42B90">
          <w:rPr>
            <w:webHidden/>
          </w:rPr>
          <w:fldChar w:fldCharType="end"/>
        </w:r>
      </w:hyperlink>
    </w:p>
    <w:p w14:paraId="554714BB" w14:textId="57FEC722" w:rsidR="00F42B90" w:rsidRDefault="00000000">
      <w:pPr>
        <w:pStyle w:val="Sommario2"/>
        <w:tabs>
          <w:tab w:val="right" w:leader="dot" w:pos="9910"/>
        </w:tabs>
        <w:rPr>
          <w:rFonts w:eastAsiaTheme="minorEastAsia" w:cstheme="minorBidi"/>
          <w:b w:val="0"/>
          <w:smallCaps w:val="0"/>
          <w:noProof/>
          <w:sz w:val="22"/>
          <w:szCs w:val="22"/>
          <w:lang w:val="en-GB" w:eastAsia="en-GB"/>
        </w:rPr>
      </w:pPr>
      <w:hyperlink w:anchor="_Toc127952859" w:history="1">
        <w:r w:rsidR="00F42B90" w:rsidRPr="00A775C1">
          <w:rPr>
            <w:rStyle w:val="Collegamentoipertestuale"/>
            <w:noProof/>
          </w:rPr>
          <w:t>Capitolo 5. Interoperabilità</w:t>
        </w:r>
        <w:r w:rsidR="00F42B90">
          <w:rPr>
            <w:noProof/>
            <w:webHidden/>
          </w:rPr>
          <w:tab/>
        </w:r>
        <w:r w:rsidR="00F42B90">
          <w:rPr>
            <w:noProof/>
            <w:webHidden/>
          </w:rPr>
          <w:fldChar w:fldCharType="begin"/>
        </w:r>
        <w:r w:rsidR="00F42B90">
          <w:rPr>
            <w:noProof/>
            <w:webHidden/>
          </w:rPr>
          <w:instrText xml:space="preserve"> PAGEREF _Toc127952859 \h </w:instrText>
        </w:r>
        <w:r w:rsidR="00F42B90">
          <w:rPr>
            <w:noProof/>
            <w:webHidden/>
          </w:rPr>
        </w:r>
        <w:r w:rsidR="00F42B90">
          <w:rPr>
            <w:noProof/>
            <w:webHidden/>
          </w:rPr>
          <w:fldChar w:fldCharType="separate"/>
        </w:r>
        <w:r w:rsidR="00F42B90">
          <w:rPr>
            <w:noProof/>
            <w:webHidden/>
          </w:rPr>
          <w:t>38</w:t>
        </w:r>
        <w:r w:rsidR="00F42B90">
          <w:rPr>
            <w:noProof/>
            <w:webHidden/>
          </w:rPr>
          <w:fldChar w:fldCharType="end"/>
        </w:r>
      </w:hyperlink>
    </w:p>
    <w:p w14:paraId="22F33FB9" w14:textId="12F872A8" w:rsidR="00F42B90" w:rsidRDefault="00000000">
      <w:pPr>
        <w:pStyle w:val="Sommario3"/>
        <w:rPr>
          <w:rFonts w:eastAsiaTheme="minorEastAsia" w:cstheme="minorBidi"/>
          <w:iCs w:val="0"/>
          <w:sz w:val="22"/>
          <w:szCs w:val="22"/>
          <w:lang w:val="en-GB" w:eastAsia="en-GB"/>
        </w:rPr>
      </w:pPr>
      <w:hyperlink w:anchor="_Toc127952860" w:history="1">
        <w:r w:rsidR="00F42B90" w:rsidRPr="00A775C1">
          <w:rPr>
            <w:rStyle w:val="Collegamentoipertestuale"/>
          </w:rPr>
          <w:t>Obiettivi dell’amministrazione e risultati attesi</w:t>
        </w:r>
        <w:r w:rsidR="00F42B90">
          <w:rPr>
            <w:webHidden/>
          </w:rPr>
          <w:tab/>
        </w:r>
        <w:r w:rsidR="00F42B90">
          <w:rPr>
            <w:webHidden/>
          </w:rPr>
          <w:fldChar w:fldCharType="begin"/>
        </w:r>
        <w:r w:rsidR="00F42B90">
          <w:rPr>
            <w:webHidden/>
          </w:rPr>
          <w:instrText xml:space="preserve"> PAGEREF _Toc127952860 \h </w:instrText>
        </w:r>
        <w:r w:rsidR="00F42B90">
          <w:rPr>
            <w:webHidden/>
          </w:rPr>
        </w:r>
        <w:r w:rsidR="00F42B90">
          <w:rPr>
            <w:webHidden/>
          </w:rPr>
          <w:fldChar w:fldCharType="separate"/>
        </w:r>
        <w:r w:rsidR="00F42B90">
          <w:rPr>
            <w:webHidden/>
          </w:rPr>
          <w:t>42</w:t>
        </w:r>
        <w:r w:rsidR="00F42B90">
          <w:rPr>
            <w:webHidden/>
          </w:rPr>
          <w:fldChar w:fldCharType="end"/>
        </w:r>
      </w:hyperlink>
    </w:p>
    <w:p w14:paraId="68E0645C" w14:textId="3524BC65" w:rsidR="00F42B90" w:rsidRDefault="00000000">
      <w:pPr>
        <w:pStyle w:val="Sommario3"/>
        <w:rPr>
          <w:rFonts w:eastAsiaTheme="minorEastAsia" w:cstheme="minorBidi"/>
          <w:iCs w:val="0"/>
          <w:sz w:val="22"/>
          <w:szCs w:val="22"/>
          <w:lang w:val="en-GB" w:eastAsia="en-GB"/>
        </w:rPr>
      </w:pPr>
      <w:hyperlink w:anchor="_Toc127952861" w:history="1">
        <w:r w:rsidR="00F42B90" w:rsidRPr="00A775C1">
          <w:rPr>
            <w:rStyle w:val="Collegamentoipertestuale"/>
          </w:rPr>
          <w:t>Linee di azione di interesse per l’amministrazione</w:t>
        </w:r>
        <w:r w:rsidR="00F42B90">
          <w:rPr>
            <w:webHidden/>
          </w:rPr>
          <w:tab/>
        </w:r>
        <w:r w:rsidR="00F42B90">
          <w:rPr>
            <w:webHidden/>
          </w:rPr>
          <w:fldChar w:fldCharType="begin"/>
        </w:r>
        <w:r w:rsidR="00F42B90">
          <w:rPr>
            <w:webHidden/>
          </w:rPr>
          <w:instrText xml:space="preserve"> PAGEREF _Toc127952861 \h </w:instrText>
        </w:r>
        <w:r w:rsidR="00F42B90">
          <w:rPr>
            <w:webHidden/>
          </w:rPr>
        </w:r>
        <w:r w:rsidR="00F42B90">
          <w:rPr>
            <w:webHidden/>
          </w:rPr>
          <w:fldChar w:fldCharType="separate"/>
        </w:r>
        <w:r w:rsidR="00F42B90">
          <w:rPr>
            <w:webHidden/>
          </w:rPr>
          <w:t>42</w:t>
        </w:r>
        <w:r w:rsidR="00F42B90">
          <w:rPr>
            <w:webHidden/>
          </w:rPr>
          <w:fldChar w:fldCharType="end"/>
        </w:r>
      </w:hyperlink>
    </w:p>
    <w:p w14:paraId="03771A8E" w14:textId="280C67AF" w:rsidR="00F42B90" w:rsidRDefault="00000000">
      <w:pPr>
        <w:pStyle w:val="Sommario2"/>
        <w:tabs>
          <w:tab w:val="right" w:leader="dot" w:pos="9910"/>
        </w:tabs>
        <w:rPr>
          <w:rFonts w:eastAsiaTheme="minorEastAsia" w:cstheme="minorBidi"/>
          <w:b w:val="0"/>
          <w:smallCaps w:val="0"/>
          <w:noProof/>
          <w:sz w:val="22"/>
          <w:szCs w:val="22"/>
          <w:lang w:val="en-GB" w:eastAsia="en-GB"/>
        </w:rPr>
      </w:pPr>
      <w:hyperlink w:anchor="_Toc127952862" w:history="1">
        <w:r w:rsidR="00F42B90" w:rsidRPr="00A775C1">
          <w:rPr>
            <w:rStyle w:val="Collegamentoipertestuale"/>
            <w:noProof/>
          </w:rPr>
          <w:t>Capitolo 6. Sicurezza Informatica</w:t>
        </w:r>
        <w:r w:rsidR="00F42B90">
          <w:rPr>
            <w:noProof/>
            <w:webHidden/>
          </w:rPr>
          <w:tab/>
        </w:r>
        <w:r w:rsidR="00F42B90">
          <w:rPr>
            <w:noProof/>
            <w:webHidden/>
          </w:rPr>
          <w:fldChar w:fldCharType="begin"/>
        </w:r>
        <w:r w:rsidR="00F42B90">
          <w:rPr>
            <w:noProof/>
            <w:webHidden/>
          </w:rPr>
          <w:instrText xml:space="preserve"> PAGEREF _Toc127952862 \h </w:instrText>
        </w:r>
        <w:r w:rsidR="00F42B90">
          <w:rPr>
            <w:noProof/>
            <w:webHidden/>
          </w:rPr>
        </w:r>
        <w:r w:rsidR="00F42B90">
          <w:rPr>
            <w:noProof/>
            <w:webHidden/>
          </w:rPr>
          <w:fldChar w:fldCharType="separate"/>
        </w:r>
        <w:r w:rsidR="00F42B90">
          <w:rPr>
            <w:noProof/>
            <w:webHidden/>
          </w:rPr>
          <w:t>43</w:t>
        </w:r>
        <w:r w:rsidR="00F42B90">
          <w:rPr>
            <w:noProof/>
            <w:webHidden/>
          </w:rPr>
          <w:fldChar w:fldCharType="end"/>
        </w:r>
      </w:hyperlink>
    </w:p>
    <w:p w14:paraId="0B427A1A" w14:textId="498E3B47" w:rsidR="00F42B90" w:rsidRDefault="00000000">
      <w:pPr>
        <w:pStyle w:val="Sommario3"/>
        <w:rPr>
          <w:rFonts w:eastAsiaTheme="minorEastAsia" w:cstheme="minorBidi"/>
          <w:iCs w:val="0"/>
          <w:sz w:val="22"/>
          <w:szCs w:val="22"/>
          <w:lang w:val="en-GB" w:eastAsia="en-GB"/>
        </w:rPr>
      </w:pPr>
      <w:hyperlink w:anchor="_Toc127952863" w:history="1">
        <w:r w:rsidR="00F42B90" w:rsidRPr="00A775C1">
          <w:rPr>
            <w:rStyle w:val="Collegamentoipertestuale"/>
          </w:rPr>
          <w:t>Obiettivi dell’amministrazione e risultati attesi</w:t>
        </w:r>
        <w:r w:rsidR="00F42B90">
          <w:rPr>
            <w:webHidden/>
          </w:rPr>
          <w:tab/>
        </w:r>
        <w:r w:rsidR="00F42B90">
          <w:rPr>
            <w:webHidden/>
          </w:rPr>
          <w:fldChar w:fldCharType="begin"/>
        </w:r>
        <w:r w:rsidR="00F42B90">
          <w:rPr>
            <w:webHidden/>
          </w:rPr>
          <w:instrText xml:space="preserve"> PAGEREF _Toc127952863 \h </w:instrText>
        </w:r>
        <w:r w:rsidR="00F42B90">
          <w:rPr>
            <w:webHidden/>
          </w:rPr>
        </w:r>
        <w:r w:rsidR="00F42B90">
          <w:rPr>
            <w:webHidden/>
          </w:rPr>
          <w:fldChar w:fldCharType="separate"/>
        </w:r>
        <w:r w:rsidR="00F42B90">
          <w:rPr>
            <w:webHidden/>
          </w:rPr>
          <w:t>45</w:t>
        </w:r>
        <w:r w:rsidR="00F42B90">
          <w:rPr>
            <w:webHidden/>
          </w:rPr>
          <w:fldChar w:fldCharType="end"/>
        </w:r>
      </w:hyperlink>
    </w:p>
    <w:p w14:paraId="1052F9FC" w14:textId="3CF0B479" w:rsidR="00F42B90" w:rsidRDefault="00000000">
      <w:pPr>
        <w:pStyle w:val="Sommario3"/>
        <w:rPr>
          <w:rFonts w:eastAsiaTheme="minorEastAsia" w:cstheme="minorBidi"/>
          <w:iCs w:val="0"/>
          <w:sz w:val="22"/>
          <w:szCs w:val="22"/>
          <w:lang w:val="en-GB" w:eastAsia="en-GB"/>
        </w:rPr>
      </w:pPr>
      <w:hyperlink w:anchor="_Toc127952864" w:history="1">
        <w:r w:rsidR="00F42B90" w:rsidRPr="00A775C1">
          <w:rPr>
            <w:rStyle w:val="Collegamentoipertestuale"/>
          </w:rPr>
          <w:t>Linee di azione di interesse per l’amministrazione</w:t>
        </w:r>
        <w:r w:rsidR="00F42B90">
          <w:rPr>
            <w:webHidden/>
          </w:rPr>
          <w:tab/>
        </w:r>
        <w:r w:rsidR="00F42B90">
          <w:rPr>
            <w:webHidden/>
          </w:rPr>
          <w:fldChar w:fldCharType="begin"/>
        </w:r>
        <w:r w:rsidR="00F42B90">
          <w:rPr>
            <w:webHidden/>
          </w:rPr>
          <w:instrText xml:space="preserve"> PAGEREF _Toc127952864 \h </w:instrText>
        </w:r>
        <w:r w:rsidR="00F42B90">
          <w:rPr>
            <w:webHidden/>
          </w:rPr>
        </w:r>
        <w:r w:rsidR="00F42B90">
          <w:rPr>
            <w:webHidden/>
          </w:rPr>
          <w:fldChar w:fldCharType="separate"/>
        </w:r>
        <w:r w:rsidR="00F42B90">
          <w:rPr>
            <w:webHidden/>
          </w:rPr>
          <w:t>45</w:t>
        </w:r>
        <w:r w:rsidR="00F42B90">
          <w:rPr>
            <w:webHidden/>
          </w:rPr>
          <w:fldChar w:fldCharType="end"/>
        </w:r>
      </w:hyperlink>
    </w:p>
    <w:p w14:paraId="5A4CF769" w14:textId="4867868A" w:rsidR="00F42B90" w:rsidRDefault="00000000">
      <w:pPr>
        <w:pStyle w:val="Sommario1"/>
        <w:rPr>
          <w:rFonts w:eastAsiaTheme="minorEastAsia" w:cstheme="minorBidi"/>
          <w:b w:val="0"/>
          <w:bCs w:val="0"/>
          <w:caps w:val="0"/>
          <w:noProof/>
          <w:szCs w:val="22"/>
          <w:lang w:val="en-GB" w:eastAsia="en-GB"/>
        </w:rPr>
      </w:pPr>
      <w:hyperlink w:anchor="_Toc127952865" w:history="1">
        <w:r w:rsidR="00F42B90" w:rsidRPr="00A775C1">
          <w:rPr>
            <w:rStyle w:val="Collegamentoipertestuale"/>
            <w:noProof/>
          </w:rPr>
          <w:t>PARTE III</w:t>
        </w:r>
        <w:r w:rsidR="00F42B90" w:rsidRPr="00A775C1">
          <w:rPr>
            <w:rStyle w:val="Collegamentoipertestuale"/>
            <w:noProof/>
            <w:vertAlign w:val="superscript"/>
          </w:rPr>
          <w:t>a</w:t>
        </w:r>
        <w:r w:rsidR="00F42B90" w:rsidRPr="00A775C1">
          <w:rPr>
            <w:rStyle w:val="Collegamentoipertestuale"/>
            <w:noProof/>
          </w:rPr>
          <w:t xml:space="preserve"> - La governance</w:t>
        </w:r>
        <w:r w:rsidR="00F42B90">
          <w:rPr>
            <w:noProof/>
            <w:webHidden/>
          </w:rPr>
          <w:tab/>
        </w:r>
        <w:r w:rsidR="00F42B90">
          <w:rPr>
            <w:noProof/>
            <w:webHidden/>
          </w:rPr>
          <w:fldChar w:fldCharType="begin"/>
        </w:r>
        <w:r w:rsidR="00F42B90">
          <w:rPr>
            <w:noProof/>
            <w:webHidden/>
          </w:rPr>
          <w:instrText xml:space="preserve"> PAGEREF _Toc127952865 \h </w:instrText>
        </w:r>
        <w:r w:rsidR="00F42B90">
          <w:rPr>
            <w:noProof/>
            <w:webHidden/>
          </w:rPr>
        </w:r>
        <w:r w:rsidR="00F42B90">
          <w:rPr>
            <w:noProof/>
            <w:webHidden/>
          </w:rPr>
          <w:fldChar w:fldCharType="separate"/>
        </w:r>
        <w:r w:rsidR="00F42B90">
          <w:rPr>
            <w:noProof/>
            <w:webHidden/>
          </w:rPr>
          <w:t>46</w:t>
        </w:r>
        <w:r w:rsidR="00F42B90">
          <w:rPr>
            <w:noProof/>
            <w:webHidden/>
          </w:rPr>
          <w:fldChar w:fldCharType="end"/>
        </w:r>
      </w:hyperlink>
    </w:p>
    <w:p w14:paraId="55BC6031" w14:textId="70E8A545" w:rsidR="00F42B90" w:rsidRDefault="00000000">
      <w:pPr>
        <w:pStyle w:val="Sommario2"/>
        <w:tabs>
          <w:tab w:val="right" w:leader="dot" w:pos="9910"/>
        </w:tabs>
        <w:rPr>
          <w:rFonts w:eastAsiaTheme="minorEastAsia" w:cstheme="minorBidi"/>
          <w:b w:val="0"/>
          <w:smallCaps w:val="0"/>
          <w:noProof/>
          <w:sz w:val="22"/>
          <w:szCs w:val="22"/>
          <w:lang w:val="en-GB" w:eastAsia="en-GB"/>
        </w:rPr>
      </w:pPr>
      <w:hyperlink w:anchor="_Toc127952866" w:history="1">
        <w:r w:rsidR="00F42B90" w:rsidRPr="00A775C1">
          <w:rPr>
            <w:rStyle w:val="Collegamentoipertestuale"/>
            <w:noProof/>
          </w:rPr>
          <w:t>Capitolo 7. Le Leve per l’innovazione</w:t>
        </w:r>
        <w:r w:rsidR="00F42B90">
          <w:rPr>
            <w:noProof/>
            <w:webHidden/>
          </w:rPr>
          <w:tab/>
        </w:r>
        <w:r w:rsidR="00F42B90">
          <w:rPr>
            <w:noProof/>
            <w:webHidden/>
          </w:rPr>
          <w:fldChar w:fldCharType="begin"/>
        </w:r>
        <w:r w:rsidR="00F42B90">
          <w:rPr>
            <w:noProof/>
            <w:webHidden/>
          </w:rPr>
          <w:instrText xml:space="preserve"> PAGEREF _Toc127952866 \h </w:instrText>
        </w:r>
        <w:r w:rsidR="00F42B90">
          <w:rPr>
            <w:noProof/>
            <w:webHidden/>
          </w:rPr>
        </w:r>
        <w:r w:rsidR="00F42B90">
          <w:rPr>
            <w:noProof/>
            <w:webHidden/>
          </w:rPr>
          <w:fldChar w:fldCharType="separate"/>
        </w:r>
        <w:r w:rsidR="00F42B90">
          <w:rPr>
            <w:noProof/>
            <w:webHidden/>
          </w:rPr>
          <w:t>46</w:t>
        </w:r>
        <w:r w:rsidR="00F42B90">
          <w:rPr>
            <w:noProof/>
            <w:webHidden/>
          </w:rPr>
          <w:fldChar w:fldCharType="end"/>
        </w:r>
      </w:hyperlink>
    </w:p>
    <w:p w14:paraId="36C32AF7" w14:textId="6E75A550" w:rsidR="00F42B90" w:rsidRDefault="00000000">
      <w:pPr>
        <w:pStyle w:val="Sommario3"/>
        <w:rPr>
          <w:rFonts w:eastAsiaTheme="minorEastAsia" w:cstheme="minorBidi"/>
          <w:iCs w:val="0"/>
          <w:sz w:val="22"/>
          <w:szCs w:val="22"/>
          <w:lang w:val="en-GB" w:eastAsia="en-GB"/>
        </w:rPr>
      </w:pPr>
      <w:hyperlink w:anchor="_Toc127952867" w:history="1">
        <w:r w:rsidR="00F42B90" w:rsidRPr="00A775C1">
          <w:rPr>
            <w:rStyle w:val="Collegamentoipertestuale"/>
          </w:rPr>
          <w:t>Le competenze digitali per la PA e per il Paese e l’inclusione digitale</w:t>
        </w:r>
        <w:r w:rsidR="00F42B90">
          <w:rPr>
            <w:webHidden/>
          </w:rPr>
          <w:tab/>
        </w:r>
        <w:r w:rsidR="00F42B90">
          <w:rPr>
            <w:webHidden/>
          </w:rPr>
          <w:fldChar w:fldCharType="begin"/>
        </w:r>
        <w:r w:rsidR="00F42B90">
          <w:rPr>
            <w:webHidden/>
          </w:rPr>
          <w:instrText xml:space="preserve"> PAGEREF _Toc127952867 \h </w:instrText>
        </w:r>
        <w:r w:rsidR="00F42B90">
          <w:rPr>
            <w:webHidden/>
          </w:rPr>
        </w:r>
        <w:r w:rsidR="00F42B90">
          <w:rPr>
            <w:webHidden/>
          </w:rPr>
          <w:fldChar w:fldCharType="separate"/>
        </w:r>
        <w:r w:rsidR="00F42B90">
          <w:rPr>
            <w:webHidden/>
          </w:rPr>
          <w:t>46</w:t>
        </w:r>
        <w:r w:rsidR="00F42B90">
          <w:rPr>
            <w:webHidden/>
          </w:rPr>
          <w:fldChar w:fldCharType="end"/>
        </w:r>
      </w:hyperlink>
    </w:p>
    <w:p w14:paraId="78542689" w14:textId="7FC2DE1E" w:rsidR="00F42B90" w:rsidRDefault="00000000">
      <w:pPr>
        <w:pStyle w:val="Sommario3"/>
        <w:rPr>
          <w:rFonts w:eastAsiaTheme="minorEastAsia" w:cstheme="minorBidi"/>
          <w:iCs w:val="0"/>
          <w:sz w:val="22"/>
          <w:szCs w:val="22"/>
          <w:lang w:val="en-GB" w:eastAsia="en-GB"/>
        </w:rPr>
      </w:pPr>
      <w:hyperlink w:anchor="_Toc127952868" w:history="1">
        <w:r w:rsidR="00F42B90" w:rsidRPr="00A775C1">
          <w:rPr>
            <w:rStyle w:val="Collegamentoipertestuale"/>
          </w:rPr>
          <w:t>Transizione Digitale.</w:t>
        </w:r>
        <w:r w:rsidR="00F42B90">
          <w:rPr>
            <w:webHidden/>
          </w:rPr>
          <w:tab/>
        </w:r>
        <w:r w:rsidR="00F42B90">
          <w:rPr>
            <w:webHidden/>
          </w:rPr>
          <w:fldChar w:fldCharType="begin"/>
        </w:r>
        <w:r w:rsidR="00F42B90">
          <w:rPr>
            <w:webHidden/>
          </w:rPr>
          <w:instrText xml:space="preserve"> PAGEREF _Toc127952868 \h </w:instrText>
        </w:r>
        <w:r w:rsidR="00F42B90">
          <w:rPr>
            <w:webHidden/>
          </w:rPr>
        </w:r>
        <w:r w:rsidR="00F42B90">
          <w:rPr>
            <w:webHidden/>
          </w:rPr>
          <w:fldChar w:fldCharType="separate"/>
        </w:r>
        <w:r w:rsidR="00F42B90">
          <w:rPr>
            <w:webHidden/>
          </w:rPr>
          <w:t>47</w:t>
        </w:r>
        <w:r w:rsidR="00F42B90">
          <w:rPr>
            <w:webHidden/>
          </w:rPr>
          <w:fldChar w:fldCharType="end"/>
        </w:r>
      </w:hyperlink>
    </w:p>
    <w:p w14:paraId="4F5749AF" w14:textId="3B80D533" w:rsidR="00F42B90" w:rsidRDefault="00000000">
      <w:pPr>
        <w:pStyle w:val="Sommario3"/>
        <w:rPr>
          <w:rFonts w:eastAsiaTheme="minorEastAsia" w:cstheme="minorBidi"/>
          <w:iCs w:val="0"/>
          <w:sz w:val="22"/>
          <w:szCs w:val="22"/>
          <w:lang w:val="en-GB" w:eastAsia="en-GB"/>
        </w:rPr>
      </w:pPr>
      <w:hyperlink w:anchor="_Toc127952869" w:history="1">
        <w:r w:rsidR="00F42B90" w:rsidRPr="00A775C1">
          <w:rPr>
            <w:rStyle w:val="Collegamentoipertestuale"/>
          </w:rPr>
          <w:t>Strumenti e modelli per l’innovazione</w:t>
        </w:r>
        <w:r w:rsidR="00F42B90">
          <w:rPr>
            <w:webHidden/>
          </w:rPr>
          <w:tab/>
        </w:r>
        <w:r w:rsidR="00F42B90">
          <w:rPr>
            <w:webHidden/>
          </w:rPr>
          <w:fldChar w:fldCharType="begin"/>
        </w:r>
        <w:r w:rsidR="00F42B90">
          <w:rPr>
            <w:webHidden/>
          </w:rPr>
          <w:instrText xml:space="preserve"> PAGEREF _Toc127952869 \h </w:instrText>
        </w:r>
        <w:r w:rsidR="00F42B90">
          <w:rPr>
            <w:webHidden/>
          </w:rPr>
        </w:r>
        <w:r w:rsidR="00F42B90">
          <w:rPr>
            <w:webHidden/>
          </w:rPr>
          <w:fldChar w:fldCharType="separate"/>
        </w:r>
        <w:r w:rsidR="00F42B90">
          <w:rPr>
            <w:webHidden/>
          </w:rPr>
          <w:t>48</w:t>
        </w:r>
        <w:r w:rsidR="00F42B90">
          <w:rPr>
            <w:webHidden/>
          </w:rPr>
          <w:fldChar w:fldCharType="end"/>
        </w:r>
      </w:hyperlink>
    </w:p>
    <w:p w14:paraId="62B29869" w14:textId="41251F52" w:rsidR="00F42B90" w:rsidRDefault="00000000">
      <w:pPr>
        <w:pStyle w:val="Sommario3"/>
        <w:rPr>
          <w:rFonts w:eastAsiaTheme="minorEastAsia" w:cstheme="minorBidi"/>
          <w:iCs w:val="0"/>
          <w:sz w:val="22"/>
          <w:szCs w:val="22"/>
          <w:lang w:val="en-GB" w:eastAsia="en-GB"/>
        </w:rPr>
      </w:pPr>
      <w:hyperlink w:anchor="_Toc127952870" w:history="1">
        <w:r w:rsidR="00F42B90" w:rsidRPr="00A775C1">
          <w:rPr>
            <w:rStyle w:val="Collegamentoipertestuale"/>
          </w:rPr>
          <w:t>La generazione dell’innovazione</w:t>
        </w:r>
        <w:r w:rsidR="00F42B90">
          <w:rPr>
            <w:webHidden/>
          </w:rPr>
          <w:tab/>
        </w:r>
        <w:r w:rsidR="00F42B90">
          <w:rPr>
            <w:webHidden/>
          </w:rPr>
          <w:fldChar w:fldCharType="begin"/>
        </w:r>
        <w:r w:rsidR="00F42B90">
          <w:rPr>
            <w:webHidden/>
          </w:rPr>
          <w:instrText xml:space="preserve"> PAGEREF _Toc127952870 \h </w:instrText>
        </w:r>
        <w:r w:rsidR="00F42B90">
          <w:rPr>
            <w:webHidden/>
          </w:rPr>
        </w:r>
        <w:r w:rsidR="00F42B90">
          <w:rPr>
            <w:webHidden/>
          </w:rPr>
          <w:fldChar w:fldCharType="separate"/>
        </w:r>
        <w:r w:rsidR="00F42B90">
          <w:rPr>
            <w:webHidden/>
          </w:rPr>
          <w:t>48</w:t>
        </w:r>
        <w:r w:rsidR="00F42B90">
          <w:rPr>
            <w:webHidden/>
          </w:rPr>
          <w:fldChar w:fldCharType="end"/>
        </w:r>
      </w:hyperlink>
    </w:p>
    <w:p w14:paraId="788DEC2D" w14:textId="25ACDB6F" w:rsidR="00F42B90" w:rsidRDefault="00000000">
      <w:pPr>
        <w:pStyle w:val="Sommario3"/>
        <w:rPr>
          <w:rFonts w:eastAsiaTheme="minorEastAsia" w:cstheme="minorBidi"/>
          <w:iCs w:val="0"/>
          <w:sz w:val="22"/>
          <w:szCs w:val="22"/>
          <w:lang w:val="en-GB" w:eastAsia="en-GB"/>
        </w:rPr>
      </w:pPr>
      <w:hyperlink w:anchor="_Toc127952871" w:history="1">
        <w:r w:rsidR="00F42B90" w:rsidRPr="00A775C1">
          <w:rPr>
            <w:rStyle w:val="Collegamentoipertestuale"/>
          </w:rPr>
          <w:t>La sperimentazione e lo sviluppo dell’innovazione</w:t>
        </w:r>
        <w:r w:rsidR="00F42B90">
          <w:rPr>
            <w:webHidden/>
          </w:rPr>
          <w:tab/>
        </w:r>
        <w:r w:rsidR="00F42B90">
          <w:rPr>
            <w:webHidden/>
          </w:rPr>
          <w:fldChar w:fldCharType="begin"/>
        </w:r>
        <w:r w:rsidR="00F42B90">
          <w:rPr>
            <w:webHidden/>
          </w:rPr>
          <w:instrText xml:space="preserve"> PAGEREF _Toc127952871 \h </w:instrText>
        </w:r>
        <w:r w:rsidR="00F42B90">
          <w:rPr>
            <w:webHidden/>
          </w:rPr>
        </w:r>
        <w:r w:rsidR="00F42B90">
          <w:rPr>
            <w:webHidden/>
          </w:rPr>
          <w:fldChar w:fldCharType="separate"/>
        </w:r>
        <w:r w:rsidR="00F42B90">
          <w:rPr>
            <w:webHidden/>
          </w:rPr>
          <w:t>48</w:t>
        </w:r>
        <w:r w:rsidR="00F42B90">
          <w:rPr>
            <w:webHidden/>
          </w:rPr>
          <w:fldChar w:fldCharType="end"/>
        </w:r>
      </w:hyperlink>
    </w:p>
    <w:p w14:paraId="77AA7A19" w14:textId="172A17A7" w:rsidR="00F42B90" w:rsidRDefault="00000000">
      <w:pPr>
        <w:pStyle w:val="Sommario3"/>
        <w:rPr>
          <w:rFonts w:eastAsiaTheme="minorEastAsia" w:cstheme="minorBidi"/>
          <w:iCs w:val="0"/>
          <w:sz w:val="22"/>
          <w:szCs w:val="22"/>
          <w:lang w:val="en-GB" w:eastAsia="en-GB"/>
        </w:rPr>
      </w:pPr>
      <w:hyperlink w:anchor="_Toc127952872" w:history="1">
        <w:r w:rsidR="00F42B90" w:rsidRPr="00A775C1">
          <w:rPr>
            <w:rStyle w:val="Collegamentoipertestuale"/>
          </w:rPr>
          <w:t>La diffusione dell’innovazione con le gare strategiche</w:t>
        </w:r>
        <w:r w:rsidR="00F42B90">
          <w:rPr>
            <w:webHidden/>
          </w:rPr>
          <w:tab/>
        </w:r>
        <w:r w:rsidR="00F42B90">
          <w:rPr>
            <w:webHidden/>
          </w:rPr>
          <w:fldChar w:fldCharType="begin"/>
        </w:r>
        <w:r w:rsidR="00F42B90">
          <w:rPr>
            <w:webHidden/>
          </w:rPr>
          <w:instrText xml:space="preserve"> PAGEREF _Toc127952872 \h </w:instrText>
        </w:r>
        <w:r w:rsidR="00F42B90">
          <w:rPr>
            <w:webHidden/>
          </w:rPr>
        </w:r>
        <w:r w:rsidR="00F42B90">
          <w:rPr>
            <w:webHidden/>
          </w:rPr>
          <w:fldChar w:fldCharType="separate"/>
        </w:r>
        <w:r w:rsidR="00F42B90">
          <w:rPr>
            <w:webHidden/>
          </w:rPr>
          <w:t>49</w:t>
        </w:r>
        <w:r w:rsidR="00F42B90">
          <w:rPr>
            <w:webHidden/>
          </w:rPr>
          <w:fldChar w:fldCharType="end"/>
        </w:r>
      </w:hyperlink>
    </w:p>
    <w:p w14:paraId="621B05BE" w14:textId="1F410262" w:rsidR="00F42B90" w:rsidRDefault="00000000">
      <w:pPr>
        <w:pStyle w:val="Sommario3"/>
        <w:rPr>
          <w:rFonts w:eastAsiaTheme="minorEastAsia" w:cstheme="minorBidi"/>
          <w:iCs w:val="0"/>
          <w:sz w:val="22"/>
          <w:szCs w:val="22"/>
          <w:lang w:val="en-GB" w:eastAsia="en-GB"/>
        </w:rPr>
      </w:pPr>
      <w:hyperlink w:anchor="_Toc127952873" w:history="1">
        <w:r w:rsidR="00F42B90" w:rsidRPr="00A775C1">
          <w:rPr>
            <w:rStyle w:val="Collegamentoipertestuale"/>
          </w:rPr>
          <w:t>Obiettivi dell’amministrazione e risultati attesi</w:t>
        </w:r>
        <w:r w:rsidR="00F42B90">
          <w:rPr>
            <w:webHidden/>
          </w:rPr>
          <w:tab/>
        </w:r>
        <w:r w:rsidR="00F42B90">
          <w:rPr>
            <w:webHidden/>
          </w:rPr>
          <w:fldChar w:fldCharType="begin"/>
        </w:r>
        <w:r w:rsidR="00F42B90">
          <w:rPr>
            <w:webHidden/>
          </w:rPr>
          <w:instrText xml:space="preserve"> PAGEREF _Toc127952873 \h </w:instrText>
        </w:r>
        <w:r w:rsidR="00F42B90">
          <w:rPr>
            <w:webHidden/>
          </w:rPr>
        </w:r>
        <w:r w:rsidR="00F42B90">
          <w:rPr>
            <w:webHidden/>
          </w:rPr>
          <w:fldChar w:fldCharType="separate"/>
        </w:r>
        <w:r w:rsidR="00F42B90">
          <w:rPr>
            <w:webHidden/>
          </w:rPr>
          <w:t>61</w:t>
        </w:r>
        <w:r w:rsidR="00F42B90">
          <w:rPr>
            <w:webHidden/>
          </w:rPr>
          <w:fldChar w:fldCharType="end"/>
        </w:r>
      </w:hyperlink>
    </w:p>
    <w:p w14:paraId="41B8432F" w14:textId="670B9095" w:rsidR="00F42B90" w:rsidRDefault="00000000">
      <w:pPr>
        <w:pStyle w:val="Sommario3"/>
        <w:rPr>
          <w:rFonts w:eastAsiaTheme="minorEastAsia" w:cstheme="minorBidi"/>
          <w:iCs w:val="0"/>
          <w:sz w:val="22"/>
          <w:szCs w:val="22"/>
          <w:lang w:val="en-GB" w:eastAsia="en-GB"/>
        </w:rPr>
      </w:pPr>
      <w:hyperlink w:anchor="_Toc127952874" w:history="1">
        <w:r w:rsidR="00F42B90" w:rsidRPr="00A775C1">
          <w:rPr>
            <w:rStyle w:val="Collegamentoipertestuale"/>
          </w:rPr>
          <w:t>Linee di azione di interesse per l’amministrazione</w:t>
        </w:r>
        <w:r w:rsidR="00F42B90">
          <w:rPr>
            <w:webHidden/>
          </w:rPr>
          <w:tab/>
        </w:r>
        <w:r w:rsidR="00F42B90">
          <w:rPr>
            <w:webHidden/>
          </w:rPr>
          <w:fldChar w:fldCharType="begin"/>
        </w:r>
        <w:r w:rsidR="00F42B90">
          <w:rPr>
            <w:webHidden/>
          </w:rPr>
          <w:instrText xml:space="preserve"> PAGEREF _Toc127952874 \h </w:instrText>
        </w:r>
        <w:r w:rsidR="00F42B90">
          <w:rPr>
            <w:webHidden/>
          </w:rPr>
        </w:r>
        <w:r w:rsidR="00F42B90">
          <w:rPr>
            <w:webHidden/>
          </w:rPr>
          <w:fldChar w:fldCharType="separate"/>
        </w:r>
        <w:r w:rsidR="00F42B90">
          <w:rPr>
            <w:webHidden/>
          </w:rPr>
          <w:t>61</w:t>
        </w:r>
        <w:r w:rsidR="00F42B90">
          <w:rPr>
            <w:webHidden/>
          </w:rPr>
          <w:fldChar w:fldCharType="end"/>
        </w:r>
      </w:hyperlink>
    </w:p>
    <w:p w14:paraId="54F630E6" w14:textId="33BCBE8F" w:rsidR="00F42B90" w:rsidRDefault="00000000">
      <w:pPr>
        <w:pStyle w:val="Sommario2"/>
        <w:tabs>
          <w:tab w:val="right" w:leader="dot" w:pos="9910"/>
        </w:tabs>
        <w:rPr>
          <w:rFonts w:eastAsiaTheme="minorEastAsia" w:cstheme="minorBidi"/>
          <w:b w:val="0"/>
          <w:smallCaps w:val="0"/>
          <w:noProof/>
          <w:sz w:val="22"/>
          <w:szCs w:val="22"/>
          <w:lang w:val="en-GB" w:eastAsia="en-GB"/>
        </w:rPr>
      </w:pPr>
      <w:hyperlink w:anchor="_Toc127952875" w:history="1">
        <w:r w:rsidR="00F42B90" w:rsidRPr="00A775C1">
          <w:rPr>
            <w:rStyle w:val="Collegamentoipertestuale"/>
            <w:noProof/>
          </w:rPr>
          <w:t>Capitolo 8. Governare la Trasformazione Digitale</w:t>
        </w:r>
        <w:r w:rsidR="00F42B90">
          <w:rPr>
            <w:noProof/>
            <w:webHidden/>
          </w:rPr>
          <w:tab/>
        </w:r>
        <w:r w:rsidR="00F42B90">
          <w:rPr>
            <w:noProof/>
            <w:webHidden/>
          </w:rPr>
          <w:fldChar w:fldCharType="begin"/>
        </w:r>
        <w:r w:rsidR="00F42B90">
          <w:rPr>
            <w:noProof/>
            <w:webHidden/>
          </w:rPr>
          <w:instrText xml:space="preserve"> PAGEREF _Toc127952875 \h </w:instrText>
        </w:r>
        <w:r w:rsidR="00F42B90">
          <w:rPr>
            <w:noProof/>
            <w:webHidden/>
          </w:rPr>
        </w:r>
        <w:r w:rsidR="00F42B90">
          <w:rPr>
            <w:noProof/>
            <w:webHidden/>
          </w:rPr>
          <w:fldChar w:fldCharType="separate"/>
        </w:r>
        <w:r w:rsidR="00F42B90">
          <w:rPr>
            <w:noProof/>
            <w:webHidden/>
          </w:rPr>
          <w:t>62</w:t>
        </w:r>
        <w:r w:rsidR="00F42B90">
          <w:rPr>
            <w:noProof/>
            <w:webHidden/>
          </w:rPr>
          <w:fldChar w:fldCharType="end"/>
        </w:r>
      </w:hyperlink>
    </w:p>
    <w:p w14:paraId="03BEC4B2" w14:textId="2B6B4730" w:rsidR="00F42B90" w:rsidRDefault="00000000">
      <w:pPr>
        <w:pStyle w:val="Sommario3"/>
        <w:rPr>
          <w:rFonts w:eastAsiaTheme="minorEastAsia" w:cstheme="minorBidi"/>
          <w:iCs w:val="0"/>
          <w:sz w:val="22"/>
          <w:szCs w:val="22"/>
          <w:lang w:val="en-GB" w:eastAsia="en-GB"/>
        </w:rPr>
      </w:pPr>
      <w:hyperlink w:anchor="_Toc127952876" w:history="1">
        <w:r w:rsidR="00F42B90" w:rsidRPr="00A775C1">
          <w:rPr>
            <w:rStyle w:val="Collegamentoipertestuale"/>
          </w:rPr>
          <w:t>Obiettivi e risultati attesi</w:t>
        </w:r>
        <w:r w:rsidR="00F42B90">
          <w:rPr>
            <w:webHidden/>
          </w:rPr>
          <w:tab/>
        </w:r>
        <w:r w:rsidR="00F42B90">
          <w:rPr>
            <w:webHidden/>
          </w:rPr>
          <w:fldChar w:fldCharType="begin"/>
        </w:r>
        <w:r w:rsidR="00F42B90">
          <w:rPr>
            <w:webHidden/>
          </w:rPr>
          <w:instrText xml:space="preserve"> PAGEREF _Toc127952876 \h </w:instrText>
        </w:r>
        <w:r w:rsidR="00F42B90">
          <w:rPr>
            <w:webHidden/>
          </w:rPr>
        </w:r>
        <w:r w:rsidR="00F42B90">
          <w:rPr>
            <w:webHidden/>
          </w:rPr>
          <w:fldChar w:fldCharType="separate"/>
        </w:r>
        <w:r w:rsidR="00F42B90">
          <w:rPr>
            <w:webHidden/>
          </w:rPr>
          <w:t>62</w:t>
        </w:r>
        <w:r w:rsidR="00F42B90">
          <w:rPr>
            <w:webHidden/>
          </w:rPr>
          <w:fldChar w:fldCharType="end"/>
        </w:r>
      </w:hyperlink>
    </w:p>
    <w:p w14:paraId="488C8BAC" w14:textId="71A44027" w:rsidR="00F42B90" w:rsidRDefault="00000000">
      <w:pPr>
        <w:pStyle w:val="Sommario3"/>
        <w:rPr>
          <w:rFonts w:eastAsiaTheme="minorEastAsia" w:cstheme="minorBidi"/>
          <w:iCs w:val="0"/>
          <w:sz w:val="22"/>
          <w:szCs w:val="22"/>
          <w:lang w:val="en-GB" w:eastAsia="en-GB"/>
        </w:rPr>
      </w:pPr>
      <w:hyperlink w:anchor="_Toc127952877" w:history="1">
        <w:r w:rsidR="00F42B90" w:rsidRPr="00A775C1">
          <w:rPr>
            <w:rStyle w:val="Collegamentoipertestuale"/>
          </w:rPr>
          <w:t>Cosa deve fare l’Amministrazione</w:t>
        </w:r>
        <w:r w:rsidR="00F42B90">
          <w:rPr>
            <w:webHidden/>
          </w:rPr>
          <w:tab/>
        </w:r>
        <w:r w:rsidR="00F42B90">
          <w:rPr>
            <w:webHidden/>
          </w:rPr>
          <w:fldChar w:fldCharType="begin"/>
        </w:r>
        <w:r w:rsidR="00F42B90">
          <w:rPr>
            <w:webHidden/>
          </w:rPr>
          <w:instrText xml:space="preserve"> PAGEREF _Toc127952877 \h </w:instrText>
        </w:r>
        <w:r w:rsidR="00F42B90">
          <w:rPr>
            <w:webHidden/>
          </w:rPr>
        </w:r>
        <w:r w:rsidR="00F42B90">
          <w:rPr>
            <w:webHidden/>
          </w:rPr>
          <w:fldChar w:fldCharType="separate"/>
        </w:r>
        <w:r w:rsidR="00F42B90">
          <w:rPr>
            <w:webHidden/>
          </w:rPr>
          <w:t>62</w:t>
        </w:r>
        <w:r w:rsidR="00F42B90">
          <w:rPr>
            <w:webHidden/>
          </w:rPr>
          <w:fldChar w:fldCharType="end"/>
        </w:r>
      </w:hyperlink>
    </w:p>
    <w:p w14:paraId="52D7295D" w14:textId="525F2206" w:rsidR="00F42B90" w:rsidRDefault="00000000">
      <w:pPr>
        <w:pStyle w:val="Sommario3"/>
        <w:rPr>
          <w:rFonts w:eastAsiaTheme="minorEastAsia" w:cstheme="minorBidi"/>
          <w:iCs w:val="0"/>
          <w:sz w:val="22"/>
          <w:szCs w:val="22"/>
          <w:lang w:val="en-GB" w:eastAsia="en-GB"/>
        </w:rPr>
      </w:pPr>
      <w:hyperlink w:anchor="_Toc127952878" w:history="1">
        <w:r w:rsidR="00F42B90" w:rsidRPr="00A775C1">
          <w:rPr>
            <w:rStyle w:val="Collegamentoipertestuale"/>
          </w:rPr>
          <w:t>Consolidamento del ruolo del Responsabile per la transizione al digitale</w:t>
        </w:r>
        <w:r w:rsidR="00F42B90">
          <w:rPr>
            <w:webHidden/>
          </w:rPr>
          <w:tab/>
        </w:r>
        <w:r w:rsidR="00F42B90">
          <w:rPr>
            <w:webHidden/>
          </w:rPr>
          <w:fldChar w:fldCharType="begin"/>
        </w:r>
        <w:r w:rsidR="00F42B90">
          <w:rPr>
            <w:webHidden/>
          </w:rPr>
          <w:instrText xml:space="preserve"> PAGEREF _Toc127952878 \h </w:instrText>
        </w:r>
        <w:r w:rsidR="00F42B90">
          <w:rPr>
            <w:webHidden/>
          </w:rPr>
        </w:r>
        <w:r w:rsidR="00F42B90">
          <w:rPr>
            <w:webHidden/>
          </w:rPr>
          <w:fldChar w:fldCharType="separate"/>
        </w:r>
        <w:r w:rsidR="00F42B90">
          <w:rPr>
            <w:webHidden/>
          </w:rPr>
          <w:t>64</w:t>
        </w:r>
        <w:r w:rsidR="00F42B90">
          <w:rPr>
            <w:webHidden/>
          </w:rPr>
          <w:fldChar w:fldCharType="end"/>
        </w:r>
      </w:hyperlink>
    </w:p>
    <w:p w14:paraId="235AB37F" w14:textId="22D9D0FF" w:rsidR="00F42B90" w:rsidRDefault="00000000">
      <w:pPr>
        <w:pStyle w:val="Sommario3"/>
        <w:rPr>
          <w:rFonts w:eastAsiaTheme="minorEastAsia" w:cstheme="minorBidi"/>
          <w:iCs w:val="0"/>
          <w:sz w:val="22"/>
          <w:szCs w:val="22"/>
          <w:lang w:val="en-GB" w:eastAsia="en-GB"/>
        </w:rPr>
      </w:pPr>
      <w:hyperlink w:anchor="_Toc127952879" w:history="1">
        <w:r w:rsidR="00F42B90" w:rsidRPr="00A775C1">
          <w:rPr>
            <w:rStyle w:val="Collegamentoipertestuale"/>
          </w:rPr>
          <w:t>Il monitoraggio del Piano triennale</w:t>
        </w:r>
        <w:r w:rsidR="00F42B90">
          <w:rPr>
            <w:webHidden/>
          </w:rPr>
          <w:tab/>
        </w:r>
        <w:r w:rsidR="00F42B90">
          <w:rPr>
            <w:webHidden/>
          </w:rPr>
          <w:fldChar w:fldCharType="begin"/>
        </w:r>
        <w:r w:rsidR="00F42B90">
          <w:rPr>
            <w:webHidden/>
          </w:rPr>
          <w:instrText xml:space="preserve"> PAGEREF _Toc127952879 \h </w:instrText>
        </w:r>
        <w:r w:rsidR="00F42B90">
          <w:rPr>
            <w:webHidden/>
          </w:rPr>
        </w:r>
        <w:r w:rsidR="00F42B90">
          <w:rPr>
            <w:webHidden/>
          </w:rPr>
          <w:fldChar w:fldCharType="separate"/>
        </w:r>
        <w:r w:rsidR="00F42B90">
          <w:rPr>
            <w:webHidden/>
          </w:rPr>
          <w:t>64</w:t>
        </w:r>
        <w:r w:rsidR="00F42B90">
          <w:rPr>
            <w:webHidden/>
          </w:rPr>
          <w:fldChar w:fldCharType="end"/>
        </w:r>
      </w:hyperlink>
    </w:p>
    <w:p w14:paraId="69A4D963" w14:textId="701FAB8A" w:rsidR="00F42B90" w:rsidRDefault="00000000">
      <w:pPr>
        <w:pStyle w:val="Sommario3"/>
        <w:rPr>
          <w:rFonts w:eastAsiaTheme="minorEastAsia" w:cstheme="minorBidi"/>
          <w:iCs w:val="0"/>
          <w:sz w:val="22"/>
          <w:szCs w:val="22"/>
          <w:lang w:val="en-GB" w:eastAsia="en-GB"/>
        </w:rPr>
      </w:pPr>
      <w:hyperlink w:anchor="_Toc127952880" w:history="1">
        <w:r w:rsidR="00F42B90" w:rsidRPr="00A775C1">
          <w:rPr>
            <w:rStyle w:val="Collegamentoipertestuale"/>
          </w:rPr>
          <w:t>Format Piano Triennale</w:t>
        </w:r>
        <w:r w:rsidR="00F42B90">
          <w:rPr>
            <w:webHidden/>
          </w:rPr>
          <w:tab/>
        </w:r>
        <w:r w:rsidR="00F42B90">
          <w:rPr>
            <w:webHidden/>
          </w:rPr>
          <w:fldChar w:fldCharType="begin"/>
        </w:r>
        <w:r w:rsidR="00F42B90">
          <w:rPr>
            <w:webHidden/>
          </w:rPr>
          <w:instrText xml:space="preserve"> PAGEREF _Toc127952880 \h </w:instrText>
        </w:r>
        <w:r w:rsidR="00F42B90">
          <w:rPr>
            <w:webHidden/>
          </w:rPr>
        </w:r>
        <w:r w:rsidR="00F42B90">
          <w:rPr>
            <w:webHidden/>
          </w:rPr>
          <w:fldChar w:fldCharType="separate"/>
        </w:r>
        <w:r w:rsidR="00F42B90">
          <w:rPr>
            <w:webHidden/>
          </w:rPr>
          <w:t>65</w:t>
        </w:r>
        <w:r w:rsidR="00F42B90">
          <w:rPr>
            <w:webHidden/>
          </w:rPr>
          <w:fldChar w:fldCharType="end"/>
        </w:r>
      </w:hyperlink>
    </w:p>
    <w:p w14:paraId="7434AB64" w14:textId="71829EAA" w:rsidR="00F42B90" w:rsidRDefault="00000000">
      <w:pPr>
        <w:pStyle w:val="Sommario3"/>
        <w:rPr>
          <w:rFonts w:eastAsiaTheme="minorEastAsia" w:cstheme="minorBidi"/>
          <w:iCs w:val="0"/>
          <w:sz w:val="22"/>
          <w:szCs w:val="22"/>
          <w:lang w:val="en-GB" w:eastAsia="en-GB"/>
        </w:rPr>
      </w:pPr>
      <w:hyperlink w:anchor="_Toc127952881" w:history="1">
        <w:r w:rsidR="00F42B90" w:rsidRPr="00A775C1">
          <w:rPr>
            <w:rStyle w:val="Collegamentoipertestuale"/>
          </w:rPr>
          <w:t>Obiettivi dell’amministrazione e risultati attesi</w:t>
        </w:r>
        <w:r w:rsidR="00F42B90">
          <w:rPr>
            <w:webHidden/>
          </w:rPr>
          <w:tab/>
        </w:r>
        <w:r w:rsidR="00F42B90">
          <w:rPr>
            <w:webHidden/>
          </w:rPr>
          <w:fldChar w:fldCharType="begin"/>
        </w:r>
        <w:r w:rsidR="00F42B90">
          <w:rPr>
            <w:webHidden/>
          </w:rPr>
          <w:instrText xml:space="preserve"> PAGEREF _Toc127952881 \h </w:instrText>
        </w:r>
        <w:r w:rsidR="00F42B90">
          <w:rPr>
            <w:webHidden/>
          </w:rPr>
        </w:r>
        <w:r w:rsidR="00F42B90">
          <w:rPr>
            <w:webHidden/>
          </w:rPr>
          <w:fldChar w:fldCharType="separate"/>
        </w:r>
        <w:r w:rsidR="00F42B90">
          <w:rPr>
            <w:webHidden/>
          </w:rPr>
          <w:t>71</w:t>
        </w:r>
        <w:r w:rsidR="00F42B90">
          <w:rPr>
            <w:webHidden/>
          </w:rPr>
          <w:fldChar w:fldCharType="end"/>
        </w:r>
      </w:hyperlink>
    </w:p>
    <w:p w14:paraId="23A001E8" w14:textId="1234FEE3" w:rsidR="00F42B90" w:rsidRDefault="00000000">
      <w:pPr>
        <w:pStyle w:val="Sommario3"/>
        <w:rPr>
          <w:rFonts w:eastAsiaTheme="minorEastAsia" w:cstheme="minorBidi"/>
          <w:iCs w:val="0"/>
          <w:sz w:val="22"/>
          <w:szCs w:val="22"/>
          <w:lang w:val="en-GB" w:eastAsia="en-GB"/>
        </w:rPr>
      </w:pPr>
      <w:hyperlink w:anchor="_Toc127952882" w:history="1">
        <w:r w:rsidR="00F42B90" w:rsidRPr="00A775C1">
          <w:rPr>
            <w:rStyle w:val="Collegamentoipertestuale"/>
          </w:rPr>
          <w:t>Linee di azione di interesse per l’amministrazione</w:t>
        </w:r>
        <w:r w:rsidR="00F42B90">
          <w:rPr>
            <w:webHidden/>
          </w:rPr>
          <w:tab/>
        </w:r>
        <w:r w:rsidR="00F42B90">
          <w:rPr>
            <w:webHidden/>
          </w:rPr>
          <w:fldChar w:fldCharType="begin"/>
        </w:r>
        <w:r w:rsidR="00F42B90">
          <w:rPr>
            <w:webHidden/>
          </w:rPr>
          <w:instrText xml:space="preserve"> PAGEREF _Toc127952882 \h </w:instrText>
        </w:r>
        <w:r w:rsidR="00F42B90">
          <w:rPr>
            <w:webHidden/>
          </w:rPr>
        </w:r>
        <w:r w:rsidR="00F42B90">
          <w:rPr>
            <w:webHidden/>
          </w:rPr>
          <w:fldChar w:fldCharType="separate"/>
        </w:r>
        <w:r w:rsidR="00F42B90">
          <w:rPr>
            <w:webHidden/>
          </w:rPr>
          <w:t>72</w:t>
        </w:r>
        <w:r w:rsidR="00F42B90">
          <w:rPr>
            <w:webHidden/>
          </w:rPr>
          <w:fldChar w:fldCharType="end"/>
        </w:r>
      </w:hyperlink>
    </w:p>
    <w:p w14:paraId="4C75EE62" w14:textId="093EE312" w:rsidR="00F42B90" w:rsidRDefault="00000000">
      <w:pPr>
        <w:pStyle w:val="Sommario1"/>
        <w:rPr>
          <w:rFonts w:eastAsiaTheme="minorEastAsia" w:cstheme="minorBidi"/>
          <w:b w:val="0"/>
          <w:bCs w:val="0"/>
          <w:caps w:val="0"/>
          <w:noProof/>
          <w:szCs w:val="22"/>
          <w:lang w:val="en-GB" w:eastAsia="en-GB"/>
        </w:rPr>
      </w:pPr>
      <w:hyperlink w:anchor="_Toc127952883" w:history="1">
        <w:r w:rsidR="00F42B90" w:rsidRPr="00A775C1">
          <w:rPr>
            <w:rStyle w:val="Collegamentoipertestuale"/>
            <w:noProof/>
          </w:rPr>
          <w:t>Parte IV</w:t>
        </w:r>
        <w:r w:rsidR="00F42B90" w:rsidRPr="00A775C1">
          <w:rPr>
            <w:rStyle w:val="Collegamentoipertestuale"/>
            <w:noProof/>
            <w:vertAlign w:val="superscript"/>
          </w:rPr>
          <w:t>a</w:t>
        </w:r>
        <w:r w:rsidR="00F42B90" w:rsidRPr="00A775C1">
          <w:rPr>
            <w:rStyle w:val="Collegamentoipertestuale"/>
            <w:noProof/>
          </w:rPr>
          <w:t xml:space="preserve"> - Allegati</w:t>
        </w:r>
        <w:r w:rsidR="00F42B90">
          <w:rPr>
            <w:noProof/>
            <w:webHidden/>
          </w:rPr>
          <w:tab/>
        </w:r>
        <w:r w:rsidR="00F42B90">
          <w:rPr>
            <w:noProof/>
            <w:webHidden/>
          </w:rPr>
          <w:fldChar w:fldCharType="begin"/>
        </w:r>
        <w:r w:rsidR="00F42B90">
          <w:rPr>
            <w:noProof/>
            <w:webHidden/>
          </w:rPr>
          <w:instrText xml:space="preserve"> PAGEREF _Toc127952883 \h </w:instrText>
        </w:r>
        <w:r w:rsidR="00F42B90">
          <w:rPr>
            <w:noProof/>
            <w:webHidden/>
          </w:rPr>
        </w:r>
        <w:r w:rsidR="00F42B90">
          <w:rPr>
            <w:noProof/>
            <w:webHidden/>
          </w:rPr>
          <w:fldChar w:fldCharType="separate"/>
        </w:r>
        <w:r w:rsidR="00F42B90">
          <w:rPr>
            <w:noProof/>
            <w:webHidden/>
          </w:rPr>
          <w:t>73</w:t>
        </w:r>
        <w:r w:rsidR="00F42B90">
          <w:rPr>
            <w:noProof/>
            <w:webHidden/>
          </w:rPr>
          <w:fldChar w:fldCharType="end"/>
        </w:r>
      </w:hyperlink>
    </w:p>
    <w:p w14:paraId="6346FBEB" w14:textId="5B6C0ED0" w:rsidR="00F42B90" w:rsidRDefault="00000000">
      <w:pPr>
        <w:pStyle w:val="Sommario2"/>
        <w:tabs>
          <w:tab w:val="left" w:pos="1540"/>
          <w:tab w:val="right" w:leader="dot" w:pos="9910"/>
        </w:tabs>
        <w:rPr>
          <w:rFonts w:eastAsiaTheme="minorEastAsia" w:cstheme="minorBidi"/>
          <w:b w:val="0"/>
          <w:smallCaps w:val="0"/>
          <w:noProof/>
          <w:sz w:val="22"/>
          <w:szCs w:val="22"/>
          <w:lang w:val="en-GB" w:eastAsia="en-GB"/>
        </w:rPr>
      </w:pPr>
      <w:hyperlink w:anchor="_Toc127952884" w:history="1">
        <w:r w:rsidR="00F42B90" w:rsidRPr="00A775C1">
          <w:rPr>
            <w:rStyle w:val="Collegamentoipertestuale"/>
            <w:noProof/>
          </w:rPr>
          <w:t>Allegato 1:</w:t>
        </w:r>
        <w:r w:rsidR="00F42B90">
          <w:rPr>
            <w:rFonts w:eastAsiaTheme="minorEastAsia" w:cstheme="minorBidi"/>
            <w:b w:val="0"/>
            <w:smallCaps w:val="0"/>
            <w:noProof/>
            <w:sz w:val="22"/>
            <w:szCs w:val="22"/>
            <w:lang w:val="en-GB" w:eastAsia="en-GB"/>
          </w:rPr>
          <w:tab/>
        </w:r>
        <w:r w:rsidR="00F42B90" w:rsidRPr="00A775C1">
          <w:rPr>
            <w:rStyle w:val="Collegamentoipertestuale"/>
            <w:noProof/>
          </w:rPr>
          <w:t xml:space="preserve">      Contesto Normativo e Strategico</w:t>
        </w:r>
        <w:r w:rsidR="00F42B90">
          <w:rPr>
            <w:noProof/>
            <w:webHidden/>
          </w:rPr>
          <w:tab/>
        </w:r>
        <w:r w:rsidR="00F42B90">
          <w:rPr>
            <w:noProof/>
            <w:webHidden/>
          </w:rPr>
          <w:fldChar w:fldCharType="begin"/>
        </w:r>
        <w:r w:rsidR="00F42B90">
          <w:rPr>
            <w:noProof/>
            <w:webHidden/>
          </w:rPr>
          <w:instrText xml:space="preserve"> PAGEREF _Toc127952884 \h </w:instrText>
        </w:r>
        <w:r w:rsidR="00F42B90">
          <w:rPr>
            <w:noProof/>
            <w:webHidden/>
          </w:rPr>
        </w:r>
        <w:r w:rsidR="00F42B90">
          <w:rPr>
            <w:noProof/>
            <w:webHidden/>
          </w:rPr>
          <w:fldChar w:fldCharType="separate"/>
        </w:r>
        <w:r w:rsidR="00F42B90">
          <w:rPr>
            <w:noProof/>
            <w:webHidden/>
          </w:rPr>
          <w:t>73</w:t>
        </w:r>
        <w:r w:rsidR="00F42B90">
          <w:rPr>
            <w:noProof/>
            <w:webHidden/>
          </w:rPr>
          <w:fldChar w:fldCharType="end"/>
        </w:r>
      </w:hyperlink>
    </w:p>
    <w:p w14:paraId="353B49CD" w14:textId="38CA1BB1" w:rsidR="00F42B90" w:rsidRDefault="00000000">
      <w:pPr>
        <w:pStyle w:val="Sommario3"/>
        <w:rPr>
          <w:rFonts w:eastAsiaTheme="minorEastAsia" w:cstheme="minorBidi"/>
          <w:iCs w:val="0"/>
          <w:sz w:val="22"/>
          <w:szCs w:val="22"/>
          <w:lang w:val="en-GB" w:eastAsia="en-GB"/>
        </w:rPr>
      </w:pPr>
      <w:hyperlink w:anchor="_Toc127952885" w:history="1">
        <w:r w:rsidR="00F42B90" w:rsidRPr="00A775C1">
          <w:rPr>
            <w:rStyle w:val="Collegamentoipertestuale"/>
          </w:rPr>
          <w:t>Servizi</w:t>
        </w:r>
        <w:r w:rsidR="00F42B90">
          <w:rPr>
            <w:webHidden/>
          </w:rPr>
          <w:tab/>
        </w:r>
        <w:r w:rsidR="00F42B90">
          <w:rPr>
            <w:webHidden/>
          </w:rPr>
          <w:fldChar w:fldCharType="begin"/>
        </w:r>
        <w:r w:rsidR="00F42B90">
          <w:rPr>
            <w:webHidden/>
          </w:rPr>
          <w:instrText xml:space="preserve"> PAGEREF _Toc127952885 \h </w:instrText>
        </w:r>
        <w:r w:rsidR="00F42B90">
          <w:rPr>
            <w:webHidden/>
          </w:rPr>
        </w:r>
        <w:r w:rsidR="00F42B90">
          <w:rPr>
            <w:webHidden/>
          </w:rPr>
          <w:fldChar w:fldCharType="separate"/>
        </w:r>
        <w:r w:rsidR="00F42B90">
          <w:rPr>
            <w:webHidden/>
          </w:rPr>
          <w:t>73</w:t>
        </w:r>
        <w:r w:rsidR="00F42B90">
          <w:rPr>
            <w:webHidden/>
          </w:rPr>
          <w:fldChar w:fldCharType="end"/>
        </w:r>
      </w:hyperlink>
    </w:p>
    <w:p w14:paraId="3E8B18BC" w14:textId="62E576C6" w:rsidR="00F42B90" w:rsidRDefault="00000000">
      <w:pPr>
        <w:pStyle w:val="Sommario4"/>
        <w:rPr>
          <w:rFonts w:eastAsiaTheme="minorEastAsia" w:cstheme="minorBidi"/>
          <w:sz w:val="22"/>
          <w:szCs w:val="22"/>
          <w:lang w:val="en-GB" w:eastAsia="en-GB"/>
        </w:rPr>
      </w:pPr>
      <w:hyperlink w:anchor="_Toc127952886" w:history="1">
        <w:r w:rsidR="00F42B90" w:rsidRPr="00A775C1">
          <w:rPr>
            <w:rStyle w:val="Collegamentoipertestuale"/>
          </w:rPr>
          <w:t>Riferimenti normativi italiani</w:t>
        </w:r>
        <w:r w:rsidR="00F42B90">
          <w:rPr>
            <w:webHidden/>
          </w:rPr>
          <w:tab/>
        </w:r>
        <w:r w:rsidR="00F42B90">
          <w:rPr>
            <w:webHidden/>
          </w:rPr>
          <w:fldChar w:fldCharType="begin"/>
        </w:r>
        <w:r w:rsidR="00F42B90">
          <w:rPr>
            <w:webHidden/>
          </w:rPr>
          <w:instrText xml:space="preserve"> PAGEREF _Toc127952886 \h </w:instrText>
        </w:r>
        <w:r w:rsidR="00F42B90">
          <w:rPr>
            <w:webHidden/>
          </w:rPr>
        </w:r>
        <w:r w:rsidR="00F42B90">
          <w:rPr>
            <w:webHidden/>
          </w:rPr>
          <w:fldChar w:fldCharType="separate"/>
        </w:r>
        <w:r w:rsidR="00F42B90">
          <w:rPr>
            <w:webHidden/>
          </w:rPr>
          <w:t>73</w:t>
        </w:r>
        <w:r w:rsidR="00F42B90">
          <w:rPr>
            <w:webHidden/>
          </w:rPr>
          <w:fldChar w:fldCharType="end"/>
        </w:r>
      </w:hyperlink>
    </w:p>
    <w:p w14:paraId="7940C746" w14:textId="590063B9" w:rsidR="00F42B90" w:rsidRDefault="00000000">
      <w:pPr>
        <w:pStyle w:val="Sommario4"/>
        <w:rPr>
          <w:rFonts w:eastAsiaTheme="minorEastAsia" w:cstheme="minorBidi"/>
          <w:sz w:val="22"/>
          <w:szCs w:val="22"/>
          <w:lang w:val="en-GB" w:eastAsia="en-GB"/>
        </w:rPr>
      </w:pPr>
      <w:hyperlink w:anchor="_Toc127952887" w:history="1">
        <w:r w:rsidR="00F42B90" w:rsidRPr="00A775C1">
          <w:rPr>
            <w:rStyle w:val="Collegamentoipertestuale"/>
          </w:rPr>
          <w:t>Piano Nazionale di Ripresa e Resilienza</w:t>
        </w:r>
        <w:r w:rsidR="00F42B90">
          <w:rPr>
            <w:webHidden/>
          </w:rPr>
          <w:tab/>
        </w:r>
        <w:r w:rsidR="00F42B90">
          <w:rPr>
            <w:webHidden/>
          </w:rPr>
          <w:fldChar w:fldCharType="begin"/>
        </w:r>
        <w:r w:rsidR="00F42B90">
          <w:rPr>
            <w:webHidden/>
          </w:rPr>
          <w:instrText xml:space="preserve"> PAGEREF _Toc127952887 \h </w:instrText>
        </w:r>
        <w:r w:rsidR="00F42B90">
          <w:rPr>
            <w:webHidden/>
          </w:rPr>
        </w:r>
        <w:r w:rsidR="00F42B90">
          <w:rPr>
            <w:webHidden/>
          </w:rPr>
          <w:fldChar w:fldCharType="separate"/>
        </w:r>
        <w:r w:rsidR="00F42B90">
          <w:rPr>
            <w:webHidden/>
          </w:rPr>
          <w:t>74</w:t>
        </w:r>
        <w:r w:rsidR="00F42B90">
          <w:rPr>
            <w:webHidden/>
          </w:rPr>
          <w:fldChar w:fldCharType="end"/>
        </w:r>
      </w:hyperlink>
    </w:p>
    <w:p w14:paraId="4529C69C" w14:textId="227CE01D" w:rsidR="00F42B90" w:rsidRDefault="00000000">
      <w:pPr>
        <w:pStyle w:val="Sommario4"/>
        <w:rPr>
          <w:rFonts w:eastAsiaTheme="minorEastAsia" w:cstheme="minorBidi"/>
          <w:sz w:val="22"/>
          <w:szCs w:val="22"/>
          <w:lang w:val="en-GB" w:eastAsia="en-GB"/>
        </w:rPr>
      </w:pPr>
      <w:hyperlink w:anchor="_Toc127952888" w:history="1">
        <w:r w:rsidR="00F42B90" w:rsidRPr="00A775C1">
          <w:rPr>
            <w:rStyle w:val="Collegamentoipertestuale"/>
          </w:rPr>
          <w:t>Riferimenti normativi europei</w:t>
        </w:r>
        <w:r w:rsidR="00F42B90">
          <w:rPr>
            <w:webHidden/>
          </w:rPr>
          <w:tab/>
        </w:r>
        <w:r w:rsidR="00F42B90">
          <w:rPr>
            <w:webHidden/>
          </w:rPr>
          <w:fldChar w:fldCharType="begin"/>
        </w:r>
        <w:r w:rsidR="00F42B90">
          <w:rPr>
            <w:webHidden/>
          </w:rPr>
          <w:instrText xml:space="preserve"> PAGEREF _Toc127952888 \h </w:instrText>
        </w:r>
        <w:r w:rsidR="00F42B90">
          <w:rPr>
            <w:webHidden/>
          </w:rPr>
        </w:r>
        <w:r w:rsidR="00F42B90">
          <w:rPr>
            <w:webHidden/>
          </w:rPr>
          <w:fldChar w:fldCharType="separate"/>
        </w:r>
        <w:r w:rsidR="00F42B90">
          <w:rPr>
            <w:webHidden/>
          </w:rPr>
          <w:t>74</w:t>
        </w:r>
        <w:r w:rsidR="00F42B90">
          <w:rPr>
            <w:webHidden/>
          </w:rPr>
          <w:fldChar w:fldCharType="end"/>
        </w:r>
      </w:hyperlink>
    </w:p>
    <w:p w14:paraId="6EB52403" w14:textId="7A8C87B0" w:rsidR="00F42B90" w:rsidRDefault="00000000">
      <w:pPr>
        <w:pStyle w:val="Sommario3"/>
        <w:rPr>
          <w:rFonts w:eastAsiaTheme="minorEastAsia" w:cstheme="minorBidi"/>
          <w:iCs w:val="0"/>
          <w:sz w:val="22"/>
          <w:szCs w:val="22"/>
          <w:lang w:val="en-GB" w:eastAsia="en-GB"/>
        </w:rPr>
      </w:pPr>
      <w:hyperlink w:anchor="_Toc127952889" w:history="1">
        <w:r w:rsidR="00F42B90" w:rsidRPr="00A775C1">
          <w:rPr>
            <w:rStyle w:val="Collegamentoipertestuale"/>
          </w:rPr>
          <w:t>Dati</w:t>
        </w:r>
        <w:r w:rsidR="00F42B90">
          <w:rPr>
            <w:webHidden/>
          </w:rPr>
          <w:tab/>
        </w:r>
        <w:r w:rsidR="00F42B90">
          <w:rPr>
            <w:webHidden/>
          </w:rPr>
          <w:fldChar w:fldCharType="begin"/>
        </w:r>
        <w:r w:rsidR="00F42B90">
          <w:rPr>
            <w:webHidden/>
          </w:rPr>
          <w:instrText xml:space="preserve"> PAGEREF _Toc127952889 \h </w:instrText>
        </w:r>
        <w:r w:rsidR="00F42B90">
          <w:rPr>
            <w:webHidden/>
          </w:rPr>
        </w:r>
        <w:r w:rsidR="00F42B90">
          <w:rPr>
            <w:webHidden/>
          </w:rPr>
          <w:fldChar w:fldCharType="separate"/>
        </w:r>
        <w:r w:rsidR="00F42B90">
          <w:rPr>
            <w:webHidden/>
          </w:rPr>
          <w:t>74</w:t>
        </w:r>
        <w:r w:rsidR="00F42B90">
          <w:rPr>
            <w:webHidden/>
          </w:rPr>
          <w:fldChar w:fldCharType="end"/>
        </w:r>
      </w:hyperlink>
    </w:p>
    <w:p w14:paraId="36338306" w14:textId="62773E4F" w:rsidR="00F42B90" w:rsidRDefault="00000000">
      <w:pPr>
        <w:pStyle w:val="Sommario4"/>
        <w:rPr>
          <w:rFonts w:eastAsiaTheme="minorEastAsia" w:cstheme="minorBidi"/>
          <w:sz w:val="22"/>
          <w:szCs w:val="22"/>
          <w:lang w:val="en-GB" w:eastAsia="en-GB"/>
        </w:rPr>
      </w:pPr>
      <w:hyperlink w:anchor="_Toc127952890" w:history="1">
        <w:r w:rsidR="00F42B90" w:rsidRPr="00A775C1">
          <w:rPr>
            <w:rStyle w:val="Collegamentoipertestuale"/>
          </w:rPr>
          <w:t>Riferimenti normativi italiani</w:t>
        </w:r>
        <w:r w:rsidR="00F42B90">
          <w:rPr>
            <w:webHidden/>
          </w:rPr>
          <w:tab/>
        </w:r>
        <w:r w:rsidR="00F42B90">
          <w:rPr>
            <w:webHidden/>
          </w:rPr>
          <w:fldChar w:fldCharType="begin"/>
        </w:r>
        <w:r w:rsidR="00F42B90">
          <w:rPr>
            <w:webHidden/>
          </w:rPr>
          <w:instrText xml:space="preserve"> PAGEREF _Toc127952890 \h </w:instrText>
        </w:r>
        <w:r w:rsidR="00F42B90">
          <w:rPr>
            <w:webHidden/>
          </w:rPr>
        </w:r>
        <w:r w:rsidR="00F42B90">
          <w:rPr>
            <w:webHidden/>
          </w:rPr>
          <w:fldChar w:fldCharType="separate"/>
        </w:r>
        <w:r w:rsidR="00F42B90">
          <w:rPr>
            <w:webHidden/>
          </w:rPr>
          <w:t>74</w:t>
        </w:r>
        <w:r w:rsidR="00F42B90">
          <w:rPr>
            <w:webHidden/>
          </w:rPr>
          <w:fldChar w:fldCharType="end"/>
        </w:r>
      </w:hyperlink>
    </w:p>
    <w:p w14:paraId="71364170" w14:textId="60002369" w:rsidR="00F42B90" w:rsidRDefault="00000000">
      <w:pPr>
        <w:pStyle w:val="Sommario4"/>
        <w:rPr>
          <w:rFonts w:eastAsiaTheme="minorEastAsia" w:cstheme="minorBidi"/>
          <w:sz w:val="22"/>
          <w:szCs w:val="22"/>
          <w:lang w:val="en-GB" w:eastAsia="en-GB"/>
        </w:rPr>
      </w:pPr>
      <w:hyperlink w:anchor="_Toc127952891" w:history="1">
        <w:r w:rsidR="00F42B90" w:rsidRPr="00A775C1">
          <w:rPr>
            <w:rStyle w:val="Collegamentoipertestuale"/>
          </w:rPr>
          <w:t>Piano Nazionale di Ripresa e Resilienza</w:t>
        </w:r>
        <w:r w:rsidR="00F42B90">
          <w:rPr>
            <w:webHidden/>
          </w:rPr>
          <w:tab/>
        </w:r>
        <w:r w:rsidR="00F42B90">
          <w:rPr>
            <w:webHidden/>
          </w:rPr>
          <w:fldChar w:fldCharType="begin"/>
        </w:r>
        <w:r w:rsidR="00F42B90">
          <w:rPr>
            <w:webHidden/>
          </w:rPr>
          <w:instrText xml:space="preserve"> PAGEREF _Toc127952891 \h </w:instrText>
        </w:r>
        <w:r w:rsidR="00F42B90">
          <w:rPr>
            <w:webHidden/>
          </w:rPr>
        </w:r>
        <w:r w:rsidR="00F42B90">
          <w:rPr>
            <w:webHidden/>
          </w:rPr>
          <w:fldChar w:fldCharType="separate"/>
        </w:r>
        <w:r w:rsidR="00F42B90">
          <w:rPr>
            <w:webHidden/>
          </w:rPr>
          <w:t>75</w:t>
        </w:r>
        <w:r w:rsidR="00F42B90">
          <w:rPr>
            <w:webHidden/>
          </w:rPr>
          <w:fldChar w:fldCharType="end"/>
        </w:r>
      </w:hyperlink>
    </w:p>
    <w:p w14:paraId="497951BC" w14:textId="0DF653F5" w:rsidR="00F42B90" w:rsidRDefault="00000000">
      <w:pPr>
        <w:pStyle w:val="Sommario4"/>
        <w:rPr>
          <w:rFonts w:eastAsiaTheme="minorEastAsia" w:cstheme="minorBidi"/>
          <w:sz w:val="22"/>
          <w:szCs w:val="22"/>
          <w:lang w:val="en-GB" w:eastAsia="en-GB"/>
        </w:rPr>
      </w:pPr>
      <w:hyperlink w:anchor="_Toc127952892" w:history="1">
        <w:r w:rsidR="00F42B90" w:rsidRPr="00A775C1">
          <w:rPr>
            <w:rStyle w:val="Collegamentoipertestuale"/>
          </w:rPr>
          <w:t>Riferimenti normativi europei</w:t>
        </w:r>
        <w:r w:rsidR="00F42B90">
          <w:rPr>
            <w:webHidden/>
          </w:rPr>
          <w:tab/>
        </w:r>
        <w:r w:rsidR="00F42B90">
          <w:rPr>
            <w:webHidden/>
          </w:rPr>
          <w:fldChar w:fldCharType="begin"/>
        </w:r>
        <w:r w:rsidR="00F42B90">
          <w:rPr>
            <w:webHidden/>
          </w:rPr>
          <w:instrText xml:space="preserve"> PAGEREF _Toc127952892 \h </w:instrText>
        </w:r>
        <w:r w:rsidR="00F42B90">
          <w:rPr>
            <w:webHidden/>
          </w:rPr>
        </w:r>
        <w:r w:rsidR="00F42B90">
          <w:rPr>
            <w:webHidden/>
          </w:rPr>
          <w:fldChar w:fldCharType="separate"/>
        </w:r>
        <w:r w:rsidR="00F42B90">
          <w:rPr>
            <w:webHidden/>
          </w:rPr>
          <w:t>75</w:t>
        </w:r>
        <w:r w:rsidR="00F42B90">
          <w:rPr>
            <w:webHidden/>
          </w:rPr>
          <w:fldChar w:fldCharType="end"/>
        </w:r>
      </w:hyperlink>
    </w:p>
    <w:p w14:paraId="4E417070" w14:textId="3F823169" w:rsidR="00F42B90" w:rsidRDefault="00000000">
      <w:pPr>
        <w:pStyle w:val="Sommario3"/>
        <w:rPr>
          <w:rFonts w:eastAsiaTheme="minorEastAsia" w:cstheme="minorBidi"/>
          <w:iCs w:val="0"/>
          <w:sz w:val="22"/>
          <w:szCs w:val="22"/>
          <w:lang w:val="en-GB" w:eastAsia="en-GB"/>
        </w:rPr>
      </w:pPr>
      <w:hyperlink w:anchor="_Toc127952893" w:history="1">
        <w:r w:rsidR="00F42B90" w:rsidRPr="00A775C1">
          <w:rPr>
            <w:rStyle w:val="Collegamentoipertestuale"/>
          </w:rPr>
          <w:t>Piattaforme</w:t>
        </w:r>
        <w:r w:rsidR="00F42B90">
          <w:rPr>
            <w:webHidden/>
          </w:rPr>
          <w:tab/>
        </w:r>
        <w:r w:rsidR="00F42B90">
          <w:rPr>
            <w:webHidden/>
          </w:rPr>
          <w:fldChar w:fldCharType="begin"/>
        </w:r>
        <w:r w:rsidR="00F42B90">
          <w:rPr>
            <w:webHidden/>
          </w:rPr>
          <w:instrText xml:space="preserve"> PAGEREF _Toc127952893 \h </w:instrText>
        </w:r>
        <w:r w:rsidR="00F42B90">
          <w:rPr>
            <w:webHidden/>
          </w:rPr>
        </w:r>
        <w:r w:rsidR="00F42B90">
          <w:rPr>
            <w:webHidden/>
          </w:rPr>
          <w:fldChar w:fldCharType="separate"/>
        </w:r>
        <w:r w:rsidR="00F42B90">
          <w:rPr>
            <w:webHidden/>
          </w:rPr>
          <w:t>76</w:t>
        </w:r>
        <w:r w:rsidR="00F42B90">
          <w:rPr>
            <w:webHidden/>
          </w:rPr>
          <w:fldChar w:fldCharType="end"/>
        </w:r>
      </w:hyperlink>
    </w:p>
    <w:p w14:paraId="3F835C0B" w14:textId="4413CF89" w:rsidR="00F42B90" w:rsidRDefault="00000000">
      <w:pPr>
        <w:pStyle w:val="Sommario4"/>
        <w:rPr>
          <w:rFonts w:eastAsiaTheme="minorEastAsia" w:cstheme="minorBidi"/>
          <w:sz w:val="22"/>
          <w:szCs w:val="22"/>
          <w:lang w:val="en-GB" w:eastAsia="en-GB"/>
        </w:rPr>
      </w:pPr>
      <w:hyperlink w:anchor="_Toc127952894" w:history="1">
        <w:r w:rsidR="00F42B90" w:rsidRPr="00A775C1">
          <w:rPr>
            <w:rStyle w:val="Collegamentoipertestuale"/>
          </w:rPr>
          <w:t>Generali</w:t>
        </w:r>
        <w:r w:rsidR="00F42B90">
          <w:rPr>
            <w:webHidden/>
          </w:rPr>
          <w:tab/>
        </w:r>
        <w:r w:rsidR="00F42B90">
          <w:rPr>
            <w:webHidden/>
          </w:rPr>
          <w:fldChar w:fldCharType="begin"/>
        </w:r>
        <w:r w:rsidR="00F42B90">
          <w:rPr>
            <w:webHidden/>
          </w:rPr>
          <w:instrText xml:space="preserve"> PAGEREF _Toc127952894 \h </w:instrText>
        </w:r>
        <w:r w:rsidR="00F42B90">
          <w:rPr>
            <w:webHidden/>
          </w:rPr>
        </w:r>
        <w:r w:rsidR="00F42B90">
          <w:rPr>
            <w:webHidden/>
          </w:rPr>
          <w:fldChar w:fldCharType="separate"/>
        </w:r>
        <w:r w:rsidR="00F42B90">
          <w:rPr>
            <w:webHidden/>
          </w:rPr>
          <w:t>76</w:t>
        </w:r>
        <w:r w:rsidR="00F42B90">
          <w:rPr>
            <w:webHidden/>
          </w:rPr>
          <w:fldChar w:fldCharType="end"/>
        </w:r>
      </w:hyperlink>
    </w:p>
    <w:p w14:paraId="2D6EE64B" w14:textId="0A624592" w:rsidR="00F42B90" w:rsidRDefault="00000000">
      <w:pPr>
        <w:pStyle w:val="Sommario4"/>
        <w:rPr>
          <w:rFonts w:eastAsiaTheme="minorEastAsia" w:cstheme="minorBidi"/>
          <w:sz w:val="22"/>
          <w:szCs w:val="22"/>
          <w:lang w:val="en-GB" w:eastAsia="en-GB"/>
        </w:rPr>
      </w:pPr>
      <w:hyperlink w:anchor="_Toc127952895" w:history="1">
        <w:r w:rsidR="00F42B90" w:rsidRPr="00A775C1">
          <w:rPr>
            <w:rStyle w:val="Collegamentoipertestuale"/>
          </w:rPr>
          <w:t>Fascicolo Sanitario Elettronico:</w:t>
        </w:r>
        <w:r w:rsidR="00F42B90">
          <w:rPr>
            <w:webHidden/>
          </w:rPr>
          <w:tab/>
        </w:r>
        <w:r w:rsidR="00F42B90">
          <w:rPr>
            <w:webHidden/>
          </w:rPr>
          <w:fldChar w:fldCharType="begin"/>
        </w:r>
        <w:r w:rsidR="00F42B90">
          <w:rPr>
            <w:webHidden/>
          </w:rPr>
          <w:instrText xml:space="preserve"> PAGEREF _Toc127952895 \h </w:instrText>
        </w:r>
        <w:r w:rsidR="00F42B90">
          <w:rPr>
            <w:webHidden/>
          </w:rPr>
        </w:r>
        <w:r w:rsidR="00F42B90">
          <w:rPr>
            <w:webHidden/>
          </w:rPr>
          <w:fldChar w:fldCharType="separate"/>
        </w:r>
        <w:r w:rsidR="00F42B90">
          <w:rPr>
            <w:webHidden/>
          </w:rPr>
          <w:t>77</w:t>
        </w:r>
        <w:r w:rsidR="00F42B90">
          <w:rPr>
            <w:webHidden/>
          </w:rPr>
          <w:fldChar w:fldCharType="end"/>
        </w:r>
      </w:hyperlink>
    </w:p>
    <w:p w14:paraId="12858BFD" w14:textId="48F33B6C" w:rsidR="00F42B90" w:rsidRDefault="00000000">
      <w:pPr>
        <w:pStyle w:val="Sommario4"/>
        <w:rPr>
          <w:rFonts w:eastAsiaTheme="minorEastAsia" w:cstheme="minorBidi"/>
          <w:sz w:val="22"/>
          <w:szCs w:val="22"/>
          <w:lang w:val="en-GB" w:eastAsia="en-GB"/>
        </w:rPr>
      </w:pPr>
      <w:hyperlink w:anchor="_Toc127952896" w:history="1">
        <w:r w:rsidR="00F42B90" w:rsidRPr="00A775C1">
          <w:rPr>
            <w:rStyle w:val="Collegamentoipertestuale"/>
          </w:rPr>
          <w:t>SPID</w:t>
        </w:r>
        <w:r w:rsidR="00F42B90">
          <w:rPr>
            <w:webHidden/>
          </w:rPr>
          <w:tab/>
        </w:r>
        <w:r w:rsidR="00F42B90">
          <w:rPr>
            <w:webHidden/>
          </w:rPr>
          <w:fldChar w:fldCharType="begin"/>
        </w:r>
        <w:r w:rsidR="00F42B90">
          <w:rPr>
            <w:webHidden/>
          </w:rPr>
          <w:instrText xml:space="preserve"> PAGEREF _Toc127952896 \h </w:instrText>
        </w:r>
        <w:r w:rsidR="00F42B90">
          <w:rPr>
            <w:webHidden/>
          </w:rPr>
        </w:r>
        <w:r w:rsidR="00F42B90">
          <w:rPr>
            <w:webHidden/>
          </w:rPr>
          <w:fldChar w:fldCharType="separate"/>
        </w:r>
        <w:r w:rsidR="00F42B90">
          <w:rPr>
            <w:webHidden/>
          </w:rPr>
          <w:t>78</w:t>
        </w:r>
        <w:r w:rsidR="00F42B90">
          <w:rPr>
            <w:webHidden/>
          </w:rPr>
          <w:fldChar w:fldCharType="end"/>
        </w:r>
      </w:hyperlink>
    </w:p>
    <w:p w14:paraId="285819FD" w14:textId="72487A28" w:rsidR="00F42B90" w:rsidRDefault="00000000">
      <w:pPr>
        <w:pStyle w:val="Sommario4"/>
        <w:rPr>
          <w:rFonts w:eastAsiaTheme="minorEastAsia" w:cstheme="minorBidi"/>
          <w:sz w:val="22"/>
          <w:szCs w:val="22"/>
          <w:lang w:val="en-GB" w:eastAsia="en-GB"/>
        </w:rPr>
      </w:pPr>
      <w:hyperlink w:anchor="_Toc127952897" w:history="1">
        <w:r w:rsidR="00F42B90" w:rsidRPr="00A775C1">
          <w:rPr>
            <w:rStyle w:val="Collegamentoipertestuale"/>
          </w:rPr>
          <w:t>pagoPA</w:t>
        </w:r>
        <w:r w:rsidR="00F42B90">
          <w:rPr>
            <w:webHidden/>
          </w:rPr>
          <w:tab/>
        </w:r>
        <w:r w:rsidR="00F42B90">
          <w:rPr>
            <w:webHidden/>
          </w:rPr>
          <w:fldChar w:fldCharType="begin"/>
        </w:r>
        <w:r w:rsidR="00F42B90">
          <w:rPr>
            <w:webHidden/>
          </w:rPr>
          <w:instrText xml:space="preserve"> PAGEREF _Toc127952897 \h </w:instrText>
        </w:r>
        <w:r w:rsidR="00F42B90">
          <w:rPr>
            <w:webHidden/>
          </w:rPr>
        </w:r>
        <w:r w:rsidR="00F42B90">
          <w:rPr>
            <w:webHidden/>
          </w:rPr>
          <w:fldChar w:fldCharType="separate"/>
        </w:r>
        <w:r w:rsidR="00F42B90">
          <w:rPr>
            <w:webHidden/>
          </w:rPr>
          <w:t>79</w:t>
        </w:r>
        <w:r w:rsidR="00F42B90">
          <w:rPr>
            <w:webHidden/>
          </w:rPr>
          <w:fldChar w:fldCharType="end"/>
        </w:r>
      </w:hyperlink>
    </w:p>
    <w:p w14:paraId="56E9D7C6" w14:textId="39350C19" w:rsidR="00F42B90" w:rsidRDefault="00000000">
      <w:pPr>
        <w:pStyle w:val="Sommario4"/>
        <w:rPr>
          <w:rFonts w:eastAsiaTheme="minorEastAsia" w:cstheme="minorBidi"/>
          <w:sz w:val="22"/>
          <w:szCs w:val="22"/>
          <w:lang w:val="en-GB" w:eastAsia="en-GB"/>
        </w:rPr>
      </w:pPr>
      <w:hyperlink w:anchor="_Toc127952898" w:history="1">
        <w:r w:rsidR="00F42B90" w:rsidRPr="00A775C1">
          <w:rPr>
            <w:rStyle w:val="Collegamentoipertestuale"/>
          </w:rPr>
          <w:t>INAD</w:t>
        </w:r>
        <w:r w:rsidR="00F42B90">
          <w:rPr>
            <w:webHidden/>
          </w:rPr>
          <w:tab/>
        </w:r>
        <w:r w:rsidR="00F42B90">
          <w:rPr>
            <w:webHidden/>
          </w:rPr>
          <w:fldChar w:fldCharType="begin"/>
        </w:r>
        <w:r w:rsidR="00F42B90">
          <w:rPr>
            <w:webHidden/>
          </w:rPr>
          <w:instrText xml:space="preserve"> PAGEREF _Toc127952898 \h </w:instrText>
        </w:r>
        <w:r w:rsidR="00F42B90">
          <w:rPr>
            <w:webHidden/>
          </w:rPr>
        </w:r>
        <w:r w:rsidR="00F42B90">
          <w:rPr>
            <w:webHidden/>
          </w:rPr>
          <w:fldChar w:fldCharType="separate"/>
        </w:r>
        <w:r w:rsidR="00F42B90">
          <w:rPr>
            <w:webHidden/>
          </w:rPr>
          <w:t>79</w:t>
        </w:r>
        <w:r w:rsidR="00F42B90">
          <w:rPr>
            <w:webHidden/>
          </w:rPr>
          <w:fldChar w:fldCharType="end"/>
        </w:r>
      </w:hyperlink>
    </w:p>
    <w:p w14:paraId="6407B11A" w14:textId="7C1AF7E4" w:rsidR="00F42B90" w:rsidRDefault="00000000">
      <w:pPr>
        <w:pStyle w:val="Sommario4"/>
        <w:rPr>
          <w:rFonts w:eastAsiaTheme="minorEastAsia" w:cstheme="minorBidi"/>
          <w:sz w:val="22"/>
          <w:szCs w:val="22"/>
          <w:lang w:val="en-GB" w:eastAsia="en-GB"/>
        </w:rPr>
      </w:pPr>
      <w:hyperlink w:anchor="_Toc127952899" w:history="1">
        <w:r w:rsidR="00F42B90" w:rsidRPr="00A775C1">
          <w:rPr>
            <w:rStyle w:val="Collegamentoipertestuale"/>
          </w:rPr>
          <w:t>IO, l’app dei servizi pubblici</w:t>
        </w:r>
        <w:r w:rsidR="00F42B90">
          <w:rPr>
            <w:webHidden/>
          </w:rPr>
          <w:tab/>
        </w:r>
        <w:r w:rsidR="00F42B90">
          <w:rPr>
            <w:webHidden/>
          </w:rPr>
          <w:fldChar w:fldCharType="begin"/>
        </w:r>
        <w:r w:rsidR="00F42B90">
          <w:rPr>
            <w:webHidden/>
          </w:rPr>
          <w:instrText xml:space="preserve"> PAGEREF _Toc127952899 \h </w:instrText>
        </w:r>
        <w:r w:rsidR="00F42B90">
          <w:rPr>
            <w:webHidden/>
          </w:rPr>
        </w:r>
        <w:r w:rsidR="00F42B90">
          <w:rPr>
            <w:webHidden/>
          </w:rPr>
          <w:fldChar w:fldCharType="separate"/>
        </w:r>
        <w:r w:rsidR="00F42B90">
          <w:rPr>
            <w:webHidden/>
          </w:rPr>
          <w:t>79</w:t>
        </w:r>
        <w:r w:rsidR="00F42B90">
          <w:rPr>
            <w:webHidden/>
          </w:rPr>
          <w:fldChar w:fldCharType="end"/>
        </w:r>
      </w:hyperlink>
    </w:p>
    <w:p w14:paraId="16221B0C" w14:textId="6832DE74" w:rsidR="00F42B90" w:rsidRDefault="00000000">
      <w:pPr>
        <w:pStyle w:val="Sommario4"/>
        <w:rPr>
          <w:rFonts w:eastAsiaTheme="minorEastAsia" w:cstheme="minorBidi"/>
          <w:sz w:val="22"/>
          <w:szCs w:val="22"/>
          <w:lang w:val="en-GB" w:eastAsia="en-GB"/>
        </w:rPr>
      </w:pPr>
      <w:hyperlink w:anchor="_Toc127952900" w:history="1">
        <w:r w:rsidR="00F42B90" w:rsidRPr="00A775C1">
          <w:rPr>
            <w:rStyle w:val="Collegamentoipertestuale"/>
          </w:rPr>
          <w:t>Sistema Gestione Deleghe (SGD)</w:t>
        </w:r>
        <w:r w:rsidR="00F42B90">
          <w:rPr>
            <w:webHidden/>
          </w:rPr>
          <w:tab/>
        </w:r>
        <w:r w:rsidR="00F42B90">
          <w:rPr>
            <w:webHidden/>
          </w:rPr>
          <w:fldChar w:fldCharType="begin"/>
        </w:r>
        <w:r w:rsidR="00F42B90">
          <w:rPr>
            <w:webHidden/>
          </w:rPr>
          <w:instrText xml:space="preserve"> PAGEREF _Toc127952900 \h </w:instrText>
        </w:r>
        <w:r w:rsidR="00F42B90">
          <w:rPr>
            <w:webHidden/>
          </w:rPr>
        </w:r>
        <w:r w:rsidR="00F42B90">
          <w:rPr>
            <w:webHidden/>
          </w:rPr>
          <w:fldChar w:fldCharType="separate"/>
        </w:r>
        <w:r w:rsidR="00F42B90">
          <w:rPr>
            <w:webHidden/>
          </w:rPr>
          <w:t>80</w:t>
        </w:r>
        <w:r w:rsidR="00F42B90">
          <w:rPr>
            <w:webHidden/>
          </w:rPr>
          <w:fldChar w:fldCharType="end"/>
        </w:r>
      </w:hyperlink>
    </w:p>
    <w:p w14:paraId="357464B7" w14:textId="65B8681E" w:rsidR="00F42B90" w:rsidRDefault="00000000">
      <w:pPr>
        <w:pStyle w:val="Sommario4"/>
        <w:rPr>
          <w:rFonts w:eastAsiaTheme="minorEastAsia" w:cstheme="minorBidi"/>
          <w:sz w:val="22"/>
          <w:szCs w:val="22"/>
          <w:lang w:val="en-GB" w:eastAsia="en-GB"/>
        </w:rPr>
      </w:pPr>
      <w:hyperlink w:anchor="_Toc127952901" w:history="1">
        <w:r w:rsidR="00F42B90" w:rsidRPr="00A775C1">
          <w:rPr>
            <w:rStyle w:val="Collegamentoipertestuale"/>
          </w:rPr>
          <w:t>Piattaforma Notifiche Digitali</w:t>
        </w:r>
        <w:r w:rsidR="00F42B90">
          <w:rPr>
            <w:webHidden/>
          </w:rPr>
          <w:tab/>
        </w:r>
        <w:r w:rsidR="00F42B90">
          <w:rPr>
            <w:webHidden/>
          </w:rPr>
          <w:fldChar w:fldCharType="begin"/>
        </w:r>
        <w:r w:rsidR="00F42B90">
          <w:rPr>
            <w:webHidden/>
          </w:rPr>
          <w:instrText xml:space="preserve"> PAGEREF _Toc127952901 \h </w:instrText>
        </w:r>
        <w:r w:rsidR="00F42B90">
          <w:rPr>
            <w:webHidden/>
          </w:rPr>
        </w:r>
        <w:r w:rsidR="00F42B90">
          <w:rPr>
            <w:webHidden/>
          </w:rPr>
          <w:fldChar w:fldCharType="separate"/>
        </w:r>
        <w:r w:rsidR="00F42B90">
          <w:rPr>
            <w:webHidden/>
          </w:rPr>
          <w:t>80</w:t>
        </w:r>
        <w:r w:rsidR="00F42B90">
          <w:rPr>
            <w:webHidden/>
          </w:rPr>
          <w:fldChar w:fldCharType="end"/>
        </w:r>
      </w:hyperlink>
    </w:p>
    <w:p w14:paraId="4D4893A6" w14:textId="1BFEE871" w:rsidR="00F42B90" w:rsidRDefault="00000000">
      <w:pPr>
        <w:pStyle w:val="Sommario4"/>
        <w:rPr>
          <w:rFonts w:eastAsiaTheme="minorEastAsia" w:cstheme="minorBidi"/>
          <w:sz w:val="22"/>
          <w:szCs w:val="22"/>
          <w:lang w:val="en-GB" w:eastAsia="en-GB"/>
        </w:rPr>
      </w:pPr>
      <w:hyperlink w:anchor="_Toc127952902" w:history="1">
        <w:r w:rsidR="00F42B90" w:rsidRPr="00A775C1">
          <w:rPr>
            <w:rStyle w:val="Collegamentoipertestuale"/>
          </w:rPr>
          <w:t>Piattaforma digitale per l’erogazione di benefici economici concessi dalle amministrazioni pubbliche (denominata IDPay):</w:t>
        </w:r>
        <w:r w:rsidR="00F42B90">
          <w:rPr>
            <w:webHidden/>
          </w:rPr>
          <w:tab/>
        </w:r>
        <w:r w:rsidR="00F42B90">
          <w:rPr>
            <w:webHidden/>
          </w:rPr>
          <w:fldChar w:fldCharType="begin"/>
        </w:r>
        <w:r w:rsidR="00F42B90">
          <w:rPr>
            <w:webHidden/>
          </w:rPr>
          <w:instrText xml:space="preserve"> PAGEREF _Toc127952902 \h </w:instrText>
        </w:r>
        <w:r w:rsidR="00F42B90">
          <w:rPr>
            <w:webHidden/>
          </w:rPr>
        </w:r>
        <w:r w:rsidR="00F42B90">
          <w:rPr>
            <w:webHidden/>
          </w:rPr>
          <w:fldChar w:fldCharType="separate"/>
        </w:r>
        <w:r w:rsidR="00F42B90">
          <w:rPr>
            <w:webHidden/>
          </w:rPr>
          <w:t>80</w:t>
        </w:r>
        <w:r w:rsidR="00F42B90">
          <w:rPr>
            <w:webHidden/>
          </w:rPr>
          <w:fldChar w:fldCharType="end"/>
        </w:r>
      </w:hyperlink>
    </w:p>
    <w:p w14:paraId="745538F8" w14:textId="1CC47D9C" w:rsidR="00F42B90" w:rsidRDefault="00000000">
      <w:pPr>
        <w:pStyle w:val="Sommario3"/>
        <w:rPr>
          <w:rFonts w:eastAsiaTheme="minorEastAsia" w:cstheme="minorBidi"/>
          <w:iCs w:val="0"/>
          <w:sz w:val="22"/>
          <w:szCs w:val="22"/>
          <w:lang w:val="en-GB" w:eastAsia="en-GB"/>
        </w:rPr>
      </w:pPr>
      <w:hyperlink w:anchor="_Toc127952903" w:history="1">
        <w:r w:rsidR="00F42B90" w:rsidRPr="00A775C1">
          <w:rPr>
            <w:rStyle w:val="Collegamentoipertestuale"/>
          </w:rPr>
          <w:t>Infrastrutture</w:t>
        </w:r>
        <w:r w:rsidR="00F42B90">
          <w:rPr>
            <w:webHidden/>
          </w:rPr>
          <w:tab/>
        </w:r>
        <w:r w:rsidR="00F42B90">
          <w:rPr>
            <w:webHidden/>
          </w:rPr>
          <w:fldChar w:fldCharType="begin"/>
        </w:r>
        <w:r w:rsidR="00F42B90">
          <w:rPr>
            <w:webHidden/>
          </w:rPr>
          <w:instrText xml:space="preserve"> PAGEREF _Toc127952903 \h </w:instrText>
        </w:r>
        <w:r w:rsidR="00F42B90">
          <w:rPr>
            <w:webHidden/>
          </w:rPr>
        </w:r>
        <w:r w:rsidR="00F42B90">
          <w:rPr>
            <w:webHidden/>
          </w:rPr>
          <w:fldChar w:fldCharType="separate"/>
        </w:r>
        <w:r w:rsidR="00F42B90">
          <w:rPr>
            <w:webHidden/>
          </w:rPr>
          <w:t>80</w:t>
        </w:r>
        <w:r w:rsidR="00F42B90">
          <w:rPr>
            <w:webHidden/>
          </w:rPr>
          <w:fldChar w:fldCharType="end"/>
        </w:r>
      </w:hyperlink>
    </w:p>
    <w:p w14:paraId="047770FE" w14:textId="61E16956" w:rsidR="00F42B90" w:rsidRDefault="00000000">
      <w:pPr>
        <w:pStyle w:val="Sommario4"/>
        <w:rPr>
          <w:rFonts w:eastAsiaTheme="minorEastAsia" w:cstheme="minorBidi"/>
          <w:sz w:val="22"/>
          <w:szCs w:val="22"/>
          <w:lang w:val="en-GB" w:eastAsia="en-GB"/>
        </w:rPr>
      </w:pPr>
      <w:hyperlink w:anchor="_Toc127952904" w:history="1">
        <w:r w:rsidR="00F42B90" w:rsidRPr="00A775C1">
          <w:rPr>
            <w:rStyle w:val="Collegamentoipertestuale"/>
          </w:rPr>
          <w:t>Riferimenti normativi nazionali</w:t>
        </w:r>
        <w:r w:rsidR="00F42B90">
          <w:rPr>
            <w:webHidden/>
          </w:rPr>
          <w:tab/>
        </w:r>
        <w:r w:rsidR="00F42B90">
          <w:rPr>
            <w:webHidden/>
          </w:rPr>
          <w:fldChar w:fldCharType="begin"/>
        </w:r>
        <w:r w:rsidR="00F42B90">
          <w:rPr>
            <w:webHidden/>
          </w:rPr>
          <w:instrText xml:space="preserve"> PAGEREF _Toc127952904 \h </w:instrText>
        </w:r>
        <w:r w:rsidR="00F42B90">
          <w:rPr>
            <w:webHidden/>
          </w:rPr>
        </w:r>
        <w:r w:rsidR="00F42B90">
          <w:rPr>
            <w:webHidden/>
          </w:rPr>
          <w:fldChar w:fldCharType="separate"/>
        </w:r>
        <w:r w:rsidR="00F42B90">
          <w:rPr>
            <w:webHidden/>
          </w:rPr>
          <w:t>80</w:t>
        </w:r>
        <w:r w:rsidR="00F42B90">
          <w:rPr>
            <w:webHidden/>
          </w:rPr>
          <w:fldChar w:fldCharType="end"/>
        </w:r>
      </w:hyperlink>
    </w:p>
    <w:p w14:paraId="75366D27" w14:textId="0A1D2D72" w:rsidR="00F42B90" w:rsidRDefault="00000000">
      <w:pPr>
        <w:pStyle w:val="Sommario4"/>
        <w:rPr>
          <w:rFonts w:eastAsiaTheme="minorEastAsia" w:cstheme="minorBidi"/>
          <w:sz w:val="22"/>
          <w:szCs w:val="22"/>
          <w:lang w:val="en-GB" w:eastAsia="en-GB"/>
        </w:rPr>
      </w:pPr>
      <w:hyperlink w:anchor="_Toc127952905" w:history="1">
        <w:r w:rsidR="00F42B90" w:rsidRPr="00A775C1">
          <w:rPr>
            <w:rStyle w:val="Collegamentoipertestuale"/>
          </w:rPr>
          <w:t>Piano Nazionale di Ripresa e Resilienza</w:t>
        </w:r>
        <w:r w:rsidR="00F42B90">
          <w:rPr>
            <w:webHidden/>
          </w:rPr>
          <w:tab/>
        </w:r>
        <w:r w:rsidR="00F42B90">
          <w:rPr>
            <w:webHidden/>
          </w:rPr>
          <w:fldChar w:fldCharType="begin"/>
        </w:r>
        <w:r w:rsidR="00F42B90">
          <w:rPr>
            <w:webHidden/>
          </w:rPr>
          <w:instrText xml:space="preserve"> PAGEREF _Toc127952905 \h </w:instrText>
        </w:r>
        <w:r w:rsidR="00F42B90">
          <w:rPr>
            <w:webHidden/>
          </w:rPr>
        </w:r>
        <w:r w:rsidR="00F42B90">
          <w:rPr>
            <w:webHidden/>
          </w:rPr>
          <w:fldChar w:fldCharType="separate"/>
        </w:r>
        <w:r w:rsidR="00F42B90">
          <w:rPr>
            <w:webHidden/>
          </w:rPr>
          <w:t>81</w:t>
        </w:r>
        <w:r w:rsidR="00F42B90">
          <w:rPr>
            <w:webHidden/>
          </w:rPr>
          <w:fldChar w:fldCharType="end"/>
        </w:r>
      </w:hyperlink>
    </w:p>
    <w:p w14:paraId="440669CD" w14:textId="2F9E713D" w:rsidR="00F42B90" w:rsidRDefault="00000000">
      <w:pPr>
        <w:pStyle w:val="Sommario4"/>
        <w:rPr>
          <w:rFonts w:eastAsiaTheme="minorEastAsia" w:cstheme="minorBidi"/>
          <w:sz w:val="22"/>
          <w:szCs w:val="22"/>
          <w:lang w:val="en-GB" w:eastAsia="en-GB"/>
        </w:rPr>
      </w:pPr>
      <w:hyperlink w:anchor="_Toc127952906" w:history="1">
        <w:r w:rsidR="00F42B90" w:rsidRPr="00A775C1">
          <w:rPr>
            <w:rStyle w:val="Collegamentoipertestuale"/>
          </w:rPr>
          <w:t>Riferimenti europei</w:t>
        </w:r>
        <w:r w:rsidR="00F42B90">
          <w:rPr>
            <w:webHidden/>
          </w:rPr>
          <w:tab/>
        </w:r>
        <w:r w:rsidR="00F42B90">
          <w:rPr>
            <w:webHidden/>
          </w:rPr>
          <w:fldChar w:fldCharType="begin"/>
        </w:r>
        <w:r w:rsidR="00F42B90">
          <w:rPr>
            <w:webHidden/>
          </w:rPr>
          <w:instrText xml:space="preserve"> PAGEREF _Toc127952906 \h </w:instrText>
        </w:r>
        <w:r w:rsidR="00F42B90">
          <w:rPr>
            <w:webHidden/>
          </w:rPr>
        </w:r>
        <w:r w:rsidR="00F42B90">
          <w:rPr>
            <w:webHidden/>
          </w:rPr>
          <w:fldChar w:fldCharType="separate"/>
        </w:r>
        <w:r w:rsidR="00F42B90">
          <w:rPr>
            <w:webHidden/>
          </w:rPr>
          <w:t>81</w:t>
        </w:r>
        <w:r w:rsidR="00F42B90">
          <w:rPr>
            <w:webHidden/>
          </w:rPr>
          <w:fldChar w:fldCharType="end"/>
        </w:r>
      </w:hyperlink>
    </w:p>
    <w:p w14:paraId="4515C865" w14:textId="13147A94" w:rsidR="00F42B90" w:rsidRDefault="00000000">
      <w:pPr>
        <w:pStyle w:val="Sommario3"/>
        <w:rPr>
          <w:rFonts w:eastAsiaTheme="minorEastAsia" w:cstheme="minorBidi"/>
          <w:iCs w:val="0"/>
          <w:sz w:val="22"/>
          <w:szCs w:val="22"/>
          <w:lang w:val="en-GB" w:eastAsia="en-GB"/>
        </w:rPr>
      </w:pPr>
      <w:hyperlink w:anchor="_Toc127952907" w:history="1">
        <w:r w:rsidR="00F42B90" w:rsidRPr="00A775C1">
          <w:rPr>
            <w:rStyle w:val="Collegamentoipertestuale"/>
          </w:rPr>
          <w:t>Interoperabilità</w:t>
        </w:r>
        <w:r w:rsidR="00F42B90">
          <w:rPr>
            <w:webHidden/>
          </w:rPr>
          <w:tab/>
        </w:r>
        <w:r w:rsidR="00F42B90">
          <w:rPr>
            <w:webHidden/>
          </w:rPr>
          <w:fldChar w:fldCharType="begin"/>
        </w:r>
        <w:r w:rsidR="00F42B90">
          <w:rPr>
            <w:webHidden/>
          </w:rPr>
          <w:instrText xml:space="preserve"> PAGEREF _Toc127952907 \h </w:instrText>
        </w:r>
        <w:r w:rsidR="00F42B90">
          <w:rPr>
            <w:webHidden/>
          </w:rPr>
        </w:r>
        <w:r w:rsidR="00F42B90">
          <w:rPr>
            <w:webHidden/>
          </w:rPr>
          <w:fldChar w:fldCharType="separate"/>
        </w:r>
        <w:r w:rsidR="00F42B90">
          <w:rPr>
            <w:webHidden/>
          </w:rPr>
          <w:t>82</w:t>
        </w:r>
        <w:r w:rsidR="00F42B90">
          <w:rPr>
            <w:webHidden/>
          </w:rPr>
          <w:fldChar w:fldCharType="end"/>
        </w:r>
      </w:hyperlink>
    </w:p>
    <w:p w14:paraId="6FB5AC3F" w14:textId="7AE72DF9" w:rsidR="00F42B90" w:rsidRDefault="00000000">
      <w:pPr>
        <w:pStyle w:val="Sommario4"/>
        <w:rPr>
          <w:rFonts w:eastAsiaTheme="minorEastAsia" w:cstheme="minorBidi"/>
          <w:sz w:val="22"/>
          <w:szCs w:val="22"/>
          <w:lang w:val="en-GB" w:eastAsia="en-GB"/>
        </w:rPr>
      </w:pPr>
      <w:hyperlink w:anchor="_Toc127952908" w:history="1">
        <w:r w:rsidR="00F42B90" w:rsidRPr="00A775C1">
          <w:rPr>
            <w:rStyle w:val="Collegamentoipertestuale"/>
          </w:rPr>
          <w:t>Riferimenti normativi italiani</w:t>
        </w:r>
        <w:r w:rsidR="00F42B90">
          <w:rPr>
            <w:webHidden/>
          </w:rPr>
          <w:tab/>
        </w:r>
        <w:r w:rsidR="00F42B90">
          <w:rPr>
            <w:webHidden/>
          </w:rPr>
          <w:fldChar w:fldCharType="begin"/>
        </w:r>
        <w:r w:rsidR="00F42B90">
          <w:rPr>
            <w:webHidden/>
          </w:rPr>
          <w:instrText xml:space="preserve"> PAGEREF _Toc127952908 \h </w:instrText>
        </w:r>
        <w:r w:rsidR="00F42B90">
          <w:rPr>
            <w:webHidden/>
          </w:rPr>
        </w:r>
        <w:r w:rsidR="00F42B90">
          <w:rPr>
            <w:webHidden/>
          </w:rPr>
          <w:fldChar w:fldCharType="separate"/>
        </w:r>
        <w:r w:rsidR="00F42B90">
          <w:rPr>
            <w:webHidden/>
          </w:rPr>
          <w:t>82</w:t>
        </w:r>
        <w:r w:rsidR="00F42B90">
          <w:rPr>
            <w:webHidden/>
          </w:rPr>
          <w:fldChar w:fldCharType="end"/>
        </w:r>
      </w:hyperlink>
    </w:p>
    <w:p w14:paraId="279DD9C2" w14:textId="2525677E" w:rsidR="00F42B90" w:rsidRDefault="00000000">
      <w:pPr>
        <w:pStyle w:val="Sommario4"/>
        <w:rPr>
          <w:rFonts w:eastAsiaTheme="minorEastAsia" w:cstheme="minorBidi"/>
          <w:sz w:val="22"/>
          <w:szCs w:val="22"/>
          <w:lang w:val="en-GB" w:eastAsia="en-GB"/>
        </w:rPr>
      </w:pPr>
      <w:hyperlink w:anchor="_Toc127952909" w:history="1">
        <w:r w:rsidR="00F42B90" w:rsidRPr="00A775C1">
          <w:rPr>
            <w:rStyle w:val="Collegamentoipertestuale"/>
          </w:rPr>
          <w:t>Piano Nazionale di Ripresa e Resilienza</w:t>
        </w:r>
        <w:r w:rsidR="00F42B90">
          <w:rPr>
            <w:webHidden/>
          </w:rPr>
          <w:tab/>
        </w:r>
        <w:r w:rsidR="00F42B90">
          <w:rPr>
            <w:webHidden/>
          </w:rPr>
          <w:fldChar w:fldCharType="begin"/>
        </w:r>
        <w:r w:rsidR="00F42B90">
          <w:rPr>
            <w:webHidden/>
          </w:rPr>
          <w:instrText xml:space="preserve"> PAGEREF _Toc127952909 \h </w:instrText>
        </w:r>
        <w:r w:rsidR="00F42B90">
          <w:rPr>
            <w:webHidden/>
          </w:rPr>
        </w:r>
        <w:r w:rsidR="00F42B90">
          <w:rPr>
            <w:webHidden/>
          </w:rPr>
          <w:fldChar w:fldCharType="separate"/>
        </w:r>
        <w:r w:rsidR="00F42B90">
          <w:rPr>
            <w:webHidden/>
          </w:rPr>
          <w:t>82</w:t>
        </w:r>
        <w:r w:rsidR="00F42B90">
          <w:rPr>
            <w:webHidden/>
          </w:rPr>
          <w:fldChar w:fldCharType="end"/>
        </w:r>
      </w:hyperlink>
    </w:p>
    <w:p w14:paraId="6DB7BE77" w14:textId="3EED7A6A" w:rsidR="00F42B90" w:rsidRDefault="00000000">
      <w:pPr>
        <w:pStyle w:val="Sommario4"/>
        <w:rPr>
          <w:rFonts w:eastAsiaTheme="minorEastAsia" w:cstheme="minorBidi"/>
          <w:sz w:val="22"/>
          <w:szCs w:val="22"/>
          <w:lang w:val="en-GB" w:eastAsia="en-GB"/>
        </w:rPr>
      </w:pPr>
      <w:hyperlink w:anchor="_Toc127952910" w:history="1">
        <w:r w:rsidR="00F42B90" w:rsidRPr="00A775C1">
          <w:rPr>
            <w:rStyle w:val="Collegamentoipertestuale"/>
          </w:rPr>
          <w:t>Riferimenti normativi europei</w:t>
        </w:r>
        <w:r w:rsidR="00F42B90">
          <w:rPr>
            <w:webHidden/>
          </w:rPr>
          <w:tab/>
        </w:r>
        <w:r w:rsidR="00F42B90">
          <w:rPr>
            <w:webHidden/>
          </w:rPr>
          <w:fldChar w:fldCharType="begin"/>
        </w:r>
        <w:r w:rsidR="00F42B90">
          <w:rPr>
            <w:webHidden/>
          </w:rPr>
          <w:instrText xml:space="preserve"> PAGEREF _Toc127952910 \h </w:instrText>
        </w:r>
        <w:r w:rsidR="00F42B90">
          <w:rPr>
            <w:webHidden/>
          </w:rPr>
        </w:r>
        <w:r w:rsidR="00F42B90">
          <w:rPr>
            <w:webHidden/>
          </w:rPr>
          <w:fldChar w:fldCharType="separate"/>
        </w:r>
        <w:r w:rsidR="00F42B90">
          <w:rPr>
            <w:webHidden/>
          </w:rPr>
          <w:t>83</w:t>
        </w:r>
        <w:r w:rsidR="00F42B90">
          <w:rPr>
            <w:webHidden/>
          </w:rPr>
          <w:fldChar w:fldCharType="end"/>
        </w:r>
      </w:hyperlink>
    </w:p>
    <w:p w14:paraId="3D12D703" w14:textId="4E52411C" w:rsidR="00F42B90" w:rsidRDefault="00000000">
      <w:pPr>
        <w:pStyle w:val="Sommario3"/>
        <w:rPr>
          <w:rFonts w:eastAsiaTheme="minorEastAsia" w:cstheme="minorBidi"/>
          <w:iCs w:val="0"/>
          <w:sz w:val="22"/>
          <w:szCs w:val="22"/>
          <w:lang w:val="en-GB" w:eastAsia="en-GB"/>
        </w:rPr>
      </w:pPr>
      <w:hyperlink w:anchor="_Toc127952911" w:history="1">
        <w:r w:rsidR="00F42B90" w:rsidRPr="00A775C1">
          <w:rPr>
            <w:rStyle w:val="Collegamentoipertestuale"/>
          </w:rPr>
          <w:t>Sicurezza informatica</w:t>
        </w:r>
        <w:r w:rsidR="00F42B90">
          <w:rPr>
            <w:webHidden/>
          </w:rPr>
          <w:tab/>
        </w:r>
        <w:r w:rsidR="00F42B90">
          <w:rPr>
            <w:webHidden/>
          </w:rPr>
          <w:fldChar w:fldCharType="begin"/>
        </w:r>
        <w:r w:rsidR="00F42B90">
          <w:rPr>
            <w:webHidden/>
          </w:rPr>
          <w:instrText xml:space="preserve"> PAGEREF _Toc127952911 \h </w:instrText>
        </w:r>
        <w:r w:rsidR="00F42B90">
          <w:rPr>
            <w:webHidden/>
          </w:rPr>
        </w:r>
        <w:r w:rsidR="00F42B90">
          <w:rPr>
            <w:webHidden/>
          </w:rPr>
          <w:fldChar w:fldCharType="separate"/>
        </w:r>
        <w:r w:rsidR="00F42B90">
          <w:rPr>
            <w:webHidden/>
          </w:rPr>
          <w:t>83</w:t>
        </w:r>
        <w:r w:rsidR="00F42B90">
          <w:rPr>
            <w:webHidden/>
          </w:rPr>
          <w:fldChar w:fldCharType="end"/>
        </w:r>
      </w:hyperlink>
    </w:p>
    <w:p w14:paraId="16CF6AA1" w14:textId="4D83CAFC" w:rsidR="00F42B90" w:rsidRDefault="00000000">
      <w:pPr>
        <w:pStyle w:val="Sommario4"/>
        <w:rPr>
          <w:rFonts w:eastAsiaTheme="minorEastAsia" w:cstheme="minorBidi"/>
          <w:sz w:val="22"/>
          <w:szCs w:val="22"/>
          <w:lang w:val="en-GB" w:eastAsia="en-GB"/>
        </w:rPr>
      </w:pPr>
      <w:hyperlink w:anchor="_Toc127952912" w:history="1">
        <w:r w:rsidR="00F42B90" w:rsidRPr="00A775C1">
          <w:rPr>
            <w:rStyle w:val="Collegamentoipertestuale"/>
          </w:rPr>
          <w:t>Riferimenti normativi italiani</w:t>
        </w:r>
        <w:r w:rsidR="00F42B90">
          <w:rPr>
            <w:webHidden/>
          </w:rPr>
          <w:tab/>
        </w:r>
        <w:r w:rsidR="00F42B90">
          <w:rPr>
            <w:webHidden/>
          </w:rPr>
          <w:fldChar w:fldCharType="begin"/>
        </w:r>
        <w:r w:rsidR="00F42B90">
          <w:rPr>
            <w:webHidden/>
          </w:rPr>
          <w:instrText xml:space="preserve"> PAGEREF _Toc127952912 \h </w:instrText>
        </w:r>
        <w:r w:rsidR="00F42B90">
          <w:rPr>
            <w:webHidden/>
          </w:rPr>
        </w:r>
        <w:r w:rsidR="00F42B90">
          <w:rPr>
            <w:webHidden/>
          </w:rPr>
          <w:fldChar w:fldCharType="separate"/>
        </w:r>
        <w:r w:rsidR="00F42B90">
          <w:rPr>
            <w:webHidden/>
          </w:rPr>
          <w:t>83</w:t>
        </w:r>
        <w:r w:rsidR="00F42B90">
          <w:rPr>
            <w:webHidden/>
          </w:rPr>
          <w:fldChar w:fldCharType="end"/>
        </w:r>
      </w:hyperlink>
    </w:p>
    <w:p w14:paraId="2E3A627A" w14:textId="4A95E64E" w:rsidR="00F42B90" w:rsidRDefault="00000000">
      <w:pPr>
        <w:pStyle w:val="Sommario4"/>
        <w:rPr>
          <w:rFonts w:eastAsiaTheme="minorEastAsia" w:cstheme="minorBidi"/>
          <w:sz w:val="22"/>
          <w:szCs w:val="22"/>
          <w:lang w:val="en-GB" w:eastAsia="en-GB"/>
        </w:rPr>
      </w:pPr>
      <w:hyperlink w:anchor="_Toc127952913" w:history="1">
        <w:r w:rsidR="00F42B90" w:rsidRPr="00A775C1">
          <w:rPr>
            <w:rStyle w:val="Collegamentoipertestuale"/>
          </w:rPr>
          <w:t>Piano Nazionale di Ripresa e Resilienza</w:t>
        </w:r>
        <w:r w:rsidR="00F42B90">
          <w:rPr>
            <w:webHidden/>
          </w:rPr>
          <w:tab/>
        </w:r>
        <w:r w:rsidR="00F42B90">
          <w:rPr>
            <w:webHidden/>
          </w:rPr>
          <w:fldChar w:fldCharType="begin"/>
        </w:r>
        <w:r w:rsidR="00F42B90">
          <w:rPr>
            <w:webHidden/>
          </w:rPr>
          <w:instrText xml:space="preserve"> PAGEREF _Toc127952913 \h </w:instrText>
        </w:r>
        <w:r w:rsidR="00F42B90">
          <w:rPr>
            <w:webHidden/>
          </w:rPr>
        </w:r>
        <w:r w:rsidR="00F42B90">
          <w:rPr>
            <w:webHidden/>
          </w:rPr>
          <w:fldChar w:fldCharType="separate"/>
        </w:r>
        <w:r w:rsidR="00F42B90">
          <w:rPr>
            <w:webHidden/>
          </w:rPr>
          <w:t>84</w:t>
        </w:r>
        <w:r w:rsidR="00F42B90">
          <w:rPr>
            <w:webHidden/>
          </w:rPr>
          <w:fldChar w:fldCharType="end"/>
        </w:r>
      </w:hyperlink>
    </w:p>
    <w:p w14:paraId="10E0C0CF" w14:textId="285720AB" w:rsidR="00F42B90" w:rsidRDefault="00000000">
      <w:pPr>
        <w:pStyle w:val="Sommario4"/>
        <w:rPr>
          <w:rFonts w:eastAsiaTheme="minorEastAsia" w:cstheme="minorBidi"/>
          <w:sz w:val="22"/>
          <w:szCs w:val="22"/>
          <w:lang w:val="en-GB" w:eastAsia="en-GB"/>
        </w:rPr>
      </w:pPr>
      <w:hyperlink w:anchor="_Toc127952914" w:history="1">
        <w:r w:rsidR="00F42B90" w:rsidRPr="00A775C1">
          <w:rPr>
            <w:rStyle w:val="Collegamentoipertestuale"/>
          </w:rPr>
          <w:t>Riferimenti normativi europei</w:t>
        </w:r>
        <w:r w:rsidR="00F42B90">
          <w:rPr>
            <w:webHidden/>
          </w:rPr>
          <w:tab/>
        </w:r>
        <w:r w:rsidR="00F42B90">
          <w:rPr>
            <w:webHidden/>
          </w:rPr>
          <w:fldChar w:fldCharType="begin"/>
        </w:r>
        <w:r w:rsidR="00F42B90">
          <w:rPr>
            <w:webHidden/>
          </w:rPr>
          <w:instrText xml:space="preserve"> PAGEREF _Toc127952914 \h </w:instrText>
        </w:r>
        <w:r w:rsidR="00F42B90">
          <w:rPr>
            <w:webHidden/>
          </w:rPr>
        </w:r>
        <w:r w:rsidR="00F42B90">
          <w:rPr>
            <w:webHidden/>
          </w:rPr>
          <w:fldChar w:fldCharType="separate"/>
        </w:r>
        <w:r w:rsidR="00F42B90">
          <w:rPr>
            <w:webHidden/>
          </w:rPr>
          <w:t>84</w:t>
        </w:r>
        <w:r w:rsidR="00F42B90">
          <w:rPr>
            <w:webHidden/>
          </w:rPr>
          <w:fldChar w:fldCharType="end"/>
        </w:r>
      </w:hyperlink>
    </w:p>
    <w:p w14:paraId="19517A8D" w14:textId="0A8BDD52" w:rsidR="00F42B90" w:rsidRDefault="00000000">
      <w:pPr>
        <w:pStyle w:val="Sommario3"/>
        <w:rPr>
          <w:rFonts w:eastAsiaTheme="minorEastAsia" w:cstheme="minorBidi"/>
          <w:iCs w:val="0"/>
          <w:sz w:val="22"/>
          <w:szCs w:val="22"/>
          <w:lang w:val="en-GB" w:eastAsia="en-GB"/>
        </w:rPr>
      </w:pPr>
      <w:hyperlink w:anchor="_Toc127952915" w:history="1">
        <w:r w:rsidR="00F42B90" w:rsidRPr="00A775C1">
          <w:rPr>
            <w:rStyle w:val="Collegamentoipertestuale"/>
          </w:rPr>
          <w:t>Le leve per l’innovazione</w:t>
        </w:r>
        <w:r w:rsidR="00F42B90">
          <w:rPr>
            <w:webHidden/>
          </w:rPr>
          <w:tab/>
        </w:r>
        <w:r w:rsidR="00F42B90">
          <w:rPr>
            <w:webHidden/>
          </w:rPr>
          <w:fldChar w:fldCharType="begin"/>
        </w:r>
        <w:r w:rsidR="00F42B90">
          <w:rPr>
            <w:webHidden/>
          </w:rPr>
          <w:instrText xml:space="preserve"> PAGEREF _Toc127952915 \h </w:instrText>
        </w:r>
        <w:r w:rsidR="00F42B90">
          <w:rPr>
            <w:webHidden/>
          </w:rPr>
        </w:r>
        <w:r w:rsidR="00F42B90">
          <w:rPr>
            <w:webHidden/>
          </w:rPr>
          <w:fldChar w:fldCharType="separate"/>
        </w:r>
        <w:r w:rsidR="00F42B90">
          <w:rPr>
            <w:webHidden/>
          </w:rPr>
          <w:t>84</w:t>
        </w:r>
        <w:r w:rsidR="00F42B90">
          <w:rPr>
            <w:webHidden/>
          </w:rPr>
          <w:fldChar w:fldCharType="end"/>
        </w:r>
      </w:hyperlink>
    </w:p>
    <w:p w14:paraId="65D73349" w14:textId="06DE28B7" w:rsidR="00F42B90" w:rsidRDefault="00000000">
      <w:pPr>
        <w:pStyle w:val="Sommario4"/>
        <w:rPr>
          <w:rFonts w:eastAsiaTheme="minorEastAsia" w:cstheme="minorBidi"/>
          <w:sz w:val="22"/>
          <w:szCs w:val="22"/>
          <w:lang w:val="en-GB" w:eastAsia="en-GB"/>
        </w:rPr>
      </w:pPr>
      <w:hyperlink w:anchor="_Toc127952916" w:history="1">
        <w:r w:rsidR="00F42B90" w:rsidRPr="00A775C1">
          <w:rPr>
            <w:rStyle w:val="Collegamentoipertestuale"/>
          </w:rPr>
          <w:t>Il procurement per l’innovazione della PA</w:t>
        </w:r>
        <w:r w:rsidR="00F42B90">
          <w:rPr>
            <w:webHidden/>
          </w:rPr>
          <w:tab/>
        </w:r>
        <w:r w:rsidR="00F42B90">
          <w:rPr>
            <w:webHidden/>
          </w:rPr>
          <w:fldChar w:fldCharType="begin"/>
        </w:r>
        <w:r w:rsidR="00F42B90">
          <w:rPr>
            <w:webHidden/>
          </w:rPr>
          <w:instrText xml:space="preserve"> PAGEREF _Toc127952916 \h </w:instrText>
        </w:r>
        <w:r w:rsidR="00F42B90">
          <w:rPr>
            <w:webHidden/>
          </w:rPr>
        </w:r>
        <w:r w:rsidR="00F42B90">
          <w:rPr>
            <w:webHidden/>
          </w:rPr>
          <w:fldChar w:fldCharType="separate"/>
        </w:r>
        <w:r w:rsidR="00F42B90">
          <w:rPr>
            <w:webHidden/>
          </w:rPr>
          <w:t>84</w:t>
        </w:r>
        <w:r w:rsidR="00F42B90">
          <w:rPr>
            <w:webHidden/>
          </w:rPr>
          <w:fldChar w:fldCharType="end"/>
        </w:r>
      </w:hyperlink>
    </w:p>
    <w:p w14:paraId="0BD75CFA" w14:textId="7696CE61" w:rsidR="00F42B90" w:rsidRDefault="00000000">
      <w:pPr>
        <w:pStyle w:val="Sommario5"/>
        <w:tabs>
          <w:tab w:val="right" w:leader="dot" w:pos="9910"/>
        </w:tabs>
        <w:rPr>
          <w:rFonts w:eastAsiaTheme="minorEastAsia" w:cstheme="minorBidi"/>
          <w:noProof/>
          <w:sz w:val="22"/>
          <w:szCs w:val="22"/>
          <w:lang w:val="en-GB" w:eastAsia="en-GB"/>
        </w:rPr>
      </w:pPr>
      <w:hyperlink w:anchor="_Toc127952917" w:history="1">
        <w:r w:rsidR="00F42B90" w:rsidRPr="00A775C1">
          <w:rPr>
            <w:rStyle w:val="Collegamentoipertestuale"/>
            <w:noProof/>
          </w:rPr>
          <w:t>Riferimenti normativi italiani</w:t>
        </w:r>
        <w:r w:rsidR="00F42B90">
          <w:rPr>
            <w:noProof/>
            <w:webHidden/>
          </w:rPr>
          <w:tab/>
        </w:r>
        <w:r w:rsidR="00F42B90">
          <w:rPr>
            <w:noProof/>
            <w:webHidden/>
          </w:rPr>
          <w:fldChar w:fldCharType="begin"/>
        </w:r>
        <w:r w:rsidR="00F42B90">
          <w:rPr>
            <w:noProof/>
            <w:webHidden/>
          </w:rPr>
          <w:instrText xml:space="preserve"> PAGEREF _Toc127952917 \h </w:instrText>
        </w:r>
        <w:r w:rsidR="00F42B90">
          <w:rPr>
            <w:noProof/>
            <w:webHidden/>
          </w:rPr>
        </w:r>
        <w:r w:rsidR="00F42B90">
          <w:rPr>
            <w:noProof/>
            <w:webHidden/>
          </w:rPr>
          <w:fldChar w:fldCharType="separate"/>
        </w:r>
        <w:r w:rsidR="00F42B90">
          <w:rPr>
            <w:noProof/>
            <w:webHidden/>
          </w:rPr>
          <w:t>84</w:t>
        </w:r>
        <w:r w:rsidR="00F42B90">
          <w:rPr>
            <w:noProof/>
            <w:webHidden/>
          </w:rPr>
          <w:fldChar w:fldCharType="end"/>
        </w:r>
      </w:hyperlink>
    </w:p>
    <w:p w14:paraId="6016940C" w14:textId="430F6A1D" w:rsidR="00F42B90" w:rsidRDefault="00000000">
      <w:pPr>
        <w:pStyle w:val="Sommario5"/>
        <w:tabs>
          <w:tab w:val="right" w:leader="dot" w:pos="9910"/>
        </w:tabs>
        <w:rPr>
          <w:rFonts w:eastAsiaTheme="minorEastAsia" w:cstheme="minorBidi"/>
          <w:noProof/>
          <w:sz w:val="22"/>
          <w:szCs w:val="22"/>
          <w:lang w:val="en-GB" w:eastAsia="en-GB"/>
        </w:rPr>
      </w:pPr>
      <w:hyperlink w:anchor="_Toc127952918" w:history="1">
        <w:r w:rsidR="00F42B90" w:rsidRPr="00A775C1">
          <w:rPr>
            <w:rStyle w:val="Collegamentoipertestuale"/>
            <w:noProof/>
          </w:rPr>
          <w:t>Piano Nazionale di ripresa e Resilienza</w:t>
        </w:r>
        <w:r w:rsidR="00F42B90">
          <w:rPr>
            <w:noProof/>
            <w:webHidden/>
          </w:rPr>
          <w:tab/>
        </w:r>
        <w:r w:rsidR="00F42B90">
          <w:rPr>
            <w:noProof/>
            <w:webHidden/>
          </w:rPr>
          <w:fldChar w:fldCharType="begin"/>
        </w:r>
        <w:r w:rsidR="00F42B90">
          <w:rPr>
            <w:noProof/>
            <w:webHidden/>
          </w:rPr>
          <w:instrText xml:space="preserve"> PAGEREF _Toc127952918 \h </w:instrText>
        </w:r>
        <w:r w:rsidR="00F42B90">
          <w:rPr>
            <w:noProof/>
            <w:webHidden/>
          </w:rPr>
        </w:r>
        <w:r w:rsidR="00F42B90">
          <w:rPr>
            <w:noProof/>
            <w:webHidden/>
          </w:rPr>
          <w:fldChar w:fldCharType="separate"/>
        </w:r>
        <w:r w:rsidR="00F42B90">
          <w:rPr>
            <w:noProof/>
            <w:webHidden/>
          </w:rPr>
          <w:t>85</w:t>
        </w:r>
        <w:r w:rsidR="00F42B90">
          <w:rPr>
            <w:noProof/>
            <w:webHidden/>
          </w:rPr>
          <w:fldChar w:fldCharType="end"/>
        </w:r>
      </w:hyperlink>
    </w:p>
    <w:p w14:paraId="5D3A7729" w14:textId="5AA9AA80" w:rsidR="00F42B90" w:rsidRDefault="00000000">
      <w:pPr>
        <w:pStyle w:val="Sommario5"/>
        <w:tabs>
          <w:tab w:val="right" w:leader="dot" w:pos="9910"/>
        </w:tabs>
        <w:rPr>
          <w:rFonts w:eastAsiaTheme="minorEastAsia" w:cstheme="minorBidi"/>
          <w:noProof/>
          <w:sz w:val="22"/>
          <w:szCs w:val="22"/>
          <w:lang w:val="en-GB" w:eastAsia="en-GB"/>
        </w:rPr>
      </w:pPr>
      <w:hyperlink w:anchor="_Toc127952919" w:history="1">
        <w:r w:rsidR="00F42B90" w:rsidRPr="00A775C1">
          <w:rPr>
            <w:rStyle w:val="Collegamentoipertestuale"/>
            <w:noProof/>
          </w:rPr>
          <w:t>Riferimenti normativi europei</w:t>
        </w:r>
        <w:r w:rsidR="00F42B90">
          <w:rPr>
            <w:noProof/>
            <w:webHidden/>
          </w:rPr>
          <w:tab/>
        </w:r>
        <w:r w:rsidR="00F42B90">
          <w:rPr>
            <w:noProof/>
            <w:webHidden/>
          </w:rPr>
          <w:fldChar w:fldCharType="begin"/>
        </w:r>
        <w:r w:rsidR="00F42B90">
          <w:rPr>
            <w:noProof/>
            <w:webHidden/>
          </w:rPr>
          <w:instrText xml:space="preserve"> PAGEREF _Toc127952919 \h </w:instrText>
        </w:r>
        <w:r w:rsidR="00F42B90">
          <w:rPr>
            <w:noProof/>
            <w:webHidden/>
          </w:rPr>
        </w:r>
        <w:r w:rsidR="00F42B90">
          <w:rPr>
            <w:noProof/>
            <w:webHidden/>
          </w:rPr>
          <w:fldChar w:fldCharType="separate"/>
        </w:r>
        <w:r w:rsidR="00F42B90">
          <w:rPr>
            <w:noProof/>
            <w:webHidden/>
          </w:rPr>
          <w:t>85</w:t>
        </w:r>
        <w:r w:rsidR="00F42B90">
          <w:rPr>
            <w:noProof/>
            <w:webHidden/>
          </w:rPr>
          <w:fldChar w:fldCharType="end"/>
        </w:r>
      </w:hyperlink>
    </w:p>
    <w:p w14:paraId="26FA41D4" w14:textId="558BA062" w:rsidR="00F42B90" w:rsidRDefault="00000000">
      <w:pPr>
        <w:pStyle w:val="Sommario4"/>
        <w:rPr>
          <w:rFonts w:eastAsiaTheme="minorEastAsia" w:cstheme="minorBidi"/>
          <w:sz w:val="22"/>
          <w:szCs w:val="22"/>
          <w:lang w:val="en-GB" w:eastAsia="en-GB"/>
        </w:rPr>
      </w:pPr>
      <w:hyperlink w:anchor="_Toc127952920" w:history="1">
        <w:r w:rsidR="00F42B90" w:rsidRPr="00A775C1">
          <w:rPr>
            <w:rStyle w:val="Collegamentoipertestuale"/>
          </w:rPr>
          <w:t>Le competenze digitali per la PA e per il Paese e l’inclusione digitale</w:t>
        </w:r>
        <w:r w:rsidR="00F42B90">
          <w:rPr>
            <w:webHidden/>
          </w:rPr>
          <w:tab/>
        </w:r>
        <w:r w:rsidR="00F42B90">
          <w:rPr>
            <w:webHidden/>
          </w:rPr>
          <w:fldChar w:fldCharType="begin"/>
        </w:r>
        <w:r w:rsidR="00F42B90">
          <w:rPr>
            <w:webHidden/>
          </w:rPr>
          <w:instrText xml:space="preserve"> PAGEREF _Toc127952920 \h </w:instrText>
        </w:r>
        <w:r w:rsidR="00F42B90">
          <w:rPr>
            <w:webHidden/>
          </w:rPr>
        </w:r>
        <w:r w:rsidR="00F42B90">
          <w:rPr>
            <w:webHidden/>
          </w:rPr>
          <w:fldChar w:fldCharType="separate"/>
        </w:r>
        <w:r w:rsidR="00F42B90">
          <w:rPr>
            <w:webHidden/>
          </w:rPr>
          <w:t>85</w:t>
        </w:r>
        <w:r w:rsidR="00F42B90">
          <w:rPr>
            <w:webHidden/>
          </w:rPr>
          <w:fldChar w:fldCharType="end"/>
        </w:r>
      </w:hyperlink>
    </w:p>
    <w:p w14:paraId="69BC2500" w14:textId="6F8E6558" w:rsidR="00F42B90" w:rsidRDefault="00000000">
      <w:pPr>
        <w:pStyle w:val="Sommario5"/>
        <w:tabs>
          <w:tab w:val="right" w:leader="dot" w:pos="9910"/>
        </w:tabs>
        <w:rPr>
          <w:rFonts w:eastAsiaTheme="minorEastAsia" w:cstheme="minorBidi"/>
          <w:noProof/>
          <w:sz w:val="22"/>
          <w:szCs w:val="22"/>
          <w:lang w:val="en-GB" w:eastAsia="en-GB"/>
        </w:rPr>
      </w:pPr>
      <w:hyperlink w:anchor="_Toc127952921" w:history="1">
        <w:r w:rsidR="00F42B90" w:rsidRPr="00A775C1">
          <w:rPr>
            <w:rStyle w:val="Collegamentoipertestuale"/>
            <w:noProof/>
          </w:rPr>
          <w:t>Riferimenti normativi italiani</w:t>
        </w:r>
        <w:r w:rsidR="00F42B90">
          <w:rPr>
            <w:noProof/>
            <w:webHidden/>
          </w:rPr>
          <w:tab/>
        </w:r>
        <w:r w:rsidR="00F42B90">
          <w:rPr>
            <w:noProof/>
            <w:webHidden/>
          </w:rPr>
          <w:fldChar w:fldCharType="begin"/>
        </w:r>
        <w:r w:rsidR="00F42B90">
          <w:rPr>
            <w:noProof/>
            <w:webHidden/>
          </w:rPr>
          <w:instrText xml:space="preserve"> PAGEREF _Toc127952921 \h </w:instrText>
        </w:r>
        <w:r w:rsidR="00F42B90">
          <w:rPr>
            <w:noProof/>
            <w:webHidden/>
          </w:rPr>
        </w:r>
        <w:r w:rsidR="00F42B90">
          <w:rPr>
            <w:noProof/>
            <w:webHidden/>
          </w:rPr>
          <w:fldChar w:fldCharType="separate"/>
        </w:r>
        <w:r w:rsidR="00F42B90">
          <w:rPr>
            <w:noProof/>
            <w:webHidden/>
          </w:rPr>
          <w:t>85</w:t>
        </w:r>
        <w:r w:rsidR="00F42B90">
          <w:rPr>
            <w:noProof/>
            <w:webHidden/>
          </w:rPr>
          <w:fldChar w:fldCharType="end"/>
        </w:r>
      </w:hyperlink>
    </w:p>
    <w:p w14:paraId="71E459AC" w14:textId="30D5A01E" w:rsidR="00F42B90" w:rsidRDefault="00000000">
      <w:pPr>
        <w:pStyle w:val="Sommario5"/>
        <w:tabs>
          <w:tab w:val="right" w:leader="dot" w:pos="9910"/>
        </w:tabs>
        <w:rPr>
          <w:rFonts w:eastAsiaTheme="minorEastAsia" w:cstheme="minorBidi"/>
          <w:noProof/>
          <w:sz w:val="22"/>
          <w:szCs w:val="22"/>
          <w:lang w:val="en-GB" w:eastAsia="en-GB"/>
        </w:rPr>
      </w:pPr>
      <w:hyperlink w:anchor="_Toc127952922" w:history="1">
        <w:r w:rsidR="00F42B90" w:rsidRPr="00A775C1">
          <w:rPr>
            <w:rStyle w:val="Collegamentoipertestuale"/>
            <w:noProof/>
          </w:rPr>
          <w:t>Piano Nazionale di Ripresa e Resilienza</w:t>
        </w:r>
        <w:r w:rsidR="00F42B90">
          <w:rPr>
            <w:noProof/>
            <w:webHidden/>
          </w:rPr>
          <w:tab/>
        </w:r>
        <w:r w:rsidR="00F42B90">
          <w:rPr>
            <w:noProof/>
            <w:webHidden/>
          </w:rPr>
          <w:fldChar w:fldCharType="begin"/>
        </w:r>
        <w:r w:rsidR="00F42B90">
          <w:rPr>
            <w:noProof/>
            <w:webHidden/>
          </w:rPr>
          <w:instrText xml:space="preserve"> PAGEREF _Toc127952922 \h </w:instrText>
        </w:r>
        <w:r w:rsidR="00F42B90">
          <w:rPr>
            <w:noProof/>
            <w:webHidden/>
          </w:rPr>
        </w:r>
        <w:r w:rsidR="00F42B90">
          <w:rPr>
            <w:noProof/>
            <w:webHidden/>
          </w:rPr>
          <w:fldChar w:fldCharType="separate"/>
        </w:r>
        <w:r w:rsidR="00F42B90">
          <w:rPr>
            <w:noProof/>
            <w:webHidden/>
          </w:rPr>
          <w:t>86</w:t>
        </w:r>
        <w:r w:rsidR="00F42B90">
          <w:rPr>
            <w:noProof/>
            <w:webHidden/>
          </w:rPr>
          <w:fldChar w:fldCharType="end"/>
        </w:r>
      </w:hyperlink>
    </w:p>
    <w:p w14:paraId="6051122B" w14:textId="33FB4FBA" w:rsidR="00F42B90" w:rsidRDefault="00000000">
      <w:pPr>
        <w:pStyle w:val="Sommario5"/>
        <w:tabs>
          <w:tab w:val="right" w:leader="dot" w:pos="9910"/>
        </w:tabs>
        <w:rPr>
          <w:rFonts w:eastAsiaTheme="minorEastAsia" w:cstheme="minorBidi"/>
          <w:noProof/>
          <w:sz w:val="22"/>
          <w:szCs w:val="22"/>
          <w:lang w:val="en-GB" w:eastAsia="en-GB"/>
        </w:rPr>
      </w:pPr>
      <w:hyperlink w:anchor="_Toc127952923" w:history="1">
        <w:r w:rsidR="00F42B90" w:rsidRPr="00A775C1">
          <w:rPr>
            <w:rStyle w:val="Collegamentoipertestuale"/>
            <w:noProof/>
          </w:rPr>
          <w:t>Riferimenti normativi europei</w:t>
        </w:r>
        <w:r w:rsidR="00F42B90">
          <w:rPr>
            <w:noProof/>
            <w:webHidden/>
          </w:rPr>
          <w:tab/>
        </w:r>
        <w:r w:rsidR="00F42B90">
          <w:rPr>
            <w:noProof/>
            <w:webHidden/>
          </w:rPr>
          <w:fldChar w:fldCharType="begin"/>
        </w:r>
        <w:r w:rsidR="00F42B90">
          <w:rPr>
            <w:noProof/>
            <w:webHidden/>
          </w:rPr>
          <w:instrText xml:space="preserve"> PAGEREF _Toc127952923 \h </w:instrText>
        </w:r>
        <w:r w:rsidR="00F42B90">
          <w:rPr>
            <w:noProof/>
            <w:webHidden/>
          </w:rPr>
        </w:r>
        <w:r w:rsidR="00F42B90">
          <w:rPr>
            <w:noProof/>
            <w:webHidden/>
          </w:rPr>
          <w:fldChar w:fldCharType="separate"/>
        </w:r>
        <w:r w:rsidR="00F42B90">
          <w:rPr>
            <w:noProof/>
            <w:webHidden/>
          </w:rPr>
          <w:t>86</w:t>
        </w:r>
        <w:r w:rsidR="00F42B90">
          <w:rPr>
            <w:noProof/>
            <w:webHidden/>
          </w:rPr>
          <w:fldChar w:fldCharType="end"/>
        </w:r>
      </w:hyperlink>
    </w:p>
    <w:p w14:paraId="2132F109" w14:textId="51F2F87F" w:rsidR="00F42B90" w:rsidRDefault="00000000">
      <w:pPr>
        <w:pStyle w:val="Sommario3"/>
        <w:rPr>
          <w:rFonts w:eastAsiaTheme="minorEastAsia" w:cstheme="minorBidi"/>
          <w:iCs w:val="0"/>
          <w:sz w:val="22"/>
          <w:szCs w:val="22"/>
          <w:lang w:val="en-GB" w:eastAsia="en-GB"/>
        </w:rPr>
      </w:pPr>
      <w:hyperlink w:anchor="_Toc127952924" w:history="1">
        <w:r w:rsidR="00F42B90" w:rsidRPr="00A775C1">
          <w:rPr>
            <w:rStyle w:val="Collegamentoipertestuale"/>
          </w:rPr>
          <w:t>Governare la trasformazione digitale</w:t>
        </w:r>
        <w:r w:rsidR="00F42B90">
          <w:rPr>
            <w:webHidden/>
          </w:rPr>
          <w:tab/>
        </w:r>
        <w:r w:rsidR="00F42B90">
          <w:rPr>
            <w:webHidden/>
          </w:rPr>
          <w:fldChar w:fldCharType="begin"/>
        </w:r>
        <w:r w:rsidR="00F42B90">
          <w:rPr>
            <w:webHidden/>
          </w:rPr>
          <w:instrText xml:space="preserve"> PAGEREF _Toc127952924 \h </w:instrText>
        </w:r>
        <w:r w:rsidR="00F42B90">
          <w:rPr>
            <w:webHidden/>
          </w:rPr>
        </w:r>
        <w:r w:rsidR="00F42B90">
          <w:rPr>
            <w:webHidden/>
          </w:rPr>
          <w:fldChar w:fldCharType="separate"/>
        </w:r>
        <w:r w:rsidR="00F42B90">
          <w:rPr>
            <w:webHidden/>
          </w:rPr>
          <w:t>86</w:t>
        </w:r>
        <w:r w:rsidR="00F42B90">
          <w:rPr>
            <w:webHidden/>
          </w:rPr>
          <w:fldChar w:fldCharType="end"/>
        </w:r>
      </w:hyperlink>
    </w:p>
    <w:p w14:paraId="3A55B1F3" w14:textId="0C32C023" w:rsidR="00F42B90" w:rsidRDefault="00000000">
      <w:pPr>
        <w:pStyle w:val="Sommario4"/>
        <w:rPr>
          <w:rFonts w:eastAsiaTheme="minorEastAsia" w:cstheme="minorBidi"/>
          <w:sz w:val="22"/>
          <w:szCs w:val="22"/>
          <w:lang w:val="en-GB" w:eastAsia="en-GB"/>
        </w:rPr>
      </w:pPr>
      <w:hyperlink w:anchor="_Toc127952925" w:history="1">
        <w:r w:rsidR="00F42B90" w:rsidRPr="00A775C1">
          <w:rPr>
            <w:rStyle w:val="Collegamentoipertestuale"/>
          </w:rPr>
          <w:t>Generali</w:t>
        </w:r>
        <w:r w:rsidR="00F42B90">
          <w:rPr>
            <w:webHidden/>
          </w:rPr>
          <w:tab/>
        </w:r>
        <w:r w:rsidR="00F42B90">
          <w:rPr>
            <w:webHidden/>
          </w:rPr>
          <w:fldChar w:fldCharType="begin"/>
        </w:r>
        <w:r w:rsidR="00F42B90">
          <w:rPr>
            <w:webHidden/>
          </w:rPr>
          <w:instrText xml:space="preserve"> PAGEREF _Toc127952925 \h </w:instrText>
        </w:r>
        <w:r w:rsidR="00F42B90">
          <w:rPr>
            <w:webHidden/>
          </w:rPr>
        </w:r>
        <w:r w:rsidR="00F42B90">
          <w:rPr>
            <w:webHidden/>
          </w:rPr>
          <w:fldChar w:fldCharType="separate"/>
        </w:r>
        <w:r w:rsidR="00F42B90">
          <w:rPr>
            <w:webHidden/>
          </w:rPr>
          <w:t>86</w:t>
        </w:r>
        <w:r w:rsidR="00F42B90">
          <w:rPr>
            <w:webHidden/>
          </w:rPr>
          <w:fldChar w:fldCharType="end"/>
        </w:r>
      </w:hyperlink>
    </w:p>
    <w:p w14:paraId="04987C4A" w14:textId="25146A7A" w:rsidR="00F42B90" w:rsidRDefault="00000000">
      <w:pPr>
        <w:pStyle w:val="Sommario4"/>
        <w:rPr>
          <w:rFonts w:eastAsiaTheme="minorEastAsia" w:cstheme="minorBidi"/>
          <w:sz w:val="22"/>
          <w:szCs w:val="22"/>
          <w:lang w:val="en-GB" w:eastAsia="en-GB"/>
        </w:rPr>
      </w:pPr>
      <w:hyperlink w:anchor="_Toc127952926" w:history="1">
        <w:r w:rsidR="00F42B90" w:rsidRPr="00A775C1">
          <w:rPr>
            <w:rStyle w:val="Collegamentoipertestuale"/>
          </w:rPr>
          <w:t>Nomina e consolidamento del ruolo del Responsabile per la transizione al digitale:</w:t>
        </w:r>
        <w:r w:rsidR="00F42B90">
          <w:rPr>
            <w:webHidden/>
          </w:rPr>
          <w:tab/>
        </w:r>
        <w:r w:rsidR="00F42B90">
          <w:rPr>
            <w:webHidden/>
          </w:rPr>
          <w:fldChar w:fldCharType="begin"/>
        </w:r>
        <w:r w:rsidR="00F42B90">
          <w:rPr>
            <w:webHidden/>
          </w:rPr>
          <w:instrText xml:space="preserve"> PAGEREF _Toc127952926 \h </w:instrText>
        </w:r>
        <w:r w:rsidR="00F42B90">
          <w:rPr>
            <w:webHidden/>
          </w:rPr>
        </w:r>
        <w:r w:rsidR="00F42B90">
          <w:rPr>
            <w:webHidden/>
          </w:rPr>
          <w:fldChar w:fldCharType="separate"/>
        </w:r>
        <w:r w:rsidR="00F42B90">
          <w:rPr>
            <w:webHidden/>
          </w:rPr>
          <w:t>86</w:t>
        </w:r>
        <w:r w:rsidR="00F42B90">
          <w:rPr>
            <w:webHidden/>
          </w:rPr>
          <w:fldChar w:fldCharType="end"/>
        </w:r>
      </w:hyperlink>
    </w:p>
    <w:p w14:paraId="68E4E185" w14:textId="32DAB9A2" w:rsidR="00F42B90" w:rsidRDefault="00000000">
      <w:pPr>
        <w:pStyle w:val="Sommario4"/>
        <w:rPr>
          <w:rFonts w:eastAsiaTheme="minorEastAsia" w:cstheme="minorBidi"/>
          <w:sz w:val="22"/>
          <w:szCs w:val="22"/>
          <w:lang w:val="en-GB" w:eastAsia="en-GB"/>
        </w:rPr>
      </w:pPr>
      <w:hyperlink w:anchor="_Toc127952927" w:history="1">
        <w:r w:rsidR="00F42B90" w:rsidRPr="00A775C1">
          <w:rPr>
            <w:rStyle w:val="Collegamentoipertestuale"/>
          </w:rPr>
          <w:t>Il monitoraggio del Piano triennale:</w:t>
        </w:r>
        <w:r w:rsidR="00F42B90">
          <w:rPr>
            <w:webHidden/>
          </w:rPr>
          <w:tab/>
        </w:r>
        <w:r w:rsidR="00F42B90">
          <w:rPr>
            <w:webHidden/>
          </w:rPr>
          <w:fldChar w:fldCharType="begin"/>
        </w:r>
        <w:r w:rsidR="00F42B90">
          <w:rPr>
            <w:webHidden/>
          </w:rPr>
          <w:instrText xml:space="preserve"> PAGEREF _Toc127952927 \h </w:instrText>
        </w:r>
        <w:r w:rsidR="00F42B90">
          <w:rPr>
            <w:webHidden/>
          </w:rPr>
        </w:r>
        <w:r w:rsidR="00F42B90">
          <w:rPr>
            <w:webHidden/>
          </w:rPr>
          <w:fldChar w:fldCharType="separate"/>
        </w:r>
        <w:r w:rsidR="00F42B90">
          <w:rPr>
            <w:webHidden/>
          </w:rPr>
          <w:t>87</w:t>
        </w:r>
        <w:r w:rsidR="00F42B90">
          <w:rPr>
            <w:webHidden/>
          </w:rPr>
          <w:fldChar w:fldCharType="end"/>
        </w:r>
      </w:hyperlink>
    </w:p>
    <w:p w14:paraId="2FACA5D3" w14:textId="6B9ECEAF" w:rsidR="00F42B90" w:rsidRDefault="00000000">
      <w:pPr>
        <w:pStyle w:val="Sommario2"/>
        <w:tabs>
          <w:tab w:val="left" w:pos="1540"/>
          <w:tab w:val="right" w:leader="dot" w:pos="9910"/>
        </w:tabs>
        <w:rPr>
          <w:rFonts w:eastAsiaTheme="minorEastAsia" w:cstheme="minorBidi"/>
          <w:b w:val="0"/>
          <w:smallCaps w:val="0"/>
          <w:noProof/>
          <w:sz w:val="22"/>
          <w:szCs w:val="22"/>
          <w:lang w:val="en-GB" w:eastAsia="en-GB"/>
        </w:rPr>
      </w:pPr>
      <w:hyperlink w:anchor="_Toc127952928" w:history="1">
        <w:r w:rsidR="00F42B90" w:rsidRPr="00A775C1">
          <w:rPr>
            <w:rStyle w:val="Collegamentoipertestuale"/>
            <w:noProof/>
          </w:rPr>
          <w:t xml:space="preserve">Allegato 2: </w:t>
        </w:r>
        <w:r w:rsidR="00F42B90">
          <w:rPr>
            <w:rFonts w:eastAsiaTheme="minorEastAsia" w:cstheme="minorBidi"/>
            <w:b w:val="0"/>
            <w:smallCaps w:val="0"/>
            <w:noProof/>
            <w:sz w:val="22"/>
            <w:szCs w:val="22"/>
            <w:lang w:val="en-GB" w:eastAsia="en-GB"/>
          </w:rPr>
          <w:tab/>
        </w:r>
        <w:r w:rsidR="00F42B90" w:rsidRPr="00A775C1">
          <w:rPr>
            <w:rStyle w:val="Collegamentoipertestuale"/>
            <w:noProof/>
          </w:rPr>
          <w:t>Obiettivi e risultati attesi definiti da AgID per le Pubbliche Amministrazioni.</w:t>
        </w:r>
        <w:r w:rsidR="00F42B90">
          <w:rPr>
            <w:noProof/>
            <w:webHidden/>
          </w:rPr>
          <w:tab/>
        </w:r>
        <w:r w:rsidR="00F42B90">
          <w:rPr>
            <w:noProof/>
            <w:webHidden/>
          </w:rPr>
          <w:fldChar w:fldCharType="begin"/>
        </w:r>
        <w:r w:rsidR="00F42B90">
          <w:rPr>
            <w:noProof/>
            <w:webHidden/>
          </w:rPr>
          <w:instrText xml:space="preserve"> PAGEREF _Toc127952928 \h </w:instrText>
        </w:r>
        <w:r w:rsidR="00F42B90">
          <w:rPr>
            <w:noProof/>
            <w:webHidden/>
          </w:rPr>
        </w:r>
        <w:r w:rsidR="00F42B90">
          <w:rPr>
            <w:noProof/>
            <w:webHidden/>
          </w:rPr>
          <w:fldChar w:fldCharType="separate"/>
        </w:r>
        <w:r w:rsidR="00F42B90">
          <w:rPr>
            <w:noProof/>
            <w:webHidden/>
          </w:rPr>
          <w:t>88</w:t>
        </w:r>
        <w:r w:rsidR="00F42B90">
          <w:rPr>
            <w:noProof/>
            <w:webHidden/>
          </w:rPr>
          <w:fldChar w:fldCharType="end"/>
        </w:r>
      </w:hyperlink>
    </w:p>
    <w:p w14:paraId="0D6268D2" w14:textId="2938C605" w:rsidR="00F42B90" w:rsidRDefault="00000000">
      <w:pPr>
        <w:pStyle w:val="Sommario2"/>
        <w:tabs>
          <w:tab w:val="right" w:leader="dot" w:pos="9910"/>
        </w:tabs>
        <w:rPr>
          <w:rFonts w:eastAsiaTheme="minorEastAsia" w:cstheme="minorBidi"/>
          <w:b w:val="0"/>
          <w:smallCaps w:val="0"/>
          <w:noProof/>
          <w:sz w:val="22"/>
          <w:szCs w:val="22"/>
          <w:lang w:val="en-GB" w:eastAsia="en-GB"/>
        </w:rPr>
      </w:pPr>
      <w:hyperlink w:anchor="_Toc127952929" w:history="1">
        <w:r w:rsidR="00F42B90" w:rsidRPr="00A775C1">
          <w:rPr>
            <w:rStyle w:val="Collegamentoipertestuale"/>
            <w:noProof/>
          </w:rPr>
          <w:t>Allegato 3: Linee di azione di interesse per l’amministrazione</w:t>
        </w:r>
        <w:r w:rsidR="00F42B90">
          <w:rPr>
            <w:noProof/>
            <w:webHidden/>
          </w:rPr>
          <w:tab/>
        </w:r>
        <w:r w:rsidR="00F42B90">
          <w:rPr>
            <w:noProof/>
            <w:webHidden/>
          </w:rPr>
          <w:fldChar w:fldCharType="begin"/>
        </w:r>
        <w:r w:rsidR="00F42B90">
          <w:rPr>
            <w:noProof/>
            <w:webHidden/>
          </w:rPr>
          <w:instrText xml:space="preserve"> PAGEREF _Toc127952929 \h </w:instrText>
        </w:r>
        <w:r w:rsidR="00F42B90">
          <w:rPr>
            <w:noProof/>
            <w:webHidden/>
          </w:rPr>
        </w:r>
        <w:r w:rsidR="00F42B90">
          <w:rPr>
            <w:noProof/>
            <w:webHidden/>
          </w:rPr>
          <w:fldChar w:fldCharType="separate"/>
        </w:r>
        <w:r w:rsidR="00F42B90">
          <w:rPr>
            <w:noProof/>
            <w:webHidden/>
          </w:rPr>
          <w:t>101</w:t>
        </w:r>
        <w:r w:rsidR="00F42B90">
          <w:rPr>
            <w:noProof/>
            <w:webHidden/>
          </w:rPr>
          <w:fldChar w:fldCharType="end"/>
        </w:r>
      </w:hyperlink>
    </w:p>
    <w:p w14:paraId="135BF99D" w14:textId="6B86729D" w:rsidR="00F42B90" w:rsidRDefault="00000000">
      <w:pPr>
        <w:pStyle w:val="Sommario3"/>
        <w:rPr>
          <w:rFonts w:eastAsiaTheme="minorEastAsia" w:cstheme="minorBidi"/>
          <w:iCs w:val="0"/>
          <w:sz w:val="22"/>
          <w:szCs w:val="22"/>
          <w:lang w:val="en-GB" w:eastAsia="en-GB"/>
        </w:rPr>
      </w:pPr>
      <w:hyperlink w:anchor="_Toc127952930" w:history="1">
        <w:r w:rsidR="00F42B90" w:rsidRPr="00A775C1">
          <w:rPr>
            <w:rStyle w:val="Collegamentoipertestuale"/>
          </w:rPr>
          <w:t>Struttura schede Linee di Azione</w:t>
        </w:r>
        <w:r w:rsidR="00F42B90">
          <w:rPr>
            <w:webHidden/>
          </w:rPr>
          <w:tab/>
        </w:r>
        <w:r w:rsidR="00F42B90">
          <w:rPr>
            <w:webHidden/>
          </w:rPr>
          <w:fldChar w:fldCharType="begin"/>
        </w:r>
        <w:r w:rsidR="00F42B90">
          <w:rPr>
            <w:webHidden/>
          </w:rPr>
          <w:instrText xml:space="preserve"> PAGEREF _Toc127952930 \h </w:instrText>
        </w:r>
        <w:r w:rsidR="00F42B90">
          <w:rPr>
            <w:webHidden/>
          </w:rPr>
        </w:r>
        <w:r w:rsidR="00F42B90">
          <w:rPr>
            <w:webHidden/>
          </w:rPr>
          <w:fldChar w:fldCharType="separate"/>
        </w:r>
        <w:r w:rsidR="00F42B90">
          <w:rPr>
            <w:webHidden/>
          </w:rPr>
          <w:t>101</w:t>
        </w:r>
        <w:r w:rsidR="00F42B90">
          <w:rPr>
            <w:webHidden/>
          </w:rPr>
          <w:fldChar w:fldCharType="end"/>
        </w:r>
      </w:hyperlink>
    </w:p>
    <w:p w14:paraId="4A83ADCA" w14:textId="0134143A" w:rsidR="00F42B90" w:rsidRDefault="00000000">
      <w:pPr>
        <w:pStyle w:val="Sommario3"/>
        <w:rPr>
          <w:rFonts w:eastAsiaTheme="minorEastAsia" w:cstheme="minorBidi"/>
          <w:iCs w:val="0"/>
          <w:sz w:val="22"/>
          <w:szCs w:val="22"/>
          <w:lang w:val="en-GB" w:eastAsia="en-GB"/>
        </w:rPr>
      </w:pPr>
      <w:hyperlink w:anchor="_Toc127952931" w:history="1">
        <w:r w:rsidR="00F42B90" w:rsidRPr="00A775C1">
          <w:rPr>
            <w:rStyle w:val="Collegamentoipertestuale"/>
          </w:rPr>
          <w:t>Legenda dei simboli</w:t>
        </w:r>
        <w:r w:rsidR="00F42B90">
          <w:rPr>
            <w:webHidden/>
          </w:rPr>
          <w:tab/>
        </w:r>
        <w:r w:rsidR="00F42B90">
          <w:rPr>
            <w:webHidden/>
          </w:rPr>
          <w:fldChar w:fldCharType="begin"/>
        </w:r>
        <w:r w:rsidR="00F42B90">
          <w:rPr>
            <w:webHidden/>
          </w:rPr>
          <w:instrText xml:space="preserve"> PAGEREF _Toc127952931 \h </w:instrText>
        </w:r>
        <w:r w:rsidR="00F42B90">
          <w:rPr>
            <w:webHidden/>
          </w:rPr>
        </w:r>
        <w:r w:rsidR="00F42B90">
          <w:rPr>
            <w:webHidden/>
          </w:rPr>
          <w:fldChar w:fldCharType="separate"/>
        </w:r>
        <w:r w:rsidR="00F42B90">
          <w:rPr>
            <w:webHidden/>
          </w:rPr>
          <w:t>102</w:t>
        </w:r>
        <w:r w:rsidR="00F42B90">
          <w:rPr>
            <w:webHidden/>
          </w:rPr>
          <w:fldChar w:fldCharType="end"/>
        </w:r>
      </w:hyperlink>
    </w:p>
    <w:p w14:paraId="38AEE93D" w14:textId="09DCD135" w:rsidR="00F42B90" w:rsidRDefault="00000000">
      <w:pPr>
        <w:pStyle w:val="Sommario3"/>
        <w:rPr>
          <w:rFonts w:eastAsiaTheme="minorEastAsia" w:cstheme="minorBidi"/>
          <w:iCs w:val="0"/>
          <w:sz w:val="22"/>
          <w:szCs w:val="22"/>
          <w:lang w:val="en-GB" w:eastAsia="en-GB"/>
        </w:rPr>
      </w:pPr>
      <w:hyperlink w:anchor="_Toc127952932" w:history="1">
        <w:r w:rsidR="00F42B90" w:rsidRPr="00A775C1">
          <w:rPr>
            <w:rStyle w:val="Collegamentoipertestuale"/>
          </w:rPr>
          <w:t>Schede Linee di Azione - Servizi</w:t>
        </w:r>
        <w:r w:rsidR="00F42B90">
          <w:rPr>
            <w:webHidden/>
          </w:rPr>
          <w:tab/>
        </w:r>
        <w:r w:rsidR="00F42B90">
          <w:rPr>
            <w:webHidden/>
          </w:rPr>
          <w:fldChar w:fldCharType="begin"/>
        </w:r>
        <w:r w:rsidR="00F42B90">
          <w:rPr>
            <w:webHidden/>
          </w:rPr>
          <w:instrText xml:space="preserve"> PAGEREF _Toc127952932 \h </w:instrText>
        </w:r>
        <w:r w:rsidR="00F42B90">
          <w:rPr>
            <w:webHidden/>
          </w:rPr>
        </w:r>
        <w:r w:rsidR="00F42B90">
          <w:rPr>
            <w:webHidden/>
          </w:rPr>
          <w:fldChar w:fldCharType="separate"/>
        </w:r>
        <w:r w:rsidR="00F42B90">
          <w:rPr>
            <w:webHidden/>
          </w:rPr>
          <w:t>103</w:t>
        </w:r>
        <w:r w:rsidR="00F42B90">
          <w:rPr>
            <w:webHidden/>
          </w:rPr>
          <w:fldChar w:fldCharType="end"/>
        </w:r>
      </w:hyperlink>
    </w:p>
    <w:p w14:paraId="29368E3F" w14:textId="4EF856F9" w:rsidR="00F42B90" w:rsidRDefault="00000000">
      <w:pPr>
        <w:pStyle w:val="Sommario4"/>
        <w:rPr>
          <w:rFonts w:eastAsiaTheme="minorEastAsia" w:cstheme="minorBidi"/>
          <w:sz w:val="22"/>
          <w:szCs w:val="22"/>
          <w:lang w:val="en-GB" w:eastAsia="en-GB"/>
        </w:rPr>
      </w:pPr>
      <w:hyperlink w:anchor="_Toc127952933" w:history="1">
        <w:r w:rsidR="00F42B90" w:rsidRPr="00A775C1">
          <w:rPr>
            <w:rStyle w:val="Collegamentoipertestuale"/>
          </w:rPr>
          <w:t>OB.1.1    Migliorare la capacità di generare ed erogare servizi digitali</w:t>
        </w:r>
        <w:r w:rsidR="00F42B90">
          <w:rPr>
            <w:webHidden/>
          </w:rPr>
          <w:tab/>
        </w:r>
        <w:r w:rsidR="00F42B90">
          <w:rPr>
            <w:webHidden/>
          </w:rPr>
          <w:fldChar w:fldCharType="begin"/>
        </w:r>
        <w:r w:rsidR="00F42B90">
          <w:rPr>
            <w:webHidden/>
          </w:rPr>
          <w:instrText xml:space="preserve"> PAGEREF _Toc127952933 \h </w:instrText>
        </w:r>
        <w:r w:rsidR="00F42B90">
          <w:rPr>
            <w:webHidden/>
          </w:rPr>
        </w:r>
        <w:r w:rsidR="00F42B90">
          <w:rPr>
            <w:webHidden/>
          </w:rPr>
          <w:fldChar w:fldCharType="separate"/>
        </w:r>
        <w:r w:rsidR="00F42B90">
          <w:rPr>
            <w:webHidden/>
          </w:rPr>
          <w:t>103</w:t>
        </w:r>
        <w:r w:rsidR="00F42B90">
          <w:rPr>
            <w:webHidden/>
          </w:rPr>
          <w:fldChar w:fldCharType="end"/>
        </w:r>
      </w:hyperlink>
    </w:p>
    <w:p w14:paraId="2CFBCC7F" w14:textId="49B6EAC8" w:rsidR="00F42B90" w:rsidRDefault="00000000">
      <w:pPr>
        <w:pStyle w:val="Sommario4"/>
        <w:rPr>
          <w:rFonts w:eastAsiaTheme="minorEastAsia" w:cstheme="minorBidi"/>
          <w:sz w:val="22"/>
          <w:szCs w:val="22"/>
          <w:lang w:val="en-GB" w:eastAsia="en-GB"/>
        </w:rPr>
      </w:pPr>
      <w:hyperlink w:anchor="_Toc127952934" w:history="1">
        <w:r w:rsidR="00F42B90" w:rsidRPr="00A775C1">
          <w:rPr>
            <w:rStyle w:val="Collegamentoipertestuale"/>
          </w:rPr>
          <w:t>OB.1.2    Migliorare l’esperienza d’uso e l’accessibilità dei servizi</w:t>
        </w:r>
        <w:r w:rsidR="00F42B90">
          <w:rPr>
            <w:webHidden/>
          </w:rPr>
          <w:tab/>
        </w:r>
        <w:r w:rsidR="00F42B90">
          <w:rPr>
            <w:webHidden/>
          </w:rPr>
          <w:fldChar w:fldCharType="begin"/>
        </w:r>
        <w:r w:rsidR="00F42B90">
          <w:rPr>
            <w:webHidden/>
          </w:rPr>
          <w:instrText xml:space="preserve"> PAGEREF _Toc127952934 \h </w:instrText>
        </w:r>
        <w:r w:rsidR="00F42B90">
          <w:rPr>
            <w:webHidden/>
          </w:rPr>
        </w:r>
        <w:r w:rsidR="00F42B90">
          <w:rPr>
            <w:webHidden/>
          </w:rPr>
          <w:fldChar w:fldCharType="separate"/>
        </w:r>
        <w:r w:rsidR="00F42B90">
          <w:rPr>
            <w:webHidden/>
          </w:rPr>
          <w:t>114</w:t>
        </w:r>
        <w:r w:rsidR="00F42B90">
          <w:rPr>
            <w:webHidden/>
          </w:rPr>
          <w:fldChar w:fldCharType="end"/>
        </w:r>
      </w:hyperlink>
    </w:p>
    <w:p w14:paraId="52E0F429" w14:textId="2C01E1B9" w:rsidR="00F42B90" w:rsidRDefault="00000000">
      <w:pPr>
        <w:pStyle w:val="Sommario4"/>
        <w:rPr>
          <w:rFonts w:eastAsiaTheme="minorEastAsia" w:cstheme="minorBidi"/>
          <w:sz w:val="22"/>
          <w:szCs w:val="22"/>
          <w:lang w:val="en-GB" w:eastAsia="en-GB"/>
        </w:rPr>
      </w:pPr>
      <w:hyperlink w:anchor="_Toc127952935" w:history="1">
        <w:r w:rsidR="00F42B90" w:rsidRPr="00A775C1">
          <w:rPr>
            <w:rStyle w:val="Collegamentoipertestuale"/>
          </w:rPr>
          <w:t>OB.1.3    Piena applicazione del Regolamento Europeo EU 2018/1724 (Single Digital Gateway)</w:t>
        </w:r>
        <w:r w:rsidR="00F42B90">
          <w:rPr>
            <w:webHidden/>
          </w:rPr>
          <w:tab/>
        </w:r>
        <w:r w:rsidR="00F42B90">
          <w:rPr>
            <w:webHidden/>
          </w:rPr>
          <w:fldChar w:fldCharType="begin"/>
        </w:r>
        <w:r w:rsidR="00F42B90">
          <w:rPr>
            <w:webHidden/>
          </w:rPr>
          <w:instrText xml:space="preserve"> PAGEREF _Toc127952935 \h </w:instrText>
        </w:r>
        <w:r w:rsidR="00F42B90">
          <w:rPr>
            <w:webHidden/>
          </w:rPr>
        </w:r>
        <w:r w:rsidR="00F42B90">
          <w:rPr>
            <w:webHidden/>
          </w:rPr>
          <w:fldChar w:fldCharType="separate"/>
        </w:r>
        <w:r w:rsidR="00F42B90">
          <w:rPr>
            <w:webHidden/>
          </w:rPr>
          <w:t>132</w:t>
        </w:r>
        <w:r w:rsidR="00F42B90">
          <w:rPr>
            <w:webHidden/>
          </w:rPr>
          <w:fldChar w:fldCharType="end"/>
        </w:r>
      </w:hyperlink>
    </w:p>
    <w:p w14:paraId="1B03A270" w14:textId="3AC937DE" w:rsidR="00F42B90" w:rsidRDefault="00000000">
      <w:pPr>
        <w:pStyle w:val="Sommario4"/>
        <w:rPr>
          <w:rFonts w:eastAsiaTheme="minorEastAsia" w:cstheme="minorBidi"/>
          <w:sz w:val="22"/>
          <w:szCs w:val="22"/>
          <w:lang w:val="en-GB" w:eastAsia="en-GB"/>
        </w:rPr>
      </w:pPr>
      <w:hyperlink w:anchor="_Toc127952936" w:history="1">
        <w:r w:rsidR="00F42B90" w:rsidRPr="00A775C1">
          <w:rPr>
            <w:rStyle w:val="Collegamentoipertestuale"/>
          </w:rPr>
          <w:t>OB.1.4    Adeguamento dei servizi di recapito certificato qualificato a norma del Regolamento eIDAS</w:t>
        </w:r>
        <w:r w:rsidR="00F42B90">
          <w:rPr>
            <w:webHidden/>
          </w:rPr>
          <w:tab/>
        </w:r>
        <w:r w:rsidR="00F42B90">
          <w:rPr>
            <w:webHidden/>
          </w:rPr>
          <w:fldChar w:fldCharType="begin"/>
        </w:r>
        <w:r w:rsidR="00F42B90">
          <w:rPr>
            <w:webHidden/>
          </w:rPr>
          <w:instrText xml:space="preserve"> PAGEREF _Toc127952936 \h </w:instrText>
        </w:r>
        <w:r w:rsidR="00F42B90">
          <w:rPr>
            <w:webHidden/>
          </w:rPr>
        </w:r>
        <w:r w:rsidR="00F42B90">
          <w:rPr>
            <w:webHidden/>
          </w:rPr>
          <w:fldChar w:fldCharType="separate"/>
        </w:r>
        <w:r w:rsidR="00F42B90">
          <w:rPr>
            <w:webHidden/>
          </w:rPr>
          <w:t>135</w:t>
        </w:r>
        <w:r w:rsidR="00F42B90">
          <w:rPr>
            <w:webHidden/>
          </w:rPr>
          <w:fldChar w:fldCharType="end"/>
        </w:r>
      </w:hyperlink>
    </w:p>
    <w:p w14:paraId="757B587C" w14:textId="648F17DC" w:rsidR="00F42B90" w:rsidRDefault="00000000">
      <w:pPr>
        <w:pStyle w:val="Sommario3"/>
        <w:rPr>
          <w:rFonts w:eastAsiaTheme="minorEastAsia" w:cstheme="minorBidi"/>
          <w:iCs w:val="0"/>
          <w:sz w:val="22"/>
          <w:szCs w:val="22"/>
          <w:lang w:val="en-GB" w:eastAsia="en-GB"/>
        </w:rPr>
      </w:pPr>
      <w:hyperlink w:anchor="_Toc127952937" w:history="1">
        <w:r w:rsidR="00F42B90" w:rsidRPr="00A775C1">
          <w:rPr>
            <w:rStyle w:val="Collegamentoipertestuale"/>
          </w:rPr>
          <w:t>Schede Linee di Azione - Dati</w:t>
        </w:r>
        <w:r w:rsidR="00F42B90">
          <w:rPr>
            <w:webHidden/>
          </w:rPr>
          <w:tab/>
        </w:r>
        <w:r w:rsidR="00F42B90">
          <w:rPr>
            <w:webHidden/>
          </w:rPr>
          <w:fldChar w:fldCharType="begin"/>
        </w:r>
        <w:r w:rsidR="00F42B90">
          <w:rPr>
            <w:webHidden/>
          </w:rPr>
          <w:instrText xml:space="preserve"> PAGEREF _Toc127952937 \h </w:instrText>
        </w:r>
        <w:r w:rsidR="00F42B90">
          <w:rPr>
            <w:webHidden/>
          </w:rPr>
        </w:r>
        <w:r w:rsidR="00F42B90">
          <w:rPr>
            <w:webHidden/>
          </w:rPr>
          <w:fldChar w:fldCharType="separate"/>
        </w:r>
        <w:r w:rsidR="00F42B90">
          <w:rPr>
            <w:webHidden/>
          </w:rPr>
          <w:t>137</w:t>
        </w:r>
        <w:r w:rsidR="00F42B90">
          <w:rPr>
            <w:webHidden/>
          </w:rPr>
          <w:fldChar w:fldCharType="end"/>
        </w:r>
      </w:hyperlink>
    </w:p>
    <w:p w14:paraId="17FE76EC" w14:textId="4E5B8E29" w:rsidR="00F42B90" w:rsidRDefault="00000000">
      <w:pPr>
        <w:pStyle w:val="Sommario4"/>
        <w:rPr>
          <w:rFonts w:eastAsiaTheme="minorEastAsia" w:cstheme="minorBidi"/>
          <w:sz w:val="22"/>
          <w:szCs w:val="22"/>
          <w:lang w:val="en-GB" w:eastAsia="en-GB"/>
        </w:rPr>
      </w:pPr>
      <w:hyperlink w:anchor="_Toc127952938" w:history="1">
        <w:r w:rsidR="00F42B90" w:rsidRPr="00A775C1">
          <w:rPr>
            <w:rStyle w:val="Collegamentoipertestuale"/>
          </w:rPr>
          <w:t>OB.2.1    Favorire la condivisione e il riutilizzo dei dati tra le PA e il riutilizzo da parte di cittadini e imprese</w:t>
        </w:r>
        <w:r w:rsidR="00F42B90">
          <w:rPr>
            <w:webHidden/>
          </w:rPr>
          <w:tab/>
        </w:r>
        <w:r w:rsidR="00F42B90">
          <w:rPr>
            <w:webHidden/>
          </w:rPr>
          <w:fldChar w:fldCharType="begin"/>
        </w:r>
        <w:r w:rsidR="00F42B90">
          <w:rPr>
            <w:webHidden/>
          </w:rPr>
          <w:instrText xml:space="preserve"> PAGEREF _Toc127952938 \h </w:instrText>
        </w:r>
        <w:r w:rsidR="00F42B90">
          <w:rPr>
            <w:webHidden/>
          </w:rPr>
        </w:r>
        <w:r w:rsidR="00F42B90">
          <w:rPr>
            <w:webHidden/>
          </w:rPr>
          <w:fldChar w:fldCharType="separate"/>
        </w:r>
        <w:r w:rsidR="00F42B90">
          <w:rPr>
            <w:webHidden/>
          </w:rPr>
          <w:t>137</w:t>
        </w:r>
        <w:r w:rsidR="00F42B90">
          <w:rPr>
            <w:webHidden/>
          </w:rPr>
          <w:fldChar w:fldCharType="end"/>
        </w:r>
      </w:hyperlink>
    </w:p>
    <w:p w14:paraId="1825088A" w14:textId="7CB2ED4A" w:rsidR="00F42B90" w:rsidRDefault="00000000">
      <w:pPr>
        <w:pStyle w:val="Sommario4"/>
        <w:rPr>
          <w:rFonts w:eastAsiaTheme="minorEastAsia" w:cstheme="minorBidi"/>
          <w:sz w:val="22"/>
          <w:szCs w:val="22"/>
          <w:lang w:val="en-GB" w:eastAsia="en-GB"/>
        </w:rPr>
      </w:pPr>
      <w:hyperlink w:anchor="_Toc127952939" w:history="1">
        <w:r w:rsidR="00F42B90" w:rsidRPr="00A775C1">
          <w:rPr>
            <w:rStyle w:val="Collegamentoipertestuale"/>
          </w:rPr>
          <w:t>OB.2.2    Aumentare la qualità dei dati e dei metadati</w:t>
        </w:r>
        <w:r w:rsidR="00F42B90">
          <w:rPr>
            <w:webHidden/>
          </w:rPr>
          <w:tab/>
        </w:r>
        <w:r w:rsidR="00F42B90">
          <w:rPr>
            <w:webHidden/>
          </w:rPr>
          <w:fldChar w:fldCharType="begin"/>
        </w:r>
        <w:r w:rsidR="00F42B90">
          <w:rPr>
            <w:webHidden/>
          </w:rPr>
          <w:instrText xml:space="preserve"> PAGEREF _Toc127952939 \h </w:instrText>
        </w:r>
        <w:r w:rsidR="00F42B90">
          <w:rPr>
            <w:webHidden/>
          </w:rPr>
        </w:r>
        <w:r w:rsidR="00F42B90">
          <w:rPr>
            <w:webHidden/>
          </w:rPr>
          <w:fldChar w:fldCharType="separate"/>
        </w:r>
        <w:r w:rsidR="00F42B90">
          <w:rPr>
            <w:webHidden/>
          </w:rPr>
          <w:t>145</w:t>
        </w:r>
        <w:r w:rsidR="00F42B90">
          <w:rPr>
            <w:webHidden/>
          </w:rPr>
          <w:fldChar w:fldCharType="end"/>
        </w:r>
      </w:hyperlink>
    </w:p>
    <w:p w14:paraId="5FC55093" w14:textId="1F89373F" w:rsidR="00F42B90" w:rsidRDefault="00000000">
      <w:pPr>
        <w:pStyle w:val="Sommario4"/>
        <w:rPr>
          <w:rFonts w:eastAsiaTheme="minorEastAsia" w:cstheme="minorBidi"/>
          <w:sz w:val="22"/>
          <w:szCs w:val="22"/>
          <w:lang w:val="en-GB" w:eastAsia="en-GB"/>
        </w:rPr>
      </w:pPr>
      <w:hyperlink w:anchor="_Toc127952940" w:history="1">
        <w:r w:rsidR="00F42B90" w:rsidRPr="00A775C1">
          <w:rPr>
            <w:rStyle w:val="Collegamentoipertestuale"/>
          </w:rPr>
          <w:t>OB.2.3    Aumentare la consapevolezza sulle politiche di valorizzazione del patrimonio informativo pubblico e su una moderna economia dei dati</w:t>
        </w:r>
        <w:r w:rsidR="00F42B90">
          <w:rPr>
            <w:webHidden/>
          </w:rPr>
          <w:tab/>
        </w:r>
        <w:r w:rsidR="00F42B90">
          <w:rPr>
            <w:webHidden/>
          </w:rPr>
          <w:fldChar w:fldCharType="begin"/>
        </w:r>
        <w:r w:rsidR="00F42B90">
          <w:rPr>
            <w:webHidden/>
          </w:rPr>
          <w:instrText xml:space="preserve"> PAGEREF _Toc127952940 \h </w:instrText>
        </w:r>
        <w:r w:rsidR="00F42B90">
          <w:rPr>
            <w:webHidden/>
          </w:rPr>
        </w:r>
        <w:r w:rsidR="00F42B90">
          <w:rPr>
            <w:webHidden/>
          </w:rPr>
          <w:fldChar w:fldCharType="separate"/>
        </w:r>
        <w:r w:rsidR="00F42B90">
          <w:rPr>
            <w:webHidden/>
          </w:rPr>
          <w:t>151</w:t>
        </w:r>
        <w:r w:rsidR="00F42B90">
          <w:rPr>
            <w:webHidden/>
          </w:rPr>
          <w:fldChar w:fldCharType="end"/>
        </w:r>
      </w:hyperlink>
    </w:p>
    <w:p w14:paraId="2FB10B51" w14:textId="5BA0BFD5" w:rsidR="00F42B90" w:rsidRDefault="00000000">
      <w:pPr>
        <w:pStyle w:val="Sommario3"/>
        <w:rPr>
          <w:rFonts w:eastAsiaTheme="minorEastAsia" w:cstheme="minorBidi"/>
          <w:iCs w:val="0"/>
          <w:sz w:val="22"/>
          <w:szCs w:val="22"/>
          <w:lang w:val="en-GB" w:eastAsia="en-GB"/>
        </w:rPr>
      </w:pPr>
      <w:hyperlink w:anchor="_Toc127952941" w:history="1">
        <w:r w:rsidR="00F42B90" w:rsidRPr="00A775C1">
          <w:rPr>
            <w:rStyle w:val="Collegamentoipertestuale"/>
          </w:rPr>
          <w:t>Schede Linee di Azione – Piattaforme</w:t>
        </w:r>
        <w:r w:rsidR="00F42B90">
          <w:rPr>
            <w:webHidden/>
          </w:rPr>
          <w:tab/>
        </w:r>
        <w:r w:rsidR="00F42B90">
          <w:rPr>
            <w:webHidden/>
          </w:rPr>
          <w:fldChar w:fldCharType="begin"/>
        </w:r>
        <w:r w:rsidR="00F42B90">
          <w:rPr>
            <w:webHidden/>
          </w:rPr>
          <w:instrText xml:space="preserve"> PAGEREF _Toc127952941 \h </w:instrText>
        </w:r>
        <w:r w:rsidR="00F42B90">
          <w:rPr>
            <w:webHidden/>
          </w:rPr>
        </w:r>
        <w:r w:rsidR="00F42B90">
          <w:rPr>
            <w:webHidden/>
          </w:rPr>
          <w:fldChar w:fldCharType="separate"/>
        </w:r>
        <w:r w:rsidR="00F42B90">
          <w:rPr>
            <w:webHidden/>
          </w:rPr>
          <w:t>158</w:t>
        </w:r>
        <w:r w:rsidR="00F42B90">
          <w:rPr>
            <w:webHidden/>
          </w:rPr>
          <w:fldChar w:fldCharType="end"/>
        </w:r>
      </w:hyperlink>
    </w:p>
    <w:p w14:paraId="360BFC31" w14:textId="137F9CEC" w:rsidR="00F42B90" w:rsidRDefault="00000000">
      <w:pPr>
        <w:pStyle w:val="Sommario4"/>
        <w:rPr>
          <w:rFonts w:eastAsiaTheme="minorEastAsia" w:cstheme="minorBidi"/>
          <w:sz w:val="22"/>
          <w:szCs w:val="22"/>
          <w:lang w:val="en-GB" w:eastAsia="en-GB"/>
        </w:rPr>
      </w:pPr>
      <w:hyperlink w:anchor="_Toc127952942" w:history="1">
        <w:r w:rsidR="00F42B90" w:rsidRPr="00A775C1">
          <w:rPr>
            <w:rStyle w:val="Collegamentoipertestuale"/>
          </w:rPr>
          <w:t>OB.3.1    Favorire l’evoluzione delle piattaforme esistenti</w:t>
        </w:r>
        <w:r w:rsidR="00F42B90">
          <w:rPr>
            <w:webHidden/>
          </w:rPr>
          <w:tab/>
        </w:r>
        <w:r w:rsidR="00F42B90">
          <w:rPr>
            <w:webHidden/>
          </w:rPr>
          <w:fldChar w:fldCharType="begin"/>
        </w:r>
        <w:r w:rsidR="00F42B90">
          <w:rPr>
            <w:webHidden/>
          </w:rPr>
          <w:instrText xml:space="preserve"> PAGEREF _Toc127952942 \h </w:instrText>
        </w:r>
        <w:r w:rsidR="00F42B90">
          <w:rPr>
            <w:webHidden/>
          </w:rPr>
        </w:r>
        <w:r w:rsidR="00F42B90">
          <w:rPr>
            <w:webHidden/>
          </w:rPr>
          <w:fldChar w:fldCharType="separate"/>
        </w:r>
        <w:r w:rsidR="00F42B90">
          <w:rPr>
            <w:webHidden/>
          </w:rPr>
          <w:t>158</w:t>
        </w:r>
        <w:r w:rsidR="00F42B90">
          <w:rPr>
            <w:webHidden/>
          </w:rPr>
          <w:fldChar w:fldCharType="end"/>
        </w:r>
      </w:hyperlink>
    </w:p>
    <w:p w14:paraId="04D6AE82" w14:textId="13FF59A1" w:rsidR="00F42B90" w:rsidRDefault="00000000">
      <w:pPr>
        <w:pStyle w:val="Sommario4"/>
        <w:rPr>
          <w:rFonts w:eastAsiaTheme="minorEastAsia" w:cstheme="minorBidi"/>
          <w:sz w:val="22"/>
          <w:szCs w:val="22"/>
          <w:lang w:val="en-GB" w:eastAsia="en-GB"/>
        </w:rPr>
      </w:pPr>
      <w:hyperlink w:anchor="_Toc127952943" w:history="1">
        <w:r w:rsidR="00F42B90" w:rsidRPr="00A775C1">
          <w:rPr>
            <w:rStyle w:val="Collegamentoipertestuale"/>
          </w:rPr>
          <w:t>OB.3.2    Aumentare il grado di adozione delle piattaforme abilitanti esistenti da parte delle pubbliche amministrazioni</w:t>
        </w:r>
        <w:r w:rsidR="00F42B90">
          <w:rPr>
            <w:webHidden/>
          </w:rPr>
          <w:tab/>
        </w:r>
        <w:r w:rsidR="00F42B90">
          <w:rPr>
            <w:webHidden/>
          </w:rPr>
          <w:fldChar w:fldCharType="begin"/>
        </w:r>
        <w:r w:rsidR="00F42B90">
          <w:rPr>
            <w:webHidden/>
          </w:rPr>
          <w:instrText xml:space="preserve"> PAGEREF _Toc127952943 \h </w:instrText>
        </w:r>
        <w:r w:rsidR="00F42B90">
          <w:rPr>
            <w:webHidden/>
          </w:rPr>
        </w:r>
        <w:r w:rsidR="00F42B90">
          <w:rPr>
            <w:webHidden/>
          </w:rPr>
          <w:fldChar w:fldCharType="separate"/>
        </w:r>
        <w:r w:rsidR="00F42B90">
          <w:rPr>
            <w:webHidden/>
          </w:rPr>
          <w:t>165</w:t>
        </w:r>
        <w:r w:rsidR="00F42B90">
          <w:rPr>
            <w:webHidden/>
          </w:rPr>
          <w:fldChar w:fldCharType="end"/>
        </w:r>
      </w:hyperlink>
    </w:p>
    <w:p w14:paraId="3AF16860" w14:textId="7912417B" w:rsidR="00F42B90" w:rsidRDefault="00000000">
      <w:pPr>
        <w:pStyle w:val="Sommario4"/>
        <w:rPr>
          <w:rFonts w:eastAsiaTheme="minorEastAsia" w:cstheme="minorBidi"/>
          <w:sz w:val="22"/>
          <w:szCs w:val="22"/>
          <w:lang w:val="en-GB" w:eastAsia="en-GB"/>
        </w:rPr>
      </w:pPr>
      <w:hyperlink w:anchor="_Toc127952944" w:history="1">
        <w:r w:rsidR="00F42B90" w:rsidRPr="00A775C1">
          <w:rPr>
            <w:rStyle w:val="Collegamentoipertestuale"/>
          </w:rPr>
          <w:t>OB.3.3    Incrementare il numero di piattaforme per le amministrazioni ed i cittadini</w:t>
        </w:r>
        <w:r w:rsidR="00F42B90">
          <w:rPr>
            <w:webHidden/>
          </w:rPr>
          <w:tab/>
        </w:r>
        <w:r w:rsidR="00F42B90">
          <w:rPr>
            <w:webHidden/>
          </w:rPr>
          <w:fldChar w:fldCharType="begin"/>
        </w:r>
        <w:r w:rsidR="00F42B90">
          <w:rPr>
            <w:webHidden/>
          </w:rPr>
          <w:instrText xml:space="preserve"> PAGEREF _Toc127952944 \h </w:instrText>
        </w:r>
        <w:r w:rsidR="00F42B90">
          <w:rPr>
            <w:webHidden/>
          </w:rPr>
        </w:r>
        <w:r w:rsidR="00F42B90">
          <w:rPr>
            <w:webHidden/>
          </w:rPr>
          <w:fldChar w:fldCharType="separate"/>
        </w:r>
        <w:r w:rsidR="00F42B90">
          <w:rPr>
            <w:webHidden/>
          </w:rPr>
          <w:t>177</w:t>
        </w:r>
        <w:r w:rsidR="00F42B90">
          <w:rPr>
            <w:webHidden/>
          </w:rPr>
          <w:fldChar w:fldCharType="end"/>
        </w:r>
      </w:hyperlink>
    </w:p>
    <w:p w14:paraId="5A3DF8B9" w14:textId="0896624A" w:rsidR="00F42B90" w:rsidRDefault="00000000">
      <w:pPr>
        <w:pStyle w:val="Sommario3"/>
        <w:rPr>
          <w:rFonts w:eastAsiaTheme="minorEastAsia" w:cstheme="minorBidi"/>
          <w:iCs w:val="0"/>
          <w:sz w:val="22"/>
          <w:szCs w:val="22"/>
          <w:lang w:val="en-GB" w:eastAsia="en-GB"/>
        </w:rPr>
      </w:pPr>
      <w:hyperlink w:anchor="_Toc127952945" w:history="1">
        <w:r w:rsidR="00F42B90" w:rsidRPr="00A775C1">
          <w:rPr>
            <w:rStyle w:val="Collegamentoipertestuale"/>
          </w:rPr>
          <w:t>Schede Linee di Azione - Infrastrutture</w:t>
        </w:r>
        <w:r w:rsidR="00F42B90">
          <w:rPr>
            <w:webHidden/>
          </w:rPr>
          <w:tab/>
        </w:r>
        <w:r w:rsidR="00F42B90">
          <w:rPr>
            <w:webHidden/>
          </w:rPr>
          <w:fldChar w:fldCharType="begin"/>
        </w:r>
        <w:r w:rsidR="00F42B90">
          <w:rPr>
            <w:webHidden/>
          </w:rPr>
          <w:instrText xml:space="preserve"> PAGEREF _Toc127952945 \h </w:instrText>
        </w:r>
        <w:r w:rsidR="00F42B90">
          <w:rPr>
            <w:webHidden/>
          </w:rPr>
        </w:r>
        <w:r w:rsidR="00F42B90">
          <w:rPr>
            <w:webHidden/>
          </w:rPr>
          <w:fldChar w:fldCharType="separate"/>
        </w:r>
        <w:r w:rsidR="00F42B90">
          <w:rPr>
            <w:webHidden/>
          </w:rPr>
          <w:t>184</w:t>
        </w:r>
        <w:r w:rsidR="00F42B90">
          <w:rPr>
            <w:webHidden/>
          </w:rPr>
          <w:fldChar w:fldCharType="end"/>
        </w:r>
      </w:hyperlink>
    </w:p>
    <w:p w14:paraId="167BC6D9" w14:textId="1E9C5EA7" w:rsidR="00F42B90" w:rsidRDefault="00000000">
      <w:pPr>
        <w:pStyle w:val="Sommario4"/>
        <w:rPr>
          <w:rFonts w:eastAsiaTheme="minorEastAsia" w:cstheme="minorBidi"/>
          <w:sz w:val="22"/>
          <w:szCs w:val="22"/>
          <w:lang w:val="en-GB" w:eastAsia="en-GB"/>
        </w:rPr>
      </w:pPr>
      <w:hyperlink w:anchor="_Toc127952946" w:history="1">
        <w:r w:rsidR="00F42B90" w:rsidRPr="00A775C1">
          <w:rPr>
            <w:rStyle w:val="Collegamentoipertestuale"/>
          </w:rPr>
          <w:t>OB.4.1    Migliorare la qualità dei servizi digitali erogati dalle amministrazioni locali migrandone gli applicativi on-premise (data center Gruppo B) verso infrastrutture e servizi cloud qualificati</w:t>
        </w:r>
        <w:r w:rsidR="00F42B90">
          <w:rPr>
            <w:webHidden/>
          </w:rPr>
          <w:tab/>
        </w:r>
        <w:r w:rsidR="00F42B90">
          <w:rPr>
            <w:webHidden/>
          </w:rPr>
          <w:fldChar w:fldCharType="begin"/>
        </w:r>
        <w:r w:rsidR="00F42B90">
          <w:rPr>
            <w:webHidden/>
          </w:rPr>
          <w:instrText xml:space="preserve"> PAGEREF _Toc127952946 \h </w:instrText>
        </w:r>
        <w:r w:rsidR="00F42B90">
          <w:rPr>
            <w:webHidden/>
          </w:rPr>
        </w:r>
        <w:r w:rsidR="00F42B90">
          <w:rPr>
            <w:webHidden/>
          </w:rPr>
          <w:fldChar w:fldCharType="separate"/>
        </w:r>
        <w:r w:rsidR="00F42B90">
          <w:rPr>
            <w:webHidden/>
          </w:rPr>
          <w:t>184</w:t>
        </w:r>
        <w:r w:rsidR="00F42B90">
          <w:rPr>
            <w:webHidden/>
          </w:rPr>
          <w:fldChar w:fldCharType="end"/>
        </w:r>
      </w:hyperlink>
    </w:p>
    <w:p w14:paraId="25882D0E" w14:textId="3280AD9C" w:rsidR="00F42B90" w:rsidRDefault="00000000">
      <w:pPr>
        <w:pStyle w:val="Sommario4"/>
        <w:rPr>
          <w:rFonts w:eastAsiaTheme="minorEastAsia" w:cstheme="minorBidi"/>
          <w:sz w:val="22"/>
          <w:szCs w:val="22"/>
          <w:lang w:val="en-GB" w:eastAsia="en-GB"/>
        </w:rPr>
      </w:pPr>
      <w:hyperlink w:anchor="_Toc127952947" w:history="1">
        <w:r w:rsidR="00F42B90" w:rsidRPr="00A775C1">
          <w:rPr>
            <w:rStyle w:val="Collegamentoipertestuale"/>
          </w:rPr>
          <w:t>OB.4.2    Migliorare la qualità e la sicurezza dei servizi digitali erogati dalle amministrazioni centrali migrandone gli applicativi on-premise (Data Center Gruppo B) verso infrastrutture e servizi cloud qualificati (incluso PSN)</w:t>
        </w:r>
        <w:r w:rsidR="00F42B90">
          <w:rPr>
            <w:webHidden/>
          </w:rPr>
          <w:tab/>
        </w:r>
        <w:r w:rsidR="00F42B90">
          <w:rPr>
            <w:webHidden/>
          </w:rPr>
          <w:fldChar w:fldCharType="begin"/>
        </w:r>
        <w:r w:rsidR="00F42B90">
          <w:rPr>
            <w:webHidden/>
          </w:rPr>
          <w:instrText xml:space="preserve"> PAGEREF _Toc127952947 \h </w:instrText>
        </w:r>
        <w:r w:rsidR="00F42B90">
          <w:rPr>
            <w:webHidden/>
          </w:rPr>
        </w:r>
        <w:r w:rsidR="00F42B90">
          <w:rPr>
            <w:webHidden/>
          </w:rPr>
          <w:fldChar w:fldCharType="separate"/>
        </w:r>
        <w:r w:rsidR="00F42B90">
          <w:rPr>
            <w:webHidden/>
          </w:rPr>
          <w:t>195</w:t>
        </w:r>
        <w:r w:rsidR="00F42B90">
          <w:rPr>
            <w:webHidden/>
          </w:rPr>
          <w:fldChar w:fldCharType="end"/>
        </w:r>
      </w:hyperlink>
    </w:p>
    <w:p w14:paraId="74352ABB" w14:textId="45760D90" w:rsidR="00F42B90" w:rsidRDefault="00000000">
      <w:pPr>
        <w:pStyle w:val="Sommario4"/>
        <w:rPr>
          <w:rFonts w:eastAsiaTheme="minorEastAsia" w:cstheme="minorBidi"/>
          <w:sz w:val="22"/>
          <w:szCs w:val="22"/>
          <w:lang w:val="en-GB" w:eastAsia="en-GB"/>
        </w:rPr>
      </w:pPr>
      <w:hyperlink w:anchor="_Toc127952948" w:history="1">
        <w:r w:rsidR="00F42B90" w:rsidRPr="00A775C1">
          <w:rPr>
            <w:rStyle w:val="Collegamentoipertestuale"/>
          </w:rPr>
          <w:t>OB.4.3    Migliorare l’offerta di servizi di connettività per le PA</w:t>
        </w:r>
        <w:r w:rsidR="00F42B90">
          <w:rPr>
            <w:webHidden/>
          </w:rPr>
          <w:tab/>
        </w:r>
        <w:r w:rsidR="00F42B90">
          <w:rPr>
            <w:webHidden/>
          </w:rPr>
          <w:fldChar w:fldCharType="begin"/>
        </w:r>
        <w:r w:rsidR="00F42B90">
          <w:rPr>
            <w:webHidden/>
          </w:rPr>
          <w:instrText xml:space="preserve"> PAGEREF _Toc127952948 \h </w:instrText>
        </w:r>
        <w:r w:rsidR="00F42B90">
          <w:rPr>
            <w:webHidden/>
          </w:rPr>
        </w:r>
        <w:r w:rsidR="00F42B90">
          <w:rPr>
            <w:webHidden/>
          </w:rPr>
          <w:fldChar w:fldCharType="separate"/>
        </w:r>
        <w:r w:rsidR="00F42B90">
          <w:rPr>
            <w:webHidden/>
          </w:rPr>
          <w:t>206</w:t>
        </w:r>
        <w:r w:rsidR="00F42B90">
          <w:rPr>
            <w:webHidden/>
          </w:rPr>
          <w:fldChar w:fldCharType="end"/>
        </w:r>
      </w:hyperlink>
    </w:p>
    <w:p w14:paraId="36B52E10" w14:textId="4A2F8795" w:rsidR="00F42B90" w:rsidRDefault="00000000">
      <w:pPr>
        <w:pStyle w:val="Sommario3"/>
        <w:rPr>
          <w:rFonts w:eastAsiaTheme="minorEastAsia" w:cstheme="minorBidi"/>
          <w:iCs w:val="0"/>
          <w:sz w:val="22"/>
          <w:szCs w:val="22"/>
          <w:lang w:val="en-GB" w:eastAsia="en-GB"/>
        </w:rPr>
      </w:pPr>
      <w:hyperlink w:anchor="_Toc127952949" w:history="1">
        <w:r w:rsidR="00F42B90" w:rsidRPr="00A775C1">
          <w:rPr>
            <w:rStyle w:val="Collegamentoipertestuale"/>
          </w:rPr>
          <w:t>Schede Linee di Azione - Interoperabilità</w:t>
        </w:r>
        <w:r w:rsidR="00F42B90">
          <w:rPr>
            <w:webHidden/>
          </w:rPr>
          <w:tab/>
        </w:r>
        <w:r w:rsidR="00F42B90">
          <w:rPr>
            <w:webHidden/>
          </w:rPr>
          <w:fldChar w:fldCharType="begin"/>
        </w:r>
        <w:r w:rsidR="00F42B90">
          <w:rPr>
            <w:webHidden/>
          </w:rPr>
          <w:instrText xml:space="preserve"> PAGEREF _Toc127952949 \h </w:instrText>
        </w:r>
        <w:r w:rsidR="00F42B90">
          <w:rPr>
            <w:webHidden/>
          </w:rPr>
        </w:r>
        <w:r w:rsidR="00F42B90">
          <w:rPr>
            <w:webHidden/>
          </w:rPr>
          <w:fldChar w:fldCharType="separate"/>
        </w:r>
        <w:r w:rsidR="00F42B90">
          <w:rPr>
            <w:webHidden/>
          </w:rPr>
          <w:t>210</w:t>
        </w:r>
        <w:r w:rsidR="00F42B90">
          <w:rPr>
            <w:webHidden/>
          </w:rPr>
          <w:fldChar w:fldCharType="end"/>
        </w:r>
      </w:hyperlink>
    </w:p>
    <w:p w14:paraId="5FB4E577" w14:textId="4C4F76E6" w:rsidR="00F42B90" w:rsidRDefault="00000000">
      <w:pPr>
        <w:pStyle w:val="Sommario4"/>
        <w:rPr>
          <w:rFonts w:eastAsiaTheme="minorEastAsia" w:cstheme="minorBidi"/>
          <w:sz w:val="22"/>
          <w:szCs w:val="22"/>
          <w:lang w:val="en-GB" w:eastAsia="en-GB"/>
        </w:rPr>
      </w:pPr>
      <w:hyperlink w:anchor="_Toc127952950" w:history="1">
        <w:r w:rsidR="00F42B90" w:rsidRPr="00A775C1">
          <w:rPr>
            <w:rStyle w:val="Collegamentoipertestuale"/>
          </w:rPr>
          <w:t>OB.5.1    Favorire l’applicazione della Linea guida sul Modello di Interoperabilità da parte degli erogatori di API</w:t>
        </w:r>
        <w:r w:rsidR="00F42B90">
          <w:rPr>
            <w:webHidden/>
          </w:rPr>
          <w:tab/>
        </w:r>
        <w:r w:rsidR="00F42B90">
          <w:rPr>
            <w:webHidden/>
          </w:rPr>
          <w:fldChar w:fldCharType="begin"/>
        </w:r>
        <w:r w:rsidR="00F42B90">
          <w:rPr>
            <w:webHidden/>
          </w:rPr>
          <w:instrText xml:space="preserve"> PAGEREF _Toc127952950 \h </w:instrText>
        </w:r>
        <w:r w:rsidR="00F42B90">
          <w:rPr>
            <w:webHidden/>
          </w:rPr>
        </w:r>
        <w:r w:rsidR="00F42B90">
          <w:rPr>
            <w:webHidden/>
          </w:rPr>
          <w:fldChar w:fldCharType="separate"/>
        </w:r>
        <w:r w:rsidR="00F42B90">
          <w:rPr>
            <w:webHidden/>
          </w:rPr>
          <w:t>210</w:t>
        </w:r>
        <w:r w:rsidR="00F42B90">
          <w:rPr>
            <w:webHidden/>
          </w:rPr>
          <w:fldChar w:fldCharType="end"/>
        </w:r>
      </w:hyperlink>
    </w:p>
    <w:p w14:paraId="39D3F546" w14:textId="70A73BB2" w:rsidR="00F42B90" w:rsidRDefault="00000000">
      <w:pPr>
        <w:pStyle w:val="Sommario4"/>
        <w:rPr>
          <w:rFonts w:eastAsiaTheme="minorEastAsia" w:cstheme="minorBidi"/>
          <w:sz w:val="22"/>
          <w:szCs w:val="22"/>
          <w:lang w:val="en-GB" w:eastAsia="en-GB"/>
        </w:rPr>
      </w:pPr>
      <w:hyperlink w:anchor="_Toc127952951" w:history="1">
        <w:r w:rsidR="00F42B90" w:rsidRPr="00A775C1">
          <w:rPr>
            <w:rStyle w:val="Collegamentoipertestuale"/>
          </w:rPr>
          <w:t>OB.5.2    Adottare API conformi al Modello di Interoperabilità</w:t>
        </w:r>
        <w:r w:rsidR="00F42B90">
          <w:rPr>
            <w:webHidden/>
          </w:rPr>
          <w:tab/>
        </w:r>
        <w:r w:rsidR="00F42B90">
          <w:rPr>
            <w:webHidden/>
          </w:rPr>
          <w:fldChar w:fldCharType="begin"/>
        </w:r>
        <w:r w:rsidR="00F42B90">
          <w:rPr>
            <w:webHidden/>
          </w:rPr>
          <w:instrText xml:space="preserve"> PAGEREF _Toc127952951 \h </w:instrText>
        </w:r>
        <w:r w:rsidR="00F42B90">
          <w:rPr>
            <w:webHidden/>
          </w:rPr>
        </w:r>
        <w:r w:rsidR="00F42B90">
          <w:rPr>
            <w:webHidden/>
          </w:rPr>
          <w:fldChar w:fldCharType="separate"/>
        </w:r>
        <w:r w:rsidR="00F42B90">
          <w:rPr>
            <w:webHidden/>
          </w:rPr>
          <w:t>213</w:t>
        </w:r>
        <w:r w:rsidR="00F42B90">
          <w:rPr>
            <w:webHidden/>
          </w:rPr>
          <w:fldChar w:fldCharType="end"/>
        </w:r>
      </w:hyperlink>
    </w:p>
    <w:p w14:paraId="13755F9D" w14:textId="5CBE0C91" w:rsidR="00F42B90" w:rsidRDefault="00000000">
      <w:pPr>
        <w:pStyle w:val="Sommario4"/>
        <w:rPr>
          <w:rFonts w:eastAsiaTheme="minorEastAsia" w:cstheme="minorBidi"/>
          <w:sz w:val="22"/>
          <w:szCs w:val="22"/>
          <w:lang w:val="en-GB" w:eastAsia="en-GB"/>
        </w:rPr>
      </w:pPr>
      <w:hyperlink w:anchor="_Toc127952952" w:history="1">
        <w:r w:rsidR="00F42B90" w:rsidRPr="00A775C1">
          <w:rPr>
            <w:rStyle w:val="Collegamentoipertestuale"/>
          </w:rPr>
          <w:t>OB.5.3    Modelli e regole per l’erogazione integrata di servizi interoperabili</w:t>
        </w:r>
        <w:r w:rsidR="00F42B90">
          <w:rPr>
            <w:webHidden/>
          </w:rPr>
          <w:tab/>
        </w:r>
        <w:r w:rsidR="00F42B90">
          <w:rPr>
            <w:webHidden/>
          </w:rPr>
          <w:fldChar w:fldCharType="begin"/>
        </w:r>
        <w:r w:rsidR="00F42B90">
          <w:rPr>
            <w:webHidden/>
          </w:rPr>
          <w:instrText xml:space="preserve"> PAGEREF _Toc127952952 \h </w:instrText>
        </w:r>
        <w:r w:rsidR="00F42B90">
          <w:rPr>
            <w:webHidden/>
          </w:rPr>
        </w:r>
        <w:r w:rsidR="00F42B90">
          <w:rPr>
            <w:webHidden/>
          </w:rPr>
          <w:fldChar w:fldCharType="separate"/>
        </w:r>
        <w:r w:rsidR="00F42B90">
          <w:rPr>
            <w:webHidden/>
          </w:rPr>
          <w:t>221</w:t>
        </w:r>
        <w:r w:rsidR="00F42B90">
          <w:rPr>
            <w:webHidden/>
          </w:rPr>
          <w:fldChar w:fldCharType="end"/>
        </w:r>
      </w:hyperlink>
    </w:p>
    <w:p w14:paraId="18E1D411" w14:textId="19685627" w:rsidR="00F42B90" w:rsidRDefault="00000000">
      <w:pPr>
        <w:pStyle w:val="Sommario3"/>
        <w:rPr>
          <w:rFonts w:eastAsiaTheme="minorEastAsia" w:cstheme="minorBidi"/>
          <w:iCs w:val="0"/>
          <w:sz w:val="22"/>
          <w:szCs w:val="22"/>
          <w:lang w:val="en-GB" w:eastAsia="en-GB"/>
        </w:rPr>
      </w:pPr>
      <w:hyperlink w:anchor="_Toc127952953" w:history="1">
        <w:r w:rsidR="00F42B90" w:rsidRPr="00A775C1">
          <w:rPr>
            <w:rStyle w:val="Collegamentoipertestuale"/>
          </w:rPr>
          <w:t>Schede Linee di Azione – Sicurezza Informatica</w:t>
        </w:r>
        <w:r w:rsidR="00F42B90">
          <w:rPr>
            <w:webHidden/>
          </w:rPr>
          <w:tab/>
        </w:r>
        <w:r w:rsidR="00F42B90">
          <w:rPr>
            <w:webHidden/>
          </w:rPr>
          <w:fldChar w:fldCharType="begin"/>
        </w:r>
        <w:r w:rsidR="00F42B90">
          <w:rPr>
            <w:webHidden/>
          </w:rPr>
          <w:instrText xml:space="preserve"> PAGEREF _Toc127952953 \h </w:instrText>
        </w:r>
        <w:r w:rsidR="00F42B90">
          <w:rPr>
            <w:webHidden/>
          </w:rPr>
        </w:r>
        <w:r w:rsidR="00F42B90">
          <w:rPr>
            <w:webHidden/>
          </w:rPr>
          <w:fldChar w:fldCharType="separate"/>
        </w:r>
        <w:r w:rsidR="00F42B90">
          <w:rPr>
            <w:webHidden/>
          </w:rPr>
          <w:t>223</w:t>
        </w:r>
        <w:r w:rsidR="00F42B90">
          <w:rPr>
            <w:webHidden/>
          </w:rPr>
          <w:fldChar w:fldCharType="end"/>
        </w:r>
      </w:hyperlink>
    </w:p>
    <w:p w14:paraId="2A915556" w14:textId="4D0473EC" w:rsidR="00F42B90" w:rsidRDefault="00000000">
      <w:pPr>
        <w:pStyle w:val="Sommario4"/>
        <w:rPr>
          <w:rFonts w:eastAsiaTheme="minorEastAsia" w:cstheme="minorBidi"/>
          <w:sz w:val="22"/>
          <w:szCs w:val="22"/>
          <w:lang w:val="en-GB" w:eastAsia="en-GB"/>
        </w:rPr>
      </w:pPr>
      <w:hyperlink w:anchor="_Toc127952954" w:history="1">
        <w:r w:rsidR="00F42B90" w:rsidRPr="00A775C1">
          <w:rPr>
            <w:rStyle w:val="Collegamentoipertestuale"/>
          </w:rPr>
          <w:t>OB.6.1    Aumentare la consapevolezza del rischio cyber (Cyber Security Awareness) nelle PA</w:t>
        </w:r>
        <w:r w:rsidR="00F42B90">
          <w:rPr>
            <w:webHidden/>
          </w:rPr>
          <w:tab/>
        </w:r>
        <w:r w:rsidR="00F42B90">
          <w:rPr>
            <w:webHidden/>
          </w:rPr>
          <w:fldChar w:fldCharType="begin"/>
        </w:r>
        <w:r w:rsidR="00F42B90">
          <w:rPr>
            <w:webHidden/>
          </w:rPr>
          <w:instrText xml:space="preserve"> PAGEREF _Toc127952954 \h </w:instrText>
        </w:r>
        <w:r w:rsidR="00F42B90">
          <w:rPr>
            <w:webHidden/>
          </w:rPr>
        </w:r>
        <w:r w:rsidR="00F42B90">
          <w:rPr>
            <w:webHidden/>
          </w:rPr>
          <w:fldChar w:fldCharType="separate"/>
        </w:r>
        <w:r w:rsidR="00F42B90">
          <w:rPr>
            <w:webHidden/>
          </w:rPr>
          <w:t>223</w:t>
        </w:r>
        <w:r w:rsidR="00F42B90">
          <w:rPr>
            <w:webHidden/>
          </w:rPr>
          <w:fldChar w:fldCharType="end"/>
        </w:r>
      </w:hyperlink>
    </w:p>
    <w:p w14:paraId="248390D2" w14:textId="3D8271C1" w:rsidR="00F42B90" w:rsidRDefault="00000000">
      <w:pPr>
        <w:pStyle w:val="Sommario4"/>
        <w:rPr>
          <w:rFonts w:eastAsiaTheme="minorEastAsia" w:cstheme="minorBidi"/>
          <w:sz w:val="22"/>
          <w:szCs w:val="22"/>
          <w:lang w:val="en-GB" w:eastAsia="en-GB"/>
        </w:rPr>
      </w:pPr>
      <w:hyperlink w:anchor="_Toc127952955" w:history="1">
        <w:r w:rsidR="00F42B90" w:rsidRPr="00A775C1">
          <w:rPr>
            <w:rStyle w:val="Collegamentoipertestuale"/>
          </w:rPr>
          <w:t>OB.6.2    Aumentare il livello di sicurezza informatica dei portali istituzionali della Pubblica Amministrazione</w:t>
        </w:r>
        <w:r w:rsidR="00F42B90">
          <w:rPr>
            <w:webHidden/>
          </w:rPr>
          <w:tab/>
        </w:r>
        <w:r w:rsidR="00F42B90">
          <w:rPr>
            <w:webHidden/>
          </w:rPr>
          <w:fldChar w:fldCharType="begin"/>
        </w:r>
        <w:r w:rsidR="00F42B90">
          <w:rPr>
            <w:webHidden/>
          </w:rPr>
          <w:instrText xml:space="preserve"> PAGEREF _Toc127952955 \h </w:instrText>
        </w:r>
        <w:r w:rsidR="00F42B90">
          <w:rPr>
            <w:webHidden/>
          </w:rPr>
        </w:r>
        <w:r w:rsidR="00F42B90">
          <w:rPr>
            <w:webHidden/>
          </w:rPr>
          <w:fldChar w:fldCharType="separate"/>
        </w:r>
        <w:r w:rsidR="00F42B90">
          <w:rPr>
            <w:webHidden/>
          </w:rPr>
          <w:t>231</w:t>
        </w:r>
        <w:r w:rsidR="00F42B90">
          <w:rPr>
            <w:webHidden/>
          </w:rPr>
          <w:fldChar w:fldCharType="end"/>
        </w:r>
      </w:hyperlink>
    </w:p>
    <w:p w14:paraId="66579430" w14:textId="234A13AA" w:rsidR="00F42B90" w:rsidRDefault="00000000">
      <w:pPr>
        <w:pStyle w:val="Sommario3"/>
        <w:rPr>
          <w:rFonts w:eastAsiaTheme="minorEastAsia" w:cstheme="minorBidi"/>
          <w:iCs w:val="0"/>
          <w:sz w:val="22"/>
          <w:szCs w:val="22"/>
          <w:lang w:val="en-GB" w:eastAsia="en-GB"/>
        </w:rPr>
      </w:pPr>
      <w:hyperlink w:anchor="_Toc127952956" w:history="1">
        <w:r w:rsidR="00F42B90" w:rsidRPr="00A775C1">
          <w:rPr>
            <w:rStyle w:val="Collegamentoipertestuale"/>
          </w:rPr>
          <w:t>Schede Linee di Azione – Leve per l’Innovazione</w:t>
        </w:r>
        <w:r w:rsidR="00F42B90">
          <w:rPr>
            <w:webHidden/>
          </w:rPr>
          <w:tab/>
        </w:r>
        <w:r w:rsidR="00F42B90">
          <w:rPr>
            <w:webHidden/>
          </w:rPr>
          <w:fldChar w:fldCharType="begin"/>
        </w:r>
        <w:r w:rsidR="00F42B90">
          <w:rPr>
            <w:webHidden/>
          </w:rPr>
          <w:instrText xml:space="preserve"> PAGEREF _Toc127952956 \h </w:instrText>
        </w:r>
        <w:r w:rsidR="00F42B90">
          <w:rPr>
            <w:webHidden/>
          </w:rPr>
        </w:r>
        <w:r w:rsidR="00F42B90">
          <w:rPr>
            <w:webHidden/>
          </w:rPr>
          <w:fldChar w:fldCharType="separate"/>
        </w:r>
        <w:r w:rsidR="00F42B90">
          <w:rPr>
            <w:webHidden/>
          </w:rPr>
          <w:t>235</w:t>
        </w:r>
        <w:r w:rsidR="00F42B90">
          <w:rPr>
            <w:webHidden/>
          </w:rPr>
          <w:fldChar w:fldCharType="end"/>
        </w:r>
      </w:hyperlink>
    </w:p>
    <w:p w14:paraId="48DCF5B7" w14:textId="054DBD20" w:rsidR="00F42B90" w:rsidRDefault="00000000">
      <w:pPr>
        <w:pStyle w:val="Sommario4"/>
        <w:rPr>
          <w:rFonts w:eastAsiaTheme="minorEastAsia" w:cstheme="minorBidi"/>
          <w:sz w:val="22"/>
          <w:szCs w:val="22"/>
          <w:lang w:val="en-GB" w:eastAsia="en-GB"/>
        </w:rPr>
      </w:pPr>
      <w:hyperlink w:anchor="_Toc127952957" w:history="1">
        <w:r w:rsidR="00F42B90" w:rsidRPr="00A775C1">
          <w:rPr>
            <w:rStyle w:val="Collegamentoipertestuale"/>
          </w:rPr>
          <w:t>OB.7.1    Dare impulso allo sviluppo delle Smart Cities e dei Borghi del Futuro</w:t>
        </w:r>
        <w:r w:rsidR="00F42B90">
          <w:rPr>
            <w:webHidden/>
          </w:rPr>
          <w:tab/>
        </w:r>
        <w:r w:rsidR="00F42B90">
          <w:rPr>
            <w:webHidden/>
          </w:rPr>
          <w:fldChar w:fldCharType="begin"/>
        </w:r>
        <w:r w:rsidR="00F42B90">
          <w:rPr>
            <w:webHidden/>
          </w:rPr>
          <w:instrText xml:space="preserve"> PAGEREF _Toc127952957 \h </w:instrText>
        </w:r>
        <w:r w:rsidR="00F42B90">
          <w:rPr>
            <w:webHidden/>
          </w:rPr>
        </w:r>
        <w:r w:rsidR="00F42B90">
          <w:rPr>
            <w:webHidden/>
          </w:rPr>
          <w:fldChar w:fldCharType="separate"/>
        </w:r>
        <w:r w:rsidR="00F42B90">
          <w:rPr>
            <w:webHidden/>
          </w:rPr>
          <w:t>235</w:t>
        </w:r>
        <w:r w:rsidR="00F42B90">
          <w:rPr>
            <w:webHidden/>
          </w:rPr>
          <w:fldChar w:fldCharType="end"/>
        </w:r>
      </w:hyperlink>
    </w:p>
    <w:p w14:paraId="5FCB461E" w14:textId="43D97B4D" w:rsidR="00F42B90" w:rsidRDefault="00000000">
      <w:pPr>
        <w:pStyle w:val="Sommario4"/>
        <w:rPr>
          <w:rFonts w:eastAsiaTheme="minorEastAsia" w:cstheme="minorBidi"/>
          <w:sz w:val="22"/>
          <w:szCs w:val="22"/>
          <w:lang w:val="en-GB" w:eastAsia="en-GB"/>
        </w:rPr>
      </w:pPr>
      <w:hyperlink w:anchor="_Toc127952958" w:history="1">
        <w:r w:rsidR="00F42B90" w:rsidRPr="00A775C1">
          <w:rPr>
            <w:rStyle w:val="Collegamentoipertestuale"/>
          </w:rPr>
          <w:t>OB.7.2    Rafforzare le competenze digitali per la PA e per il Paese e favorire l’inclusione digitale</w:t>
        </w:r>
        <w:r w:rsidR="00F42B90">
          <w:rPr>
            <w:webHidden/>
          </w:rPr>
          <w:tab/>
        </w:r>
        <w:r w:rsidR="00F42B90">
          <w:rPr>
            <w:webHidden/>
          </w:rPr>
          <w:fldChar w:fldCharType="begin"/>
        </w:r>
        <w:r w:rsidR="00F42B90">
          <w:rPr>
            <w:webHidden/>
          </w:rPr>
          <w:instrText xml:space="preserve"> PAGEREF _Toc127952958 \h </w:instrText>
        </w:r>
        <w:r w:rsidR="00F42B90">
          <w:rPr>
            <w:webHidden/>
          </w:rPr>
        </w:r>
        <w:r w:rsidR="00F42B90">
          <w:rPr>
            <w:webHidden/>
          </w:rPr>
          <w:fldChar w:fldCharType="separate"/>
        </w:r>
        <w:r w:rsidR="00F42B90">
          <w:rPr>
            <w:webHidden/>
          </w:rPr>
          <w:t>248</w:t>
        </w:r>
        <w:r w:rsidR="00F42B90">
          <w:rPr>
            <w:webHidden/>
          </w:rPr>
          <w:fldChar w:fldCharType="end"/>
        </w:r>
      </w:hyperlink>
    </w:p>
    <w:p w14:paraId="144DE888" w14:textId="14C0CD39" w:rsidR="00F42B90" w:rsidRDefault="00000000">
      <w:pPr>
        <w:pStyle w:val="Sommario3"/>
        <w:rPr>
          <w:rFonts w:eastAsiaTheme="minorEastAsia" w:cstheme="minorBidi"/>
          <w:iCs w:val="0"/>
          <w:sz w:val="22"/>
          <w:szCs w:val="22"/>
          <w:lang w:val="en-GB" w:eastAsia="en-GB"/>
        </w:rPr>
      </w:pPr>
      <w:hyperlink w:anchor="_Toc127952959" w:history="1">
        <w:r w:rsidR="00F42B90" w:rsidRPr="00A775C1">
          <w:rPr>
            <w:rStyle w:val="Collegamentoipertestuale"/>
          </w:rPr>
          <w:t>Schede Linee di Azione - Governare la trasformazione digitale</w:t>
        </w:r>
        <w:r w:rsidR="00F42B90">
          <w:rPr>
            <w:webHidden/>
          </w:rPr>
          <w:tab/>
        </w:r>
        <w:r w:rsidR="00F42B90">
          <w:rPr>
            <w:webHidden/>
          </w:rPr>
          <w:fldChar w:fldCharType="begin"/>
        </w:r>
        <w:r w:rsidR="00F42B90">
          <w:rPr>
            <w:webHidden/>
          </w:rPr>
          <w:instrText xml:space="preserve"> PAGEREF _Toc127952959 \h </w:instrText>
        </w:r>
        <w:r w:rsidR="00F42B90">
          <w:rPr>
            <w:webHidden/>
          </w:rPr>
        </w:r>
        <w:r w:rsidR="00F42B90">
          <w:rPr>
            <w:webHidden/>
          </w:rPr>
          <w:fldChar w:fldCharType="separate"/>
        </w:r>
        <w:r w:rsidR="00F42B90">
          <w:rPr>
            <w:webHidden/>
          </w:rPr>
          <w:t>257</w:t>
        </w:r>
        <w:r w:rsidR="00F42B90">
          <w:rPr>
            <w:webHidden/>
          </w:rPr>
          <w:fldChar w:fldCharType="end"/>
        </w:r>
      </w:hyperlink>
    </w:p>
    <w:p w14:paraId="0BDE7802" w14:textId="6F8B8DE5" w:rsidR="00F42B90" w:rsidRDefault="00000000">
      <w:pPr>
        <w:pStyle w:val="Sommario4"/>
        <w:rPr>
          <w:rFonts w:eastAsiaTheme="minorEastAsia" w:cstheme="minorBidi"/>
          <w:sz w:val="22"/>
          <w:szCs w:val="22"/>
          <w:lang w:val="en-GB" w:eastAsia="en-GB"/>
        </w:rPr>
      </w:pPr>
      <w:hyperlink w:anchor="_Toc127952960" w:history="1">
        <w:r w:rsidR="00F42B90" w:rsidRPr="00A775C1">
          <w:rPr>
            <w:rStyle w:val="Collegamentoipertestuale"/>
          </w:rPr>
          <w:t>OB.8.1    Rafforzare le leve per l’innovazione delle PA e dei territori Coinvolgimento attivo delle amministrazioni e dei territori</w:t>
        </w:r>
        <w:r w:rsidR="00F42B90">
          <w:rPr>
            <w:webHidden/>
          </w:rPr>
          <w:tab/>
        </w:r>
        <w:r w:rsidR="00F42B90">
          <w:rPr>
            <w:webHidden/>
          </w:rPr>
          <w:fldChar w:fldCharType="begin"/>
        </w:r>
        <w:r w:rsidR="00F42B90">
          <w:rPr>
            <w:webHidden/>
          </w:rPr>
          <w:instrText xml:space="preserve"> PAGEREF _Toc127952960 \h </w:instrText>
        </w:r>
        <w:r w:rsidR="00F42B90">
          <w:rPr>
            <w:webHidden/>
          </w:rPr>
        </w:r>
        <w:r w:rsidR="00F42B90">
          <w:rPr>
            <w:webHidden/>
          </w:rPr>
          <w:fldChar w:fldCharType="separate"/>
        </w:r>
        <w:r w:rsidR="00F42B90">
          <w:rPr>
            <w:webHidden/>
          </w:rPr>
          <w:t>257</w:t>
        </w:r>
        <w:r w:rsidR="00F42B90">
          <w:rPr>
            <w:webHidden/>
          </w:rPr>
          <w:fldChar w:fldCharType="end"/>
        </w:r>
      </w:hyperlink>
    </w:p>
    <w:p w14:paraId="70AEACF4" w14:textId="08E69488" w:rsidR="00F42B90" w:rsidRDefault="00000000">
      <w:pPr>
        <w:pStyle w:val="Sommario4"/>
        <w:rPr>
          <w:rFonts w:eastAsiaTheme="minorEastAsia" w:cstheme="minorBidi"/>
          <w:sz w:val="22"/>
          <w:szCs w:val="22"/>
          <w:lang w:val="en-GB" w:eastAsia="en-GB"/>
        </w:rPr>
      </w:pPr>
      <w:hyperlink w:anchor="_Toc127952961" w:history="1">
        <w:r w:rsidR="00F42B90" w:rsidRPr="00A775C1">
          <w:rPr>
            <w:rStyle w:val="Collegamentoipertestuale"/>
          </w:rPr>
          <w:t>OB.8.2    Rafforzare le competenze digitali per la PA e per il Paese e favorire l’inclusione digitale</w:t>
        </w:r>
        <w:r w:rsidR="00F42B90">
          <w:rPr>
            <w:webHidden/>
          </w:rPr>
          <w:tab/>
        </w:r>
        <w:r w:rsidR="00F42B90">
          <w:rPr>
            <w:webHidden/>
          </w:rPr>
          <w:fldChar w:fldCharType="begin"/>
        </w:r>
        <w:r w:rsidR="00F42B90">
          <w:rPr>
            <w:webHidden/>
          </w:rPr>
          <w:instrText xml:space="preserve"> PAGEREF _Toc127952961 \h </w:instrText>
        </w:r>
        <w:r w:rsidR="00F42B90">
          <w:rPr>
            <w:webHidden/>
          </w:rPr>
        </w:r>
        <w:r w:rsidR="00F42B90">
          <w:rPr>
            <w:webHidden/>
          </w:rPr>
          <w:fldChar w:fldCharType="separate"/>
        </w:r>
        <w:r w:rsidR="00F42B90">
          <w:rPr>
            <w:webHidden/>
          </w:rPr>
          <w:t>283</w:t>
        </w:r>
        <w:r w:rsidR="00F42B90">
          <w:rPr>
            <w:webHidden/>
          </w:rPr>
          <w:fldChar w:fldCharType="end"/>
        </w:r>
      </w:hyperlink>
    </w:p>
    <w:p w14:paraId="782E10BC" w14:textId="283B5ECD" w:rsidR="00F42B90" w:rsidRDefault="00000000">
      <w:pPr>
        <w:pStyle w:val="Sommario4"/>
        <w:rPr>
          <w:rFonts w:eastAsiaTheme="minorEastAsia" w:cstheme="minorBidi"/>
          <w:sz w:val="22"/>
          <w:szCs w:val="22"/>
          <w:lang w:val="en-GB" w:eastAsia="en-GB"/>
        </w:rPr>
      </w:pPr>
      <w:hyperlink w:anchor="_Toc127952962" w:history="1">
        <w:r w:rsidR="00F42B90" w:rsidRPr="00A775C1">
          <w:rPr>
            <w:rStyle w:val="Collegamentoipertestuale"/>
          </w:rPr>
          <w:t>OB.8.3    Migliorare i processi di trasformazione digitale e di innovazione della PA Il monitoraggio del Piano triennale</w:t>
        </w:r>
        <w:r w:rsidR="00F42B90">
          <w:rPr>
            <w:webHidden/>
          </w:rPr>
          <w:tab/>
        </w:r>
        <w:r w:rsidR="00F42B90">
          <w:rPr>
            <w:webHidden/>
          </w:rPr>
          <w:fldChar w:fldCharType="begin"/>
        </w:r>
        <w:r w:rsidR="00F42B90">
          <w:rPr>
            <w:webHidden/>
          </w:rPr>
          <w:instrText xml:space="preserve"> PAGEREF _Toc127952962 \h </w:instrText>
        </w:r>
        <w:r w:rsidR="00F42B90">
          <w:rPr>
            <w:webHidden/>
          </w:rPr>
        </w:r>
        <w:r w:rsidR="00F42B90">
          <w:rPr>
            <w:webHidden/>
          </w:rPr>
          <w:fldChar w:fldCharType="separate"/>
        </w:r>
        <w:r w:rsidR="00F42B90">
          <w:rPr>
            <w:webHidden/>
          </w:rPr>
          <w:t>287</w:t>
        </w:r>
        <w:r w:rsidR="00F42B90">
          <w:rPr>
            <w:webHidden/>
          </w:rPr>
          <w:fldChar w:fldCharType="end"/>
        </w:r>
      </w:hyperlink>
    </w:p>
    <w:p w14:paraId="5F78ACC2" w14:textId="1A45057E" w:rsidR="002019B1" w:rsidRPr="00850A81" w:rsidRDefault="005854D7" w:rsidP="000D7B06">
      <w:pPr>
        <w:spacing w:beforeLines="0" w:before="0" w:afterLines="0" w:after="0" w:line="240" w:lineRule="auto"/>
        <w:ind w:left="0" w:right="0"/>
        <w:jc w:val="left"/>
        <w:rPr>
          <w:rFonts w:asciiTheme="majorHAnsi" w:eastAsia="Calibri" w:hAnsiTheme="majorHAnsi" w:cstheme="majorBidi"/>
          <w:b/>
          <w:bCs/>
          <w:color w:val="2F5496" w:themeColor="accent1" w:themeShade="BF"/>
          <w:sz w:val="32"/>
          <w:szCs w:val="32"/>
          <w:u w:val="single"/>
        </w:rPr>
      </w:pPr>
      <w:r w:rsidRPr="00850A81">
        <w:rPr>
          <w:rFonts w:eastAsia="Calibri"/>
        </w:rPr>
        <w:fldChar w:fldCharType="end"/>
      </w:r>
      <w:r w:rsidR="002019B1" w:rsidRPr="00850A81">
        <w:rPr>
          <w:rFonts w:eastAsia="Calibri"/>
        </w:rPr>
        <w:br w:type="page"/>
      </w:r>
    </w:p>
    <w:p w14:paraId="582DCFCD" w14:textId="6ADA9AFC" w:rsidR="00234FE5" w:rsidRPr="00850A81" w:rsidRDefault="420E5536" w:rsidP="000D7B06">
      <w:pPr>
        <w:pStyle w:val="Titolo1"/>
        <w:spacing w:beforeLines="0" w:before="0"/>
        <w:rPr>
          <w:rFonts w:eastAsia="Calibri"/>
        </w:rPr>
      </w:pPr>
      <w:bookmarkStart w:id="2" w:name="_Toc127366210"/>
      <w:bookmarkStart w:id="3" w:name="_Toc127952835"/>
      <w:r w:rsidRPr="00850A81">
        <w:rPr>
          <w:rFonts w:eastAsia="Calibri"/>
        </w:rPr>
        <w:lastRenderedPageBreak/>
        <w:t>PARTE</w:t>
      </w:r>
      <w:r w:rsidR="000B4D9D" w:rsidRPr="00850A81">
        <w:rPr>
          <w:rFonts w:eastAsia="Calibri"/>
        </w:rPr>
        <w:t xml:space="preserve"> </w:t>
      </w:r>
      <w:r w:rsidRPr="00850A81">
        <w:rPr>
          <w:rFonts w:eastAsia="Calibri"/>
        </w:rPr>
        <w:t>I</w:t>
      </w:r>
      <w:r w:rsidRPr="00850A81">
        <w:rPr>
          <w:rFonts w:eastAsia="Calibri"/>
          <w:vertAlign w:val="superscript"/>
        </w:rPr>
        <w:t>a</w:t>
      </w:r>
      <w:r w:rsidR="000B4D9D" w:rsidRPr="00850A81">
        <w:rPr>
          <w:rFonts w:eastAsia="Calibri"/>
        </w:rPr>
        <w:t xml:space="preserve"> </w:t>
      </w:r>
      <w:r w:rsidRPr="00850A81">
        <w:rPr>
          <w:rFonts w:eastAsia="Calibri"/>
        </w:rPr>
        <w:t>-</w:t>
      </w:r>
      <w:r w:rsidR="000B4D9D" w:rsidRPr="00850A81">
        <w:rPr>
          <w:rFonts w:eastAsia="Calibri"/>
        </w:rPr>
        <w:t xml:space="preserve"> </w:t>
      </w:r>
      <w:r w:rsidRPr="00850A81">
        <w:rPr>
          <w:rFonts w:eastAsia="Calibri"/>
        </w:rPr>
        <w:t>IL</w:t>
      </w:r>
      <w:r w:rsidR="000B4D9D" w:rsidRPr="00850A81">
        <w:rPr>
          <w:rFonts w:eastAsia="Calibri"/>
        </w:rPr>
        <w:t xml:space="preserve"> </w:t>
      </w:r>
      <w:r w:rsidRPr="00850A81">
        <w:rPr>
          <w:rFonts w:eastAsia="Calibri"/>
        </w:rPr>
        <w:t>PIANO</w:t>
      </w:r>
      <w:r w:rsidR="000B4D9D" w:rsidRPr="00850A81">
        <w:rPr>
          <w:rFonts w:eastAsia="Calibri"/>
        </w:rPr>
        <w:t xml:space="preserve"> </w:t>
      </w:r>
      <w:r w:rsidRPr="00850A81">
        <w:rPr>
          <w:rFonts w:eastAsia="Calibri"/>
        </w:rPr>
        <w:t>TRIENNALE</w:t>
      </w:r>
      <w:bookmarkEnd w:id="0"/>
      <w:bookmarkEnd w:id="1"/>
      <w:bookmarkEnd w:id="2"/>
      <w:bookmarkEnd w:id="3"/>
    </w:p>
    <w:p w14:paraId="150836D0" w14:textId="29D268A3" w:rsidR="00ED2809" w:rsidRPr="00850A81" w:rsidRDefault="00ED2809" w:rsidP="00801970">
      <w:pPr>
        <w:pStyle w:val="Titolo2"/>
      </w:pPr>
      <w:bookmarkStart w:id="4" w:name="_Toc127285859"/>
      <w:bookmarkStart w:id="5" w:name="_Toc127366211"/>
      <w:bookmarkStart w:id="6" w:name="_Toc127952836"/>
      <w:r w:rsidRPr="00850A81">
        <w:t>Executive Summary</w:t>
      </w:r>
      <w:bookmarkEnd w:id="4"/>
      <w:bookmarkEnd w:id="5"/>
      <w:bookmarkEnd w:id="6"/>
    </w:p>
    <w:p w14:paraId="44E8C037" w14:textId="77777777" w:rsidR="00ED2809" w:rsidRPr="00866220" w:rsidRDefault="00ED2809" w:rsidP="00866220">
      <w:r w:rsidRPr="00866220">
        <w:t>Il Piano Triennale per l’informatica della Pubblica Amministrazione (di seguito Piano Triennale o Piano ICT) è uno strumento essenziale per promuovere la trasformazione digitale del Paese e, in particolare, quella della Pubblica Amministrazione italiana.</w:t>
      </w:r>
    </w:p>
    <w:p w14:paraId="6B0635BE" w14:textId="12FD2D23" w:rsidR="00ED2809" w:rsidRPr="00866220" w:rsidRDefault="00ED2809" w:rsidP="00866220">
      <w:r w:rsidRPr="00866220">
        <w:t>Le sfide che aspettano il sistema Paese nei prossimi anni sono di sicuro rilievo e riguarderanno la trasformazione del Paese verso nuovi orizzonti in termini di digitalizzazione, transizione ecologica, mobilità sostenibile, istruzione, inclusione e coesione sociale e salute, tutti obiettivi delle linee di sviluppo e investimento individuate dall’UE per il rilancio dell’economia e della vita in Europa.</w:t>
      </w:r>
    </w:p>
    <w:p w14:paraId="44D8C5F6" w14:textId="7ADAD20C" w:rsidR="00ED2809" w:rsidRPr="00866220" w:rsidRDefault="00866220" w:rsidP="000D7B06">
      <w:pPr>
        <w:spacing w:beforeLines="0" w:before="0"/>
      </w:pPr>
      <w:r w:rsidRPr="00866220">
        <w:t>R</w:t>
      </w:r>
      <w:r w:rsidR="00ED2809" w:rsidRPr="00866220">
        <w:t>esta centrale la necessità di rivedere l’organizzazione dei processi confermando come i servizi digitali e l’informatizzazione siano un perno della trasformazione digitale del Paese.</w:t>
      </w:r>
    </w:p>
    <w:p w14:paraId="502F6B8A" w14:textId="28C500D9" w:rsidR="00ED2809" w:rsidRPr="00866220" w:rsidRDefault="00ED2809" w:rsidP="000D7B06">
      <w:pPr>
        <w:spacing w:beforeLines="0" w:before="0"/>
      </w:pPr>
      <w:r w:rsidRPr="00866220">
        <w:t xml:space="preserve">In particolare, Il </w:t>
      </w:r>
      <w:hyperlink r:id="rId12">
        <w:r w:rsidRPr="00866220">
          <w:rPr>
            <w:rStyle w:val="Collegamentoipertestuale"/>
          </w:rPr>
          <w:t xml:space="preserve">Piano Nazionale di Ripresa e Resilienza (PNRR) </w:t>
        </w:r>
      </w:hyperlink>
      <w:r w:rsidRPr="00866220">
        <w:t xml:space="preserve">è lo strumento che, grazie ai fondi del Next Generation Europe EU (NGEU), prevede un’azione ingente di investimento </w:t>
      </w:r>
    </w:p>
    <w:p w14:paraId="3C4DF402" w14:textId="7DDAD6E4" w:rsidR="00ED2809" w:rsidRPr="00866220" w:rsidRDefault="00ED2809" w:rsidP="000D7B06">
      <w:pPr>
        <w:spacing w:beforeLines="0" w:before="0"/>
      </w:pPr>
      <w:r w:rsidRPr="00866220">
        <w:t>Il PNRR si sviluppa intorno a tre assi strategici condivisi a livello europeo, tra cui quello della digitalizzazione e innovazione. Il PNRR prevede in particolare nella componente denominata “Digitalizzazione, innovazione e sicurezza nella PA”</w:t>
      </w:r>
      <w:r w:rsidR="00866220" w:rsidRPr="00866220">
        <w:t>.</w:t>
      </w:r>
    </w:p>
    <w:p w14:paraId="53F80858" w14:textId="581DD05A" w:rsidR="00ED2809" w:rsidRPr="00866220" w:rsidRDefault="00ED2809" w:rsidP="000D7B06">
      <w:pPr>
        <w:spacing w:beforeLines="0" w:before="0"/>
      </w:pPr>
      <w:r w:rsidRPr="00866220">
        <w:t xml:space="preserve">Gli obiettivi dell’aggiornamento </w:t>
      </w:r>
      <w:r w:rsidR="00636BE4">
        <w:t>20xx</w:t>
      </w:r>
      <w:r w:rsidRPr="00866220">
        <w:t xml:space="preserve"> –</w:t>
      </w:r>
      <w:r w:rsidR="00636BE4">
        <w:t>20xx</w:t>
      </w:r>
      <w:r w:rsidRPr="00866220">
        <w:t xml:space="preserve"> tengono anche conto, oltre che dei principi dell'eGovernment Action Plan 2016-2020, delle azioni previste dalla </w:t>
      </w:r>
      <w:hyperlink r:id="rId13">
        <w:r w:rsidRPr="00866220">
          <w:rPr>
            <w:rStyle w:val="Collegamentoipertestuale"/>
          </w:rPr>
          <w:t>eGovernment Declaration di</w:t>
        </w:r>
      </w:hyperlink>
      <w:r w:rsidRPr="00866220">
        <w:t xml:space="preserve"> </w:t>
      </w:r>
      <w:hyperlink r:id="rId14">
        <w:r w:rsidRPr="00866220">
          <w:rPr>
            <w:rStyle w:val="Collegamentoipertestuale"/>
          </w:rPr>
          <w:t xml:space="preserve">Tallinn (2017-2021), </w:t>
        </w:r>
      </w:hyperlink>
      <w:r w:rsidRPr="00866220">
        <w:t xml:space="preserve">delle indicazioni della nuova programmazione europea 2021-2027, dei target al 2030 del </w:t>
      </w:r>
      <w:hyperlink r:id="rId15">
        <w:r w:rsidRPr="00866220">
          <w:rPr>
            <w:rStyle w:val="Collegamentoipertestuale"/>
          </w:rPr>
          <w:t xml:space="preserve">Digital Compass, </w:t>
        </w:r>
      </w:hyperlink>
      <w:r w:rsidRPr="00866220">
        <w:t>i cui indicatori misurano il livello di digitalizzazione in tutta l’UE e rilevano l’effettiva presenza e l’uso dei servizi digitali da parte dei cittadini e imprese.</w:t>
      </w:r>
    </w:p>
    <w:p w14:paraId="1D92907A" w14:textId="1696EC3E" w:rsidR="00ED2809" w:rsidRPr="00866220" w:rsidRDefault="00ED2809" w:rsidP="000D7B06">
      <w:pPr>
        <w:spacing w:beforeLines="0" w:before="0"/>
      </w:pPr>
      <w:r w:rsidRPr="00866220">
        <w:t xml:space="preserve">La redazione del Piano Triennale </w:t>
      </w:r>
      <w:r w:rsidR="00636BE4">
        <w:t>20xx</w:t>
      </w:r>
      <w:r w:rsidRPr="00866220">
        <w:t>-</w:t>
      </w:r>
      <w:r w:rsidR="00636BE4">
        <w:t>20xx</w:t>
      </w:r>
      <w:r w:rsidRPr="00866220">
        <w:t xml:space="preserve">, conferma l’attenzione dell’Ente circa </w:t>
      </w:r>
      <w:r w:rsidR="007B5577" w:rsidRPr="00866220">
        <w:t>la realizzazione</w:t>
      </w:r>
      <w:r w:rsidRPr="00866220">
        <w:t xml:space="preserve"> delle azioni previste ed il monitoraggio dei risultati raggiunti nel raggiungimento degli obiettivi predefiniti.</w:t>
      </w:r>
    </w:p>
    <w:p w14:paraId="682B9329" w14:textId="71C72BB0" w:rsidR="00866220" w:rsidRPr="00866220" w:rsidRDefault="00C77C60" w:rsidP="005E1798">
      <w:pPr>
        <w:spacing w:beforeLines="0" w:before="0" w:afterLines="0" w:after="60"/>
        <w:ind w:right="142"/>
      </w:pPr>
      <w:bookmarkStart w:id="7" w:name="_Toc93328302"/>
      <w:bookmarkStart w:id="8" w:name="_Toc127285867"/>
      <w:bookmarkStart w:id="9" w:name="_Toc127366219"/>
      <w:r w:rsidRPr="005E1798">
        <w:t>In particolare,</w:t>
      </w:r>
      <w:r w:rsidR="00866220" w:rsidRPr="005E1798">
        <w:t xml:space="preserve"> questo PT (</w:t>
      </w:r>
      <w:r w:rsidR="00636BE4">
        <w:t>20xx</w:t>
      </w:r>
      <w:r w:rsidR="00866220" w:rsidRPr="00866220">
        <w:t>-</w:t>
      </w:r>
      <w:r w:rsidR="00636BE4">
        <w:t>20xx</w:t>
      </w:r>
      <w:r w:rsidR="00866220" w:rsidRPr="005E1798">
        <w:t>)</w:t>
      </w:r>
      <w:r w:rsidR="00866220" w:rsidRPr="00866220">
        <w:t xml:space="preserve"> è caratterizzato dalla accelerazione della fase di </w:t>
      </w:r>
      <w:r w:rsidR="00866220" w:rsidRPr="00866220">
        <w:rPr>
          <w:i/>
          <w:iCs/>
        </w:rPr>
        <w:t xml:space="preserve">execution </w:t>
      </w:r>
      <w:r w:rsidR="00866220" w:rsidRPr="00866220">
        <w:t xml:space="preserve">della trasformazione digitale della PA, </w:t>
      </w:r>
      <w:r w:rsidR="00866220" w:rsidRPr="005E1798">
        <w:t xml:space="preserve">anche </w:t>
      </w:r>
      <w:r w:rsidR="00866220" w:rsidRPr="00866220">
        <w:t xml:space="preserve">attraverso, il riferimento ai </w:t>
      </w:r>
      <w:r w:rsidR="00866220" w:rsidRPr="00866220">
        <w:rPr>
          <w:i/>
          <w:iCs/>
        </w:rPr>
        <w:t xml:space="preserve">target </w:t>
      </w:r>
      <w:r w:rsidR="00866220" w:rsidRPr="00866220">
        <w:t>e alle linee di azione del PNRR</w:t>
      </w:r>
      <w:r w:rsidR="00866220" w:rsidRPr="005E1798">
        <w:t>.</w:t>
      </w:r>
      <w:r w:rsidR="00866220" w:rsidRPr="00866220">
        <w:t xml:space="preserve"> </w:t>
      </w:r>
    </w:p>
    <w:p w14:paraId="17B5E088" w14:textId="086DCBB2" w:rsidR="005E1798" w:rsidRDefault="00866220" w:rsidP="005E1798">
      <w:pPr>
        <w:spacing w:beforeLines="0" w:before="0" w:afterLines="0" w:after="60"/>
        <w:ind w:right="142"/>
      </w:pPr>
      <w:r w:rsidRPr="005E1798">
        <w:t>Il presente</w:t>
      </w:r>
      <w:r w:rsidRPr="00866220">
        <w:t xml:space="preserve"> Piano Triennale, </w:t>
      </w:r>
      <w:r w:rsidR="005E1798">
        <w:t>riporta</w:t>
      </w:r>
      <w:r w:rsidRPr="00866220">
        <w:t xml:space="preserve"> la struttura e articolazione del </w:t>
      </w:r>
      <w:r w:rsidRPr="005E1798">
        <w:t>documento, come definito da AgID,</w:t>
      </w:r>
      <w:r w:rsidR="005E1798">
        <w:t xml:space="preserve"> suddivisa in</w:t>
      </w:r>
      <w:r w:rsidRPr="00866220">
        <w:t xml:space="preserve"> </w:t>
      </w:r>
    </w:p>
    <w:p w14:paraId="66D99F73" w14:textId="3AD3601D" w:rsidR="00866220" w:rsidRPr="005E1798" w:rsidRDefault="00866220" w:rsidP="005E1798">
      <w:pPr>
        <w:pStyle w:val="Paragrafoelenco"/>
        <w:numPr>
          <w:ilvl w:val="0"/>
          <w:numId w:val="40"/>
        </w:numPr>
        <w:spacing w:beforeLines="0" w:before="0" w:afterLines="0" w:after="60"/>
        <w:ind w:right="142"/>
      </w:pPr>
      <w:r w:rsidRPr="005E1798">
        <w:rPr>
          <w:b/>
          <w:bCs/>
        </w:rPr>
        <w:lastRenderedPageBreak/>
        <w:t xml:space="preserve">PARTE I – IL PIANO TRIENNALE </w:t>
      </w:r>
      <w:r w:rsidRPr="005E1798">
        <w:t xml:space="preserve">composta da un’introduzione denominata </w:t>
      </w:r>
      <w:r w:rsidR="005E1798">
        <w:t>“</w:t>
      </w:r>
      <w:r w:rsidRPr="005E1798">
        <w:rPr>
          <w:i/>
          <w:iCs/>
        </w:rPr>
        <w:t>executive summary</w:t>
      </w:r>
      <w:r w:rsidR="005E1798">
        <w:rPr>
          <w:i/>
          <w:iCs/>
        </w:rPr>
        <w:t>”</w:t>
      </w:r>
      <w:r w:rsidRPr="005E1798">
        <w:rPr>
          <w:i/>
          <w:iCs/>
        </w:rPr>
        <w:t xml:space="preserve"> </w:t>
      </w:r>
      <w:r w:rsidRPr="005E1798">
        <w:t>seguita dalla descrizione della strategia e un approfondimento sui principi guida</w:t>
      </w:r>
      <w:r w:rsidR="005E1798">
        <w:t xml:space="preserve"> dell’Ente</w:t>
      </w:r>
      <w:r w:rsidRPr="005E1798">
        <w:t xml:space="preserve">. </w:t>
      </w:r>
    </w:p>
    <w:p w14:paraId="45C6DC5D" w14:textId="04D76EF5" w:rsidR="00866220" w:rsidRPr="005E1798" w:rsidRDefault="00866220" w:rsidP="005E1798">
      <w:pPr>
        <w:pStyle w:val="Paragrafoelenco"/>
        <w:numPr>
          <w:ilvl w:val="0"/>
          <w:numId w:val="40"/>
        </w:numPr>
        <w:spacing w:beforeLines="0" w:before="0" w:afterLines="0" w:after="60"/>
        <w:ind w:right="142"/>
      </w:pPr>
      <w:r w:rsidRPr="005E1798">
        <w:rPr>
          <w:b/>
          <w:bCs/>
        </w:rPr>
        <w:t xml:space="preserve">PARTE II – LE COMPONENTI TECNOLOGICHE </w:t>
      </w:r>
      <w:r w:rsidRPr="005E1798">
        <w:t>suddivisa in 6 capitoli corrispondenti ai livelli rappresentati nel Modello strategico</w:t>
      </w:r>
      <w:r w:rsidR="005E1798">
        <w:t xml:space="preserve"> di riferimento definito da AgID</w:t>
      </w:r>
      <w:r w:rsidRPr="005E1798">
        <w:t xml:space="preserve">. </w:t>
      </w:r>
    </w:p>
    <w:p w14:paraId="7900B09A" w14:textId="67FE209B" w:rsidR="00866220" w:rsidRDefault="00866220" w:rsidP="005E1798">
      <w:pPr>
        <w:pStyle w:val="Paragrafoelenco"/>
        <w:numPr>
          <w:ilvl w:val="0"/>
          <w:numId w:val="40"/>
        </w:numPr>
        <w:spacing w:beforeLines="0" w:before="0" w:afterLines="0" w:after="60"/>
        <w:ind w:right="142"/>
      </w:pPr>
      <w:r w:rsidRPr="005E1798">
        <w:rPr>
          <w:b/>
          <w:bCs/>
        </w:rPr>
        <w:t xml:space="preserve">PARTE III – LA GOVERNANCE </w:t>
      </w:r>
      <w:r w:rsidRPr="005E1798">
        <w:t xml:space="preserve">suddivisa in </w:t>
      </w:r>
      <w:r w:rsidR="005E1798">
        <w:t>2</w:t>
      </w:r>
      <w:r w:rsidRPr="005E1798">
        <w:t xml:space="preserve"> capitoli che descrivono</w:t>
      </w:r>
      <w:r w:rsidR="005E1798">
        <w:t xml:space="preserve"> le leve a disposizione dell’Ente per gestire il piano e </w:t>
      </w:r>
      <w:r w:rsidRPr="005E1798">
        <w:t xml:space="preserve">la governance da attuare per la trasformazione digitale del Paese </w:t>
      </w:r>
      <w:r w:rsidR="005E1798">
        <w:t>in funzione del</w:t>
      </w:r>
      <w:r w:rsidRPr="005E1798">
        <w:t>le azioni in carico all</w:t>
      </w:r>
      <w:r w:rsidR="005E1798">
        <w:t>’</w:t>
      </w:r>
      <w:r w:rsidRPr="005E1798">
        <w:t xml:space="preserve"> </w:t>
      </w:r>
      <w:r w:rsidR="005E1798">
        <w:t>Ente stesso</w:t>
      </w:r>
      <w:r w:rsidRPr="005E1798">
        <w:t>.</w:t>
      </w:r>
    </w:p>
    <w:p w14:paraId="29AAC466" w14:textId="7E9A88A3" w:rsidR="00C77C60" w:rsidRDefault="00C77C60" w:rsidP="00C77C60">
      <w:pPr>
        <w:pStyle w:val="Paragrafoelenco"/>
        <w:numPr>
          <w:ilvl w:val="0"/>
          <w:numId w:val="40"/>
        </w:numPr>
      </w:pPr>
      <w:r w:rsidRPr="00C77C60">
        <w:rPr>
          <w:b/>
          <w:bCs/>
        </w:rPr>
        <w:t xml:space="preserve">Parte IV – Allegati </w:t>
      </w:r>
      <w:r w:rsidRPr="00C77C60">
        <w:t>suddivisa on tre parti</w:t>
      </w:r>
      <w:r>
        <w:t>:</w:t>
      </w:r>
    </w:p>
    <w:p w14:paraId="4428EEBD" w14:textId="3D1DBF31" w:rsidR="00C77C60" w:rsidRDefault="00C77C60" w:rsidP="00C77C60">
      <w:pPr>
        <w:pStyle w:val="Paragrafoelenco"/>
        <w:numPr>
          <w:ilvl w:val="1"/>
          <w:numId w:val="40"/>
        </w:numPr>
      </w:pPr>
      <w:r>
        <w:t>Allegato 1: Contesto Normativo e strategico;</w:t>
      </w:r>
    </w:p>
    <w:p w14:paraId="715B9B4E" w14:textId="644D272E" w:rsidR="00C77C60" w:rsidRDefault="00C77C60" w:rsidP="00C77C60">
      <w:pPr>
        <w:pStyle w:val="Paragrafoelenco"/>
        <w:numPr>
          <w:ilvl w:val="1"/>
          <w:numId w:val="40"/>
        </w:numPr>
      </w:pPr>
      <w:r>
        <w:t>Allegato 2: Obiettivi e risultati attesi definiti da AgID per le Pubbliche Amministrazioni.;</w:t>
      </w:r>
    </w:p>
    <w:p w14:paraId="0978C323" w14:textId="7EE4F3E3" w:rsidR="00C77C60" w:rsidRDefault="00C77C60" w:rsidP="00C77C60">
      <w:pPr>
        <w:pStyle w:val="Paragrafoelenco"/>
        <w:numPr>
          <w:ilvl w:val="1"/>
          <w:numId w:val="40"/>
        </w:numPr>
      </w:pPr>
      <w:r>
        <w:t>Allegato 3: Linee di azione di interesse per l’amministrazione</w:t>
      </w:r>
      <w:r>
        <w:tab/>
        <w:t>.</w:t>
      </w:r>
    </w:p>
    <w:p w14:paraId="236C90E7" w14:textId="77777777" w:rsidR="00866220" w:rsidRPr="005E1798" w:rsidRDefault="00866220" w:rsidP="005E1798">
      <w:pPr>
        <w:spacing w:beforeLines="0" w:before="0" w:afterLines="0" w:after="60"/>
        <w:ind w:right="142"/>
      </w:pPr>
      <w:r w:rsidRPr="00C77C60">
        <w:rPr>
          <w:u w:val="single"/>
        </w:rPr>
        <w:t>I capitoli della PARTE II e PARTE III hanno la seguente struttura</w:t>
      </w:r>
      <w:r w:rsidRPr="005E1798">
        <w:t xml:space="preserve">: </w:t>
      </w:r>
    </w:p>
    <w:p w14:paraId="16FFAA03" w14:textId="12807BCC" w:rsidR="00866220" w:rsidRPr="00866220" w:rsidRDefault="00866220" w:rsidP="005E1798">
      <w:pPr>
        <w:pStyle w:val="Paragrafoelenco"/>
        <w:numPr>
          <w:ilvl w:val="0"/>
          <w:numId w:val="41"/>
        </w:numPr>
        <w:spacing w:beforeLines="0" w:before="0" w:afterLines="0" w:after="60"/>
        <w:ind w:right="142"/>
      </w:pPr>
      <w:r w:rsidRPr="00866220">
        <w:t xml:space="preserve">Breve introduzione che descrive i temi affrontati nel offrendo un’anteprima degli scenari futuri; </w:t>
      </w:r>
    </w:p>
    <w:p w14:paraId="3DB72CDF" w14:textId="543C73DF" w:rsidR="00866220" w:rsidRDefault="00866220" w:rsidP="005E1798">
      <w:pPr>
        <w:pStyle w:val="Paragrafoelenco"/>
        <w:numPr>
          <w:ilvl w:val="0"/>
          <w:numId w:val="41"/>
        </w:numPr>
        <w:spacing w:beforeLines="0" w:before="0" w:afterLines="0" w:after="60"/>
        <w:ind w:right="142"/>
      </w:pPr>
      <w:r w:rsidRPr="00866220">
        <w:t xml:space="preserve">la sezione </w:t>
      </w:r>
      <w:r w:rsidRPr="00C77C60">
        <w:t>Obiettivi e risultati attesi</w:t>
      </w:r>
      <w:r w:rsidRPr="005E1798">
        <w:rPr>
          <w:b/>
          <w:bCs/>
        </w:rPr>
        <w:t xml:space="preserve"> </w:t>
      </w:r>
      <w:r w:rsidRPr="00866220">
        <w:t>che descrive gli obiettivi prefissati, e, per ciascun obiettivo individua i risultati attesi (R.A.) e relativi target</w:t>
      </w:r>
      <w:r w:rsidR="007D367A">
        <w:t>.</w:t>
      </w:r>
    </w:p>
    <w:p w14:paraId="1DBED5D3" w14:textId="77777777" w:rsidR="00C77C60" w:rsidRDefault="00C77C60" w:rsidP="007D367A">
      <w:pPr>
        <w:pStyle w:val="Paragrafoelenco"/>
        <w:spacing w:beforeLines="0" w:before="0" w:afterLines="0" w:after="60"/>
        <w:ind w:left="142" w:right="142"/>
      </w:pPr>
    </w:p>
    <w:p w14:paraId="5B900D7A" w14:textId="29B4F244" w:rsidR="007D367A" w:rsidRPr="00C77C60" w:rsidRDefault="007D367A" w:rsidP="007D367A">
      <w:pPr>
        <w:pStyle w:val="Paragrafoelenco"/>
        <w:spacing w:beforeLines="0" w:before="0" w:afterLines="0" w:after="60"/>
        <w:ind w:left="142" w:right="142"/>
        <w:rPr>
          <w:u w:val="single"/>
        </w:rPr>
      </w:pPr>
      <w:r w:rsidRPr="00C77C60">
        <w:rPr>
          <w:u w:val="single"/>
        </w:rPr>
        <w:t>Per comodità di lettura (rispetto al modello AgID di riferimento) sono riportati nella parte IV del documento (Allegati):</w:t>
      </w:r>
    </w:p>
    <w:p w14:paraId="631933E8" w14:textId="5A10FE2B" w:rsidR="007D367A" w:rsidRDefault="007D367A" w:rsidP="007D367A">
      <w:pPr>
        <w:pStyle w:val="Paragrafoelenco"/>
        <w:numPr>
          <w:ilvl w:val="0"/>
          <w:numId w:val="41"/>
        </w:numPr>
        <w:spacing w:beforeLines="0" w:before="0" w:afterLines="0" w:after="60"/>
        <w:ind w:right="142"/>
      </w:pPr>
      <w:r w:rsidRPr="00866220">
        <w:t>Il Contesto normativo e strategico</w:t>
      </w:r>
      <w:r w:rsidR="00F42B90">
        <w:t xml:space="preserve">, riportato per componente tecnologica, </w:t>
      </w:r>
      <w:r w:rsidRPr="00866220">
        <w:t>che elenca i riferimenti sia normativi che strategici a cui le amministrazioni devono attenersi, in termini di fonti normative con link a documenti / siti ufficiali e riferimenti ad attività progettuali finanziate, compresi i riferimenti agli specifici investimenti del PNRR</w:t>
      </w:r>
      <w:r w:rsidR="00F42B90">
        <w:t>.</w:t>
      </w:r>
    </w:p>
    <w:p w14:paraId="5DD4B7B1" w14:textId="029FBC82" w:rsidR="00866220" w:rsidRDefault="007D367A" w:rsidP="005E1798">
      <w:pPr>
        <w:pStyle w:val="Paragrafoelenco"/>
        <w:numPr>
          <w:ilvl w:val="0"/>
          <w:numId w:val="41"/>
        </w:numPr>
        <w:spacing w:beforeLines="0" w:before="0" w:afterLines="0" w:after="60"/>
        <w:ind w:right="142"/>
      </w:pPr>
      <w:r>
        <w:t xml:space="preserve">L’elenco delle singole linee di azione, riportate per componente tecnologica ed obiettivi; che sono state sintetizzate in schede che </w:t>
      </w:r>
      <w:r w:rsidRPr="00866220">
        <w:t>aggiorna</w:t>
      </w:r>
      <w:r>
        <w:t>no</w:t>
      </w:r>
      <w:r w:rsidRPr="00866220">
        <w:t xml:space="preserve"> la </w:t>
      </w:r>
      <w:r w:rsidRPr="005E1798">
        <w:rPr>
          <w:i/>
          <w:iCs/>
        </w:rPr>
        <w:t xml:space="preserve">roadmap </w:t>
      </w:r>
      <w:r w:rsidRPr="00866220">
        <w:t xml:space="preserve">delle Linee d’Azione (attività) a carico </w:t>
      </w:r>
      <w:r>
        <w:t>dell’ENTE, e che riportano le seguenti informazioni:</w:t>
      </w:r>
      <w:r w:rsidR="00866220" w:rsidRPr="00866220">
        <w:t xml:space="preserve"> </w:t>
      </w:r>
    </w:p>
    <w:p w14:paraId="4CD45EE9" w14:textId="440EAAB2" w:rsidR="007D367A" w:rsidRDefault="007D367A" w:rsidP="00C77C60">
      <w:pPr>
        <w:pStyle w:val="Paragrafoelenco"/>
        <w:numPr>
          <w:ilvl w:val="1"/>
          <w:numId w:val="41"/>
        </w:numPr>
        <w:spacing w:beforeLines="0" w:before="0" w:afterLines="0" w:after="60"/>
        <w:ind w:right="142"/>
      </w:pPr>
      <w:r>
        <w:t>Componente tecnologica</w:t>
      </w:r>
    </w:p>
    <w:p w14:paraId="01B73FBE" w14:textId="4A302117" w:rsidR="007D367A" w:rsidRDefault="007D367A" w:rsidP="00C77C60">
      <w:pPr>
        <w:pStyle w:val="Paragrafoelenco"/>
        <w:numPr>
          <w:ilvl w:val="1"/>
          <w:numId w:val="41"/>
        </w:numPr>
        <w:spacing w:beforeLines="0" w:before="0" w:afterLines="0" w:after="60"/>
        <w:ind w:right="142"/>
      </w:pPr>
      <w:r>
        <w:t>Obiettivo</w:t>
      </w:r>
    </w:p>
    <w:p w14:paraId="1656F08E" w14:textId="3BC7F370" w:rsidR="007D367A" w:rsidRDefault="007D367A" w:rsidP="00C77C60">
      <w:pPr>
        <w:pStyle w:val="Paragrafoelenco"/>
        <w:numPr>
          <w:ilvl w:val="1"/>
          <w:numId w:val="41"/>
        </w:numPr>
        <w:spacing w:beforeLines="0" w:before="0" w:afterLines="0" w:after="60"/>
        <w:ind w:right="142"/>
      </w:pPr>
      <w:r>
        <w:t>Linea di azione per ogni edizione del piano AgID</w:t>
      </w:r>
    </w:p>
    <w:p w14:paraId="00D2DD64" w14:textId="1FAC7A09" w:rsidR="007D367A" w:rsidRDefault="007D367A" w:rsidP="00C77C60">
      <w:pPr>
        <w:pStyle w:val="Paragrafoelenco"/>
        <w:numPr>
          <w:ilvl w:val="1"/>
          <w:numId w:val="41"/>
        </w:numPr>
        <w:spacing w:beforeLines="0" w:before="0" w:afterLines="0" w:after="60"/>
        <w:ind w:right="142"/>
      </w:pPr>
      <w:r>
        <w:t>Data di inizio come da piano AgiD</w:t>
      </w:r>
    </w:p>
    <w:p w14:paraId="41B3991E" w14:textId="36D274C6" w:rsidR="007D367A" w:rsidRDefault="007D367A" w:rsidP="00C77C60">
      <w:pPr>
        <w:pStyle w:val="Paragrafoelenco"/>
        <w:numPr>
          <w:ilvl w:val="1"/>
          <w:numId w:val="41"/>
        </w:numPr>
        <w:spacing w:beforeLines="0" w:before="0" w:afterLines="0" w:after="60"/>
        <w:ind w:right="142"/>
      </w:pPr>
      <w:r>
        <w:t>Data di Completamento come da piano AgiD</w:t>
      </w:r>
    </w:p>
    <w:p w14:paraId="25F4C653" w14:textId="222AAF39" w:rsidR="007D367A" w:rsidRDefault="007D367A" w:rsidP="00C77C60">
      <w:pPr>
        <w:pStyle w:val="Paragrafoelenco"/>
        <w:numPr>
          <w:ilvl w:val="1"/>
          <w:numId w:val="41"/>
        </w:numPr>
        <w:spacing w:beforeLines="0" w:before="0" w:afterLines="0" w:after="60"/>
        <w:ind w:right="142"/>
      </w:pPr>
      <w:r>
        <w:lastRenderedPageBreak/>
        <w:t>Data di inizio definita dall’Ente</w:t>
      </w:r>
    </w:p>
    <w:p w14:paraId="3A69264F" w14:textId="1E6C431F" w:rsidR="007D367A" w:rsidRDefault="007D367A" w:rsidP="00C77C60">
      <w:pPr>
        <w:pStyle w:val="Paragrafoelenco"/>
        <w:numPr>
          <w:ilvl w:val="1"/>
          <w:numId w:val="41"/>
        </w:numPr>
        <w:spacing w:beforeLines="0" w:before="0" w:afterLines="0" w:after="60"/>
        <w:ind w:right="142"/>
      </w:pPr>
      <w:r>
        <w:t>Data di Completamento definita dall’Ente</w:t>
      </w:r>
    </w:p>
    <w:p w14:paraId="3A57C55B" w14:textId="09B3FD1F" w:rsidR="007D367A" w:rsidRDefault="007D367A" w:rsidP="00C77C60">
      <w:pPr>
        <w:pStyle w:val="Paragrafoelenco"/>
        <w:numPr>
          <w:ilvl w:val="1"/>
          <w:numId w:val="41"/>
        </w:numPr>
        <w:spacing w:beforeLines="0" w:before="0" w:afterLines="0" w:after="60"/>
        <w:ind w:right="142"/>
      </w:pPr>
      <w:r>
        <w:t>Stato della linea di azione</w:t>
      </w:r>
      <w:r w:rsidR="00C77C60">
        <w:t xml:space="preserve"> </w:t>
      </w:r>
      <w:r>
        <w:t>(</w:t>
      </w:r>
      <w:r w:rsidR="00C77C60">
        <w:t>In corso, Conclusa con successo, Bloccata per ragioni esterne all’Ente, Non applicabile alla tipologia di Ente, Pianificata)</w:t>
      </w:r>
    </w:p>
    <w:p w14:paraId="592DDEEE" w14:textId="10F3379D" w:rsidR="007D367A" w:rsidRDefault="007D367A" w:rsidP="00C77C60">
      <w:pPr>
        <w:pStyle w:val="Paragrafoelenco"/>
        <w:numPr>
          <w:ilvl w:val="1"/>
          <w:numId w:val="41"/>
        </w:numPr>
        <w:spacing w:beforeLines="0" w:before="0" w:afterLines="0" w:after="60"/>
        <w:ind w:right="142"/>
      </w:pPr>
      <w:r>
        <w:t xml:space="preserve">Fonte di </w:t>
      </w:r>
      <w:r w:rsidR="00C77C60">
        <w:t>finanziamento</w:t>
      </w:r>
    </w:p>
    <w:p w14:paraId="43BE8286" w14:textId="58F39D13" w:rsidR="007D367A" w:rsidRDefault="007D367A" w:rsidP="00C77C60">
      <w:pPr>
        <w:pStyle w:val="Paragrafoelenco"/>
        <w:numPr>
          <w:ilvl w:val="1"/>
          <w:numId w:val="41"/>
        </w:numPr>
        <w:spacing w:beforeLines="0" w:before="0" w:afterLines="0" w:after="60"/>
        <w:ind w:right="142"/>
      </w:pPr>
      <w:r>
        <w:t>Responsabile dell’attuazione e controllo della Linea di Azione</w:t>
      </w:r>
      <w:r w:rsidR="00F42B90">
        <w:t>.</w:t>
      </w:r>
    </w:p>
    <w:p w14:paraId="42D6B109" w14:textId="723178F3" w:rsidR="007D367A" w:rsidRDefault="007D367A" w:rsidP="007D367A">
      <w:pPr>
        <w:spacing w:beforeLines="0" w:before="0" w:afterLines="0" w:after="60"/>
        <w:ind w:right="142"/>
      </w:pPr>
    </w:p>
    <w:p w14:paraId="6EF9E64E" w14:textId="0A8E98C5" w:rsidR="00C77C60" w:rsidRPr="00C77C60" w:rsidRDefault="00C77C60" w:rsidP="007D367A">
      <w:pPr>
        <w:spacing w:beforeLines="0" w:before="0" w:afterLines="0" w:after="60"/>
        <w:ind w:right="142"/>
        <w:rPr>
          <w:highlight w:val="yellow"/>
        </w:rPr>
      </w:pPr>
      <w:r w:rsidRPr="00C77C60">
        <w:rPr>
          <w:highlight w:val="yellow"/>
        </w:rPr>
        <w:t xml:space="preserve">Il piano approntato dall’ente prevede di: </w:t>
      </w:r>
    </w:p>
    <w:p w14:paraId="669B1DD9" w14:textId="552425AE" w:rsidR="00C77C60" w:rsidRPr="00866220" w:rsidRDefault="00C77C60" w:rsidP="007D367A">
      <w:pPr>
        <w:spacing w:beforeLines="0" w:before="0" w:afterLines="0" w:after="60"/>
        <w:ind w:right="142"/>
      </w:pPr>
      <w:r w:rsidRPr="00C77C60">
        <w:rPr>
          <w:highlight w:val="yellow"/>
        </w:rPr>
        <w:t>:::::::::::::::::::::::::::::::::::::::::::::::::::::::::::::::::::::</w:t>
      </w:r>
    </w:p>
    <w:p w14:paraId="7F8FAE52" w14:textId="77777777" w:rsidR="001722B9" w:rsidRDefault="001722B9">
      <w:pPr>
        <w:spacing w:beforeLines="0" w:before="0" w:afterLines="0" w:after="160" w:line="259" w:lineRule="auto"/>
        <w:ind w:left="0" w:right="0"/>
        <w:jc w:val="left"/>
        <w:rPr>
          <w:rFonts w:asciiTheme="majorHAnsi" w:eastAsia="Calibri" w:hAnsiTheme="majorHAnsi" w:cstheme="majorHAnsi"/>
          <w:color w:val="4472C4" w:themeColor="accent1"/>
          <w:sz w:val="32"/>
          <w:szCs w:val="32"/>
        </w:rPr>
      </w:pPr>
      <w:r>
        <w:br w:type="page"/>
      </w:r>
    </w:p>
    <w:p w14:paraId="04A8F4DC" w14:textId="321C37A6" w:rsidR="001722B9" w:rsidRPr="00850A81" w:rsidRDefault="001722B9" w:rsidP="00801970">
      <w:pPr>
        <w:pStyle w:val="Titolo2"/>
      </w:pPr>
      <w:bookmarkStart w:id="10" w:name="_Toc127952837"/>
      <w:r w:rsidRPr="00850A81">
        <w:lastRenderedPageBreak/>
        <w:t>Acronimi, abbreviazioni e definizioni</w:t>
      </w:r>
      <w:bookmarkEnd w:id="7"/>
      <w:bookmarkEnd w:id="8"/>
      <w:bookmarkEnd w:id="9"/>
      <w:bookmarkEnd w:id="10"/>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8080"/>
      </w:tblGrid>
      <w:tr w:rsidR="001722B9" w:rsidRPr="00850A81" w14:paraId="6D0A102B" w14:textId="77777777" w:rsidTr="001B5FD5">
        <w:trPr>
          <w:cantSplit/>
          <w:trHeight w:hRule="exact" w:val="567"/>
        </w:trPr>
        <w:tc>
          <w:tcPr>
            <w:tcW w:w="1701" w:type="dxa"/>
            <w:shd w:val="clear" w:color="auto" w:fill="767171" w:themeFill="background2" w:themeFillShade="80"/>
          </w:tcPr>
          <w:p w14:paraId="60C65CF5" w14:textId="77777777" w:rsidR="001722B9" w:rsidRPr="00850A81" w:rsidRDefault="001722B9" w:rsidP="001B5FD5">
            <w:pPr>
              <w:spacing w:beforeLines="0" w:before="0"/>
              <w:rPr>
                <w:b/>
                <w:bCs/>
                <w:color w:val="FFFFFF" w:themeColor="background1"/>
              </w:rPr>
            </w:pPr>
            <w:r w:rsidRPr="00850A81">
              <w:rPr>
                <w:b/>
                <w:bCs/>
                <w:color w:val="FFFFFF" w:themeColor="background1"/>
              </w:rPr>
              <w:t>Acronimo</w:t>
            </w:r>
          </w:p>
        </w:tc>
        <w:tc>
          <w:tcPr>
            <w:tcW w:w="8080" w:type="dxa"/>
            <w:shd w:val="clear" w:color="auto" w:fill="767171" w:themeFill="background2" w:themeFillShade="80"/>
          </w:tcPr>
          <w:p w14:paraId="34E91652" w14:textId="77777777" w:rsidR="001722B9" w:rsidRPr="00850A81" w:rsidRDefault="001722B9" w:rsidP="001B5FD5">
            <w:pPr>
              <w:spacing w:beforeLines="0" w:before="0"/>
              <w:rPr>
                <w:b/>
                <w:bCs/>
                <w:color w:val="FFFFFF" w:themeColor="background1"/>
              </w:rPr>
            </w:pPr>
            <w:r w:rsidRPr="00850A81">
              <w:rPr>
                <w:b/>
                <w:bCs/>
                <w:color w:val="FFFFFF" w:themeColor="background1"/>
              </w:rPr>
              <w:t>Significato/Descrizione</w:t>
            </w:r>
          </w:p>
        </w:tc>
      </w:tr>
      <w:tr w:rsidR="001722B9" w:rsidRPr="00850A81" w14:paraId="24E68C5F" w14:textId="77777777" w:rsidTr="001B5FD5">
        <w:trPr>
          <w:cantSplit/>
          <w:trHeight w:hRule="exact" w:val="567"/>
        </w:trPr>
        <w:tc>
          <w:tcPr>
            <w:tcW w:w="1701" w:type="dxa"/>
          </w:tcPr>
          <w:p w14:paraId="361B2D4B" w14:textId="77777777" w:rsidR="001722B9" w:rsidRPr="00850A81" w:rsidRDefault="001722B9" w:rsidP="001B5FD5">
            <w:pPr>
              <w:spacing w:beforeLines="0" w:before="0"/>
            </w:pPr>
            <w:r w:rsidRPr="00850A81">
              <w:t xml:space="preserve">AgID </w:t>
            </w:r>
          </w:p>
        </w:tc>
        <w:tc>
          <w:tcPr>
            <w:tcW w:w="8080" w:type="dxa"/>
          </w:tcPr>
          <w:p w14:paraId="4BA570D6" w14:textId="77777777" w:rsidR="001722B9" w:rsidRPr="00850A81" w:rsidRDefault="001722B9" w:rsidP="001B5FD5">
            <w:pPr>
              <w:spacing w:beforeLines="0" w:before="0"/>
            </w:pPr>
            <w:r w:rsidRPr="00850A81">
              <w:t xml:space="preserve">Agenzia per l’Italia Digitale </w:t>
            </w:r>
          </w:p>
        </w:tc>
      </w:tr>
      <w:tr w:rsidR="001722B9" w:rsidRPr="00850A81" w14:paraId="52861459" w14:textId="77777777" w:rsidTr="001B5FD5">
        <w:trPr>
          <w:cantSplit/>
          <w:trHeight w:hRule="exact" w:val="567"/>
        </w:trPr>
        <w:tc>
          <w:tcPr>
            <w:tcW w:w="1701" w:type="dxa"/>
          </w:tcPr>
          <w:p w14:paraId="3BA3EF0E" w14:textId="77777777" w:rsidR="001722B9" w:rsidRPr="00850A81" w:rsidRDefault="001722B9" w:rsidP="001B5FD5">
            <w:pPr>
              <w:spacing w:beforeLines="0" w:before="0"/>
            </w:pPr>
            <w:r w:rsidRPr="00850A81">
              <w:t xml:space="preserve">ANPR </w:t>
            </w:r>
          </w:p>
        </w:tc>
        <w:tc>
          <w:tcPr>
            <w:tcW w:w="8080" w:type="dxa"/>
          </w:tcPr>
          <w:p w14:paraId="1B16BE0F" w14:textId="77777777" w:rsidR="001722B9" w:rsidRPr="00850A81" w:rsidRDefault="001722B9" w:rsidP="001B5FD5">
            <w:pPr>
              <w:spacing w:beforeLines="0" w:before="0"/>
            </w:pPr>
            <w:r w:rsidRPr="00850A81">
              <w:t xml:space="preserve">Anagrafe Nazionale Popolazione Residente </w:t>
            </w:r>
          </w:p>
        </w:tc>
      </w:tr>
      <w:tr w:rsidR="001722B9" w:rsidRPr="00850A81" w14:paraId="1BB5EA85" w14:textId="77777777" w:rsidTr="001B5FD5">
        <w:trPr>
          <w:cantSplit/>
          <w:trHeight w:hRule="exact" w:val="567"/>
        </w:trPr>
        <w:tc>
          <w:tcPr>
            <w:tcW w:w="1701" w:type="dxa"/>
          </w:tcPr>
          <w:p w14:paraId="7CC77E6F" w14:textId="77777777" w:rsidR="001722B9" w:rsidRPr="00850A81" w:rsidRDefault="001722B9" w:rsidP="001B5FD5">
            <w:pPr>
              <w:spacing w:beforeLines="0" w:before="0"/>
            </w:pPr>
            <w:r w:rsidRPr="00850A81">
              <w:t xml:space="preserve">API </w:t>
            </w:r>
          </w:p>
        </w:tc>
        <w:tc>
          <w:tcPr>
            <w:tcW w:w="8080" w:type="dxa"/>
          </w:tcPr>
          <w:p w14:paraId="0C4A5BF1" w14:textId="77777777" w:rsidR="001722B9" w:rsidRPr="00850A81" w:rsidRDefault="001722B9" w:rsidP="001B5FD5">
            <w:pPr>
              <w:spacing w:beforeLines="0" w:before="0"/>
            </w:pPr>
            <w:r w:rsidRPr="00850A81">
              <w:t xml:space="preserve">Application Programming Interface </w:t>
            </w:r>
          </w:p>
        </w:tc>
      </w:tr>
      <w:tr w:rsidR="001722B9" w:rsidRPr="00850A81" w14:paraId="3F40F020" w14:textId="77777777" w:rsidTr="001B5FD5">
        <w:trPr>
          <w:cantSplit/>
          <w:trHeight w:hRule="exact" w:val="567"/>
        </w:trPr>
        <w:tc>
          <w:tcPr>
            <w:tcW w:w="1701" w:type="dxa"/>
          </w:tcPr>
          <w:p w14:paraId="2CF2AC1C" w14:textId="77777777" w:rsidR="001722B9" w:rsidRPr="00850A81" w:rsidRDefault="001722B9" w:rsidP="001B5FD5">
            <w:pPr>
              <w:spacing w:beforeLines="0" w:before="0"/>
            </w:pPr>
            <w:r w:rsidRPr="00850A81">
              <w:t>APP</w:t>
            </w:r>
          </w:p>
        </w:tc>
        <w:tc>
          <w:tcPr>
            <w:tcW w:w="8080" w:type="dxa"/>
          </w:tcPr>
          <w:p w14:paraId="74C1860F" w14:textId="77777777" w:rsidR="001722B9" w:rsidRPr="00850A81" w:rsidRDefault="001722B9" w:rsidP="001B5FD5">
            <w:pPr>
              <w:spacing w:beforeLines="0" w:before="0"/>
            </w:pPr>
            <w:r w:rsidRPr="00850A81">
              <w:t>Applicazione Mobile</w:t>
            </w:r>
          </w:p>
        </w:tc>
      </w:tr>
      <w:tr w:rsidR="001722B9" w:rsidRPr="00850A81" w14:paraId="6D97AE8D" w14:textId="77777777" w:rsidTr="001B5FD5">
        <w:trPr>
          <w:cantSplit/>
          <w:trHeight w:hRule="exact" w:val="567"/>
        </w:trPr>
        <w:tc>
          <w:tcPr>
            <w:tcW w:w="1701" w:type="dxa"/>
          </w:tcPr>
          <w:p w14:paraId="3948CD13" w14:textId="77777777" w:rsidR="001722B9" w:rsidRPr="00850A81" w:rsidRDefault="001722B9" w:rsidP="001B5FD5">
            <w:pPr>
              <w:spacing w:beforeLines="0" w:before="0"/>
            </w:pPr>
            <w:r w:rsidRPr="00850A81">
              <w:t xml:space="preserve">CAD </w:t>
            </w:r>
          </w:p>
        </w:tc>
        <w:tc>
          <w:tcPr>
            <w:tcW w:w="8080" w:type="dxa"/>
          </w:tcPr>
          <w:p w14:paraId="38F01663" w14:textId="77777777" w:rsidR="001722B9" w:rsidRPr="00850A81" w:rsidRDefault="001722B9" w:rsidP="001B5FD5">
            <w:pPr>
              <w:spacing w:beforeLines="0" w:before="0"/>
            </w:pPr>
            <w:r w:rsidRPr="00850A81">
              <w:t xml:space="preserve">Codice dell’amministrazione digitale </w:t>
            </w:r>
          </w:p>
        </w:tc>
      </w:tr>
      <w:tr w:rsidR="001722B9" w:rsidRPr="00850A81" w14:paraId="03B1B2BB" w14:textId="77777777" w:rsidTr="001B5FD5">
        <w:trPr>
          <w:cantSplit/>
          <w:trHeight w:hRule="exact" w:val="567"/>
        </w:trPr>
        <w:tc>
          <w:tcPr>
            <w:tcW w:w="1701" w:type="dxa"/>
          </w:tcPr>
          <w:p w14:paraId="6F104836" w14:textId="77777777" w:rsidR="001722B9" w:rsidRPr="00850A81" w:rsidRDefault="001722B9" w:rsidP="001B5FD5">
            <w:pPr>
              <w:spacing w:beforeLines="0" w:before="0"/>
            </w:pPr>
            <w:r w:rsidRPr="00850A81">
              <w:t xml:space="preserve">CERT </w:t>
            </w:r>
          </w:p>
        </w:tc>
        <w:tc>
          <w:tcPr>
            <w:tcW w:w="8080" w:type="dxa"/>
          </w:tcPr>
          <w:p w14:paraId="5EAF3C85" w14:textId="77777777" w:rsidR="001722B9" w:rsidRPr="00850A81" w:rsidRDefault="001722B9" w:rsidP="001B5FD5">
            <w:pPr>
              <w:spacing w:beforeLines="0" w:before="0"/>
            </w:pPr>
            <w:r w:rsidRPr="00850A81">
              <w:t xml:space="preserve">Computer Emergency Response Team </w:t>
            </w:r>
          </w:p>
        </w:tc>
      </w:tr>
      <w:tr w:rsidR="001722B9" w:rsidRPr="00850A81" w14:paraId="004199E9" w14:textId="77777777" w:rsidTr="001B5FD5">
        <w:trPr>
          <w:cantSplit/>
          <w:trHeight w:hRule="exact" w:val="567"/>
        </w:trPr>
        <w:tc>
          <w:tcPr>
            <w:tcW w:w="1701" w:type="dxa"/>
          </w:tcPr>
          <w:p w14:paraId="53225F70" w14:textId="77777777" w:rsidR="001722B9" w:rsidRPr="00850A81" w:rsidRDefault="001722B9" w:rsidP="001B5FD5">
            <w:pPr>
              <w:spacing w:beforeLines="0" w:before="0"/>
            </w:pPr>
            <w:r w:rsidRPr="00850A81">
              <w:t>eIDAS</w:t>
            </w:r>
          </w:p>
        </w:tc>
        <w:tc>
          <w:tcPr>
            <w:tcW w:w="8080" w:type="dxa"/>
          </w:tcPr>
          <w:p w14:paraId="68B42BAB" w14:textId="77777777" w:rsidR="001722B9" w:rsidRPr="007C335B" w:rsidRDefault="001722B9" w:rsidP="001B5FD5">
            <w:pPr>
              <w:spacing w:beforeLines="0" w:before="0"/>
              <w:rPr>
                <w:lang w:val="en-GB"/>
              </w:rPr>
            </w:pPr>
            <w:r w:rsidRPr="007C335B">
              <w:rPr>
                <w:lang w:val="en-GB"/>
              </w:rPr>
              <w:t>electronic IDentification, Authentication and trust Services</w:t>
            </w:r>
          </w:p>
          <w:p w14:paraId="62FC331C" w14:textId="77777777" w:rsidR="001722B9" w:rsidRPr="00850A81" w:rsidRDefault="001722B9" w:rsidP="001B5FD5">
            <w:pPr>
              <w:spacing w:beforeLines="0" w:before="0"/>
            </w:pPr>
            <w:r w:rsidRPr="00850A81">
              <w:t>Regolamento europeo per l'identificazione elettronica e servizi fiduciari per le transazioni elettroniche nel mercato interno</w:t>
            </w:r>
          </w:p>
        </w:tc>
      </w:tr>
      <w:tr w:rsidR="001722B9" w:rsidRPr="00850A81" w14:paraId="113553C7" w14:textId="77777777" w:rsidTr="001B5FD5">
        <w:trPr>
          <w:cantSplit/>
          <w:trHeight w:hRule="exact" w:val="567"/>
        </w:trPr>
        <w:tc>
          <w:tcPr>
            <w:tcW w:w="1701" w:type="dxa"/>
          </w:tcPr>
          <w:p w14:paraId="6FBA1FDC" w14:textId="77777777" w:rsidR="001722B9" w:rsidRPr="00850A81" w:rsidRDefault="001722B9" w:rsidP="001B5FD5">
            <w:pPr>
              <w:spacing w:beforeLines="0" w:before="0"/>
            </w:pPr>
            <w:r w:rsidRPr="00850A81">
              <w:t>GDPR</w:t>
            </w:r>
          </w:p>
        </w:tc>
        <w:tc>
          <w:tcPr>
            <w:tcW w:w="8080" w:type="dxa"/>
          </w:tcPr>
          <w:p w14:paraId="52653F2C" w14:textId="77777777" w:rsidR="001722B9" w:rsidRPr="00850A81" w:rsidRDefault="001722B9" w:rsidP="001B5FD5">
            <w:pPr>
              <w:spacing w:beforeLines="0" w:before="0"/>
            </w:pPr>
            <w:r w:rsidRPr="00850A81">
              <w:t>General Data Protection Regulation - Regolamento generale sulla protezione dei dati</w:t>
            </w:r>
          </w:p>
        </w:tc>
      </w:tr>
      <w:tr w:rsidR="001722B9" w:rsidRPr="00850A81" w14:paraId="763958E1" w14:textId="77777777" w:rsidTr="001B5FD5">
        <w:trPr>
          <w:cantSplit/>
          <w:trHeight w:hRule="exact" w:val="567"/>
        </w:trPr>
        <w:tc>
          <w:tcPr>
            <w:tcW w:w="1701" w:type="dxa"/>
          </w:tcPr>
          <w:p w14:paraId="45DBB622" w14:textId="77777777" w:rsidR="001722B9" w:rsidRPr="00850A81" w:rsidRDefault="001722B9" w:rsidP="001B5FD5">
            <w:pPr>
              <w:spacing w:beforeLines="0" w:before="0"/>
            </w:pPr>
            <w:r w:rsidRPr="00850A81">
              <w:t xml:space="preserve">ICT </w:t>
            </w:r>
          </w:p>
        </w:tc>
        <w:tc>
          <w:tcPr>
            <w:tcW w:w="8080" w:type="dxa"/>
          </w:tcPr>
          <w:p w14:paraId="18E72313" w14:textId="77777777" w:rsidR="001722B9" w:rsidRPr="00850A81" w:rsidRDefault="001722B9" w:rsidP="001B5FD5">
            <w:pPr>
              <w:spacing w:beforeLines="0" w:before="0"/>
            </w:pPr>
            <w:r w:rsidRPr="00850A81">
              <w:t xml:space="preserve">Information and Communications Technology </w:t>
            </w:r>
          </w:p>
        </w:tc>
      </w:tr>
      <w:tr w:rsidR="001722B9" w:rsidRPr="00850A81" w14:paraId="29731E90" w14:textId="77777777" w:rsidTr="001B5FD5">
        <w:trPr>
          <w:cantSplit/>
          <w:trHeight w:hRule="exact" w:val="567"/>
        </w:trPr>
        <w:tc>
          <w:tcPr>
            <w:tcW w:w="1701" w:type="dxa"/>
          </w:tcPr>
          <w:p w14:paraId="1113ACCC" w14:textId="77777777" w:rsidR="001722B9" w:rsidRPr="00850A81" w:rsidRDefault="001722B9" w:rsidP="001B5FD5">
            <w:pPr>
              <w:spacing w:beforeLines="0" w:before="0"/>
            </w:pPr>
            <w:r w:rsidRPr="00850A81">
              <w:t xml:space="preserve">IPA </w:t>
            </w:r>
          </w:p>
        </w:tc>
        <w:tc>
          <w:tcPr>
            <w:tcW w:w="8080" w:type="dxa"/>
          </w:tcPr>
          <w:p w14:paraId="3AD8C7BB" w14:textId="77777777" w:rsidR="001722B9" w:rsidRPr="00850A81" w:rsidRDefault="001722B9" w:rsidP="001B5FD5">
            <w:pPr>
              <w:spacing w:beforeLines="0" w:before="0"/>
            </w:pPr>
            <w:r w:rsidRPr="00850A81">
              <w:t xml:space="preserve">Indice delle Pubbliche amministrazioni </w:t>
            </w:r>
          </w:p>
        </w:tc>
      </w:tr>
      <w:tr w:rsidR="001722B9" w:rsidRPr="00850A81" w14:paraId="0E72B06B" w14:textId="77777777" w:rsidTr="001B5FD5">
        <w:trPr>
          <w:cantSplit/>
          <w:trHeight w:hRule="exact" w:val="567"/>
        </w:trPr>
        <w:tc>
          <w:tcPr>
            <w:tcW w:w="1701" w:type="dxa"/>
          </w:tcPr>
          <w:p w14:paraId="406834AF" w14:textId="77777777" w:rsidR="001722B9" w:rsidRPr="00850A81" w:rsidRDefault="001722B9" w:rsidP="001B5FD5">
            <w:pPr>
              <w:spacing w:beforeLines="0" w:before="0"/>
            </w:pPr>
            <w:r w:rsidRPr="00850A81">
              <w:t>MEPA</w:t>
            </w:r>
          </w:p>
        </w:tc>
        <w:tc>
          <w:tcPr>
            <w:tcW w:w="8080" w:type="dxa"/>
          </w:tcPr>
          <w:p w14:paraId="78B9E427" w14:textId="77777777" w:rsidR="001722B9" w:rsidRPr="00850A81" w:rsidRDefault="001722B9" w:rsidP="001B5FD5">
            <w:pPr>
              <w:spacing w:beforeLines="0" w:before="0"/>
            </w:pPr>
            <w:r w:rsidRPr="00850A81">
              <w:t>Mercato Elettronico della Pubblica Amministrazione</w:t>
            </w:r>
          </w:p>
        </w:tc>
      </w:tr>
      <w:tr w:rsidR="001722B9" w:rsidRPr="00850A81" w14:paraId="5BC1264B" w14:textId="77777777" w:rsidTr="001B5FD5">
        <w:trPr>
          <w:cantSplit/>
          <w:trHeight w:hRule="exact" w:val="567"/>
        </w:trPr>
        <w:tc>
          <w:tcPr>
            <w:tcW w:w="1701" w:type="dxa"/>
          </w:tcPr>
          <w:p w14:paraId="60E6C346" w14:textId="77777777" w:rsidR="001722B9" w:rsidRPr="00850A81" w:rsidRDefault="001722B9" w:rsidP="001B5FD5">
            <w:pPr>
              <w:spacing w:beforeLines="0" w:before="0"/>
            </w:pPr>
            <w:r w:rsidRPr="00850A81">
              <w:t xml:space="preserve">PA </w:t>
            </w:r>
          </w:p>
        </w:tc>
        <w:tc>
          <w:tcPr>
            <w:tcW w:w="8080" w:type="dxa"/>
          </w:tcPr>
          <w:p w14:paraId="0FDE3C6F" w14:textId="77777777" w:rsidR="001722B9" w:rsidRPr="00850A81" w:rsidRDefault="001722B9" w:rsidP="001B5FD5">
            <w:pPr>
              <w:spacing w:beforeLines="0" w:before="0"/>
            </w:pPr>
            <w:r w:rsidRPr="00850A81">
              <w:t xml:space="preserve">Pubbliche Amministrazioni </w:t>
            </w:r>
          </w:p>
        </w:tc>
      </w:tr>
      <w:tr w:rsidR="001722B9" w:rsidRPr="00850A81" w14:paraId="4134D8C5" w14:textId="77777777" w:rsidTr="001B5FD5">
        <w:trPr>
          <w:cantSplit/>
          <w:trHeight w:hRule="exact" w:val="567"/>
        </w:trPr>
        <w:tc>
          <w:tcPr>
            <w:tcW w:w="1701" w:type="dxa"/>
          </w:tcPr>
          <w:p w14:paraId="1BE6FF63" w14:textId="77777777" w:rsidR="001722B9" w:rsidRPr="00850A81" w:rsidRDefault="001722B9" w:rsidP="001B5FD5">
            <w:pPr>
              <w:spacing w:beforeLines="0" w:before="0"/>
            </w:pPr>
            <w:r w:rsidRPr="00850A81">
              <w:t>RNDT</w:t>
            </w:r>
          </w:p>
        </w:tc>
        <w:tc>
          <w:tcPr>
            <w:tcW w:w="8080" w:type="dxa"/>
          </w:tcPr>
          <w:p w14:paraId="07E04146" w14:textId="77777777" w:rsidR="001722B9" w:rsidRPr="00850A81" w:rsidRDefault="001722B9" w:rsidP="001B5FD5">
            <w:pPr>
              <w:spacing w:beforeLines="0" w:before="0"/>
            </w:pPr>
            <w:r w:rsidRPr="00850A81">
              <w:t>Repertorio nazionale dei dati territoriali</w:t>
            </w:r>
          </w:p>
        </w:tc>
      </w:tr>
      <w:tr w:rsidR="001722B9" w:rsidRPr="00850A81" w14:paraId="5183EE88" w14:textId="77777777" w:rsidTr="001B5FD5">
        <w:trPr>
          <w:cantSplit/>
          <w:trHeight w:hRule="exact" w:val="567"/>
        </w:trPr>
        <w:tc>
          <w:tcPr>
            <w:tcW w:w="1701" w:type="dxa"/>
          </w:tcPr>
          <w:p w14:paraId="236CDC34" w14:textId="77777777" w:rsidR="001722B9" w:rsidRPr="00850A81" w:rsidRDefault="001722B9" w:rsidP="001B5FD5">
            <w:pPr>
              <w:spacing w:beforeLines="0" w:before="0"/>
            </w:pPr>
            <w:r w:rsidRPr="00850A81">
              <w:t xml:space="preserve">RTD </w:t>
            </w:r>
          </w:p>
        </w:tc>
        <w:tc>
          <w:tcPr>
            <w:tcW w:w="8080" w:type="dxa"/>
          </w:tcPr>
          <w:p w14:paraId="22487A2E" w14:textId="77777777" w:rsidR="001722B9" w:rsidRPr="00850A81" w:rsidRDefault="001722B9" w:rsidP="001B5FD5">
            <w:pPr>
              <w:spacing w:beforeLines="0" w:before="0"/>
            </w:pPr>
            <w:r w:rsidRPr="00850A81">
              <w:t xml:space="preserve">Responsabile della Transazione al digitale </w:t>
            </w:r>
          </w:p>
        </w:tc>
      </w:tr>
      <w:tr w:rsidR="001722B9" w:rsidRPr="00850A81" w14:paraId="01907A4D" w14:textId="77777777" w:rsidTr="001B5FD5">
        <w:trPr>
          <w:cantSplit/>
          <w:trHeight w:hRule="exact" w:val="567"/>
        </w:trPr>
        <w:tc>
          <w:tcPr>
            <w:tcW w:w="1701" w:type="dxa"/>
          </w:tcPr>
          <w:p w14:paraId="4D62BD9C" w14:textId="77777777" w:rsidR="001722B9" w:rsidRPr="00850A81" w:rsidRDefault="001722B9" w:rsidP="001B5FD5">
            <w:pPr>
              <w:spacing w:beforeLines="0" w:before="0"/>
            </w:pPr>
            <w:r w:rsidRPr="00850A81">
              <w:t xml:space="preserve">SPC </w:t>
            </w:r>
          </w:p>
        </w:tc>
        <w:tc>
          <w:tcPr>
            <w:tcW w:w="8080" w:type="dxa"/>
          </w:tcPr>
          <w:p w14:paraId="6010DA38" w14:textId="77777777" w:rsidR="001722B9" w:rsidRPr="00850A81" w:rsidRDefault="001722B9" w:rsidP="001B5FD5">
            <w:pPr>
              <w:spacing w:beforeLines="0" w:before="0"/>
            </w:pPr>
            <w:r w:rsidRPr="00850A81">
              <w:t xml:space="preserve">Sistema Pubblico di Connettività </w:t>
            </w:r>
          </w:p>
        </w:tc>
      </w:tr>
      <w:tr w:rsidR="001722B9" w:rsidRPr="00850A81" w14:paraId="1D9F7B65" w14:textId="77777777" w:rsidTr="001B5FD5">
        <w:trPr>
          <w:cantSplit/>
          <w:trHeight w:hRule="exact" w:val="567"/>
        </w:trPr>
        <w:tc>
          <w:tcPr>
            <w:tcW w:w="1701" w:type="dxa"/>
          </w:tcPr>
          <w:p w14:paraId="1EB09B4A" w14:textId="77777777" w:rsidR="001722B9" w:rsidRPr="00850A81" w:rsidRDefault="001722B9" w:rsidP="001B5FD5">
            <w:pPr>
              <w:spacing w:beforeLines="0" w:before="0"/>
            </w:pPr>
            <w:r w:rsidRPr="00850A81">
              <w:t xml:space="preserve">SPID </w:t>
            </w:r>
          </w:p>
        </w:tc>
        <w:tc>
          <w:tcPr>
            <w:tcW w:w="8080" w:type="dxa"/>
          </w:tcPr>
          <w:p w14:paraId="78422C04" w14:textId="77777777" w:rsidR="001722B9" w:rsidRPr="00850A81" w:rsidRDefault="001722B9" w:rsidP="001B5FD5">
            <w:pPr>
              <w:spacing w:beforeLines="0" w:before="0"/>
            </w:pPr>
            <w:r w:rsidRPr="00850A81">
              <w:t xml:space="preserve">Sistema Pubblico di Identità Digitale </w:t>
            </w:r>
          </w:p>
        </w:tc>
      </w:tr>
    </w:tbl>
    <w:p w14:paraId="0A4D9D26" w14:textId="77777777" w:rsidR="001722B9" w:rsidRPr="00850A81" w:rsidRDefault="001722B9" w:rsidP="001722B9">
      <w:pPr>
        <w:spacing w:beforeLines="0" w:before="0"/>
      </w:pPr>
    </w:p>
    <w:p w14:paraId="5E926AE8" w14:textId="77777777" w:rsidR="001722B9" w:rsidRPr="00850A81" w:rsidRDefault="001722B9" w:rsidP="001722B9">
      <w:pPr>
        <w:spacing w:beforeLines="0" w:before="0"/>
        <w:ind w:left="0" w:right="0"/>
        <w:jc w:val="left"/>
      </w:pPr>
      <w:r w:rsidRPr="00850A81">
        <w:br w:type="page"/>
      </w:r>
    </w:p>
    <w:p w14:paraId="1B77BB34" w14:textId="2ED4EDC3" w:rsidR="00ED2809" w:rsidRPr="00850A81" w:rsidRDefault="007A44D7" w:rsidP="00801970">
      <w:pPr>
        <w:pStyle w:val="Titolo2"/>
      </w:pPr>
      <w:bookmarkStart w:id="11" w:name="_Toc127285860"/>
      <w:bookmarkStart w:id="12" w:name="_Toc127366212"/>
      <w:bookmarkStart w:id="13" w:name="_Toc127952838"/>
      <w:r w:rsidRPr="00850A81">
        <w:lastRenderedPageBreak/>
        <w:t>Contesto Strategico e Principi guida</w:t>
      </w:r>
      <w:bookmarkEnd w:id="11"/>
      <w:bookmarkEnd w:id="12"/>
      <w:bookmarkEnd w:id="13"/>
    </w:p>
    <w:p w14:paraId="19A16A5C" w14:textId="5AD29C4C" w:rsidR="000850F2" w:rsidRPr="00850A81" w:rsidRDefault="000850F2" w:rsidP="00801970">
      <w:pPr>
        <w:pStyle w:val="Titolo3"/>
      </w:pPr>
      <w:bookmarkStart w:id="14" w:name="_Toc127285861"/>
      <w:bookmarkStart w:id="15" w:name="_Toc127366213"/>
      <w:bookmarkStart w:id="16" w:name="_Toc127952839"/>
      <w:r w:rsidRPr="00850A81">
        <w:t>Strategia</w:t>
      </w:r>
      <w:bookmarkEnd w:id="14"/>
      <w:bookmarkEnd w:id="15"/>
      <w:bookmarkEnd w:id="16"/>
    </w:p>
    <w:p w14:paraId="42B4D2E4" w14:textId="0EEC2E80" w:rsidR="007A44D7" w:rsidRPr="002010BC" w:rsidRDefault="007A44D7" w:rsidP="000D7B06">
      <w:pPr>
        <w:spacing w:beforeLines="0" w:before="0"/>
        <w:rPr>
          <w:i/>
          <w:iCs/>
        </w:rPr>
      </w:pPr>
      <w:r w:rsidRPr="002010BC">
        <w:rPr>
          <w:i/>
          <w:iCs/>
          <w:highlight w:val="yellow"/>
        </w:rPr>
        <w:t>Descrivere le strategie attuative per il raggiungimento degli obiettivi di breve e lungo periodo, utilizzando strumenti di self-Assessment (es. SWOT Analysis, sintetizzando anche il percorso di trasformazione digitale che l’Amministrazione ha intrapreso a livello di iniziative e/o progetti realizzati. Inoltre, se opportuno, far riferimento a trend di mercato e linee strategiche generali a cui l’Amministrazione si ispira per contestualizzare il percorso di crescita e di sviluppo interno.</w:t>
      </w:r>
    </w:p>
    <w:p w14:paraId="3584CCE2" w14:textId="77777777" w:rsidR="007A44D7" w:rsidRPr="00850A81" w:rsidRDefault="007A44D7" w:rsidP="000D7B06">
      <w:pPr>
        <w:spacing w:beforeLines="0" w:before="0"/>
      </w:pPr>
    </w:p>
    <w:p w14:paraId="78AD512B" w14:textId="77777777" w:rsidR="00ED2809" w:rsidRPr="00850A81" w:rsidRDefault="00ED2809">
      <w:pPr>
        <w:pStyle w:val="Paragrafoelenco"/>
        <w:numPr>
          <w:ilvl w:val="0"/>
          <w:numId w:val="3"/>
        </w:numPr>
        <w:spacing w:beforeLines="0" w:before="0"/>
      </w:pPr>
      <w:r w:rsidRPr="00850A81">
        <w:t>Favorire lo sviluppo di una società digitale, dove i servizi mettono al centro i cittadini e le imprese, attraverso la digitalizzazione della pubblica amministrazione che costituisce il motore di sviluppo per tutto il Paese.</w:t>
      </w:r>
    </w:p>
    <w:p w14:paraId="2C0FDE73" w14:textId="77777777" w:rsidR="00ED2809" w:rsidRPr="00850A81" w:rsidRDefault="00ED2809">
      <w:pPr>
        <w:pStyle w:val="Paragrafoelenco"/>
        <w:numPr>
          <w:ilvl w:val="0"/>
          <w:numId w:val="3"/>
        </w:numPr>
        <w:spacing w:beforeLines="0" w:before="0"/>
      </w:pPr>
      <w:r w:rsidRPr="00850A81">
        <w:t>Promuovere lo sviluppo sostenibile, etico ed inclusivo, attraverso l’innovazione e la digitalizzazione al servizio delle persone, delle comunità e dei territori, nel rispetto della sostenibilità ambientale.</w:t>
      </w:r>
    </w:p>
    <w:p w14:paraId="77D5B71E" w14:textId="587EC351" w:rsidR="00ED2809" w:rsidRPr="00850A81" w:rsidRDefault="00ED2809">
      <w:pPr>
        <w:pStyle w:val="Paragrafoelenco"/>
        <w:numPr>
          <w:ilvl w:val="0"/>
          <w:numId w:val="3"/>
        </w:numPr>
        <w:spacing w:beforeLines="0" w:before="0"/>
      </w:pPr>
      <w:r w:rsidRPr="00850A81">
        <w:t>Contribuire alla diffusione delle nuove tecnologie digitali nel tessuto produttivo italiano, incentivando la standardizzazione, l’innovazione e la sperimentazione nell’ambito dei servizi pubblici.</w:t>
      </w:r>
    </w:p>
    <w:p w14:paraId="7089B0A3" w14:textId="7CD57603" w:rsidR="00ED2809" w:rsidRDefault="00ED2809" w:rsidP="00801970">
      <w:pPr>
        <w:pStyle w:val="Titolo3"/>
      </w:pPr>
      <w:bookmarkStart w:id="17" w:name="_Toc93328300"/>
      <w:bookmarkStart w:id="18" w:name="_Toc127285862"/>
      <w:bookmarkStart w:id="19" w:name="_Toc127366214"/>
      <w:bookmarkStart w:id="20" w:name="_Toc127952840"/>
      <w:r w:rsidRPr="00850A81">
        <w:t>Principi Guida</w:t>
      </w:r>
      <w:bookmarkEnd w:id="17"/>
      <w:bookmarkEnd w:id="18"/>
      <w:bookmarkEnd w:id="19"/>
      <w:bookmarkEnd w:id="20"/>
    </w:p>
    <w:p w14:paraId="241D5F02" w14:textId="50DF7CB3" w:rsidR="007C48D3" w:rsidRPr="007C48D3" w:rsidRDefault="007C48D3" w:rsidP="007C48D3">
      <w:r>
        <w:t>Il presente piano accoglie i principi guida definiti da AgID e qui di seguito elencati</w:t>
      </w:r>
      <w:r w:rsidR="00105936">
        <w:t>,</w:t>
      </w:r>
      <w:r>
        <w:t xml:space="preserve"> l’Amministrazione</w:t>
      </w:r>
      <w:r w:rsidR="00105936">
        <w:t>,</w:t>
      </w:r>
      <w:r>
        <w:t xml:space="preserve"> </w:t>
      </w:r>
      <w:r w:rsidR="00105936">
        <w:t xml:space="preserve">d’altronde, </w:t>
      </w:r>
      <w:r>
        <w:t>è ben consapevole che</w:t>
      </w:r>
      <w:r w:rsidR="00105936">
        <w:t>,</w:t>
      </w:r>
      <w:r>
        <w:t xml:space="preserve"> spesso</w:t>
      </w:r>
      <w:r w:rsidR="00105936">
        <w:t xml:space="preserve">, </w:t>
      </w:r>
      <w:r>
        <w:t xml:space="preserve">tali principi risulteranno dei </w:t>
      </w:r>
      <w:r w:rsidR="001722B9">
        <w:t>veri propri</w:t>
      </w:r>
      <w:r>
        <w:t xml:space="preserve"> obiettivi per l’ente stesso:</w:t>
      </w:r>
    </w:p>
    <w:p w14:paraId="55E9667B" w14:textId="77777777" w:rsidR="00ED2809" w:rsidRPr="00850A81" w:rsidRDefault="00ED2809">
      <w:pPr>
        <w:pStyle w:val="Paragrafoelenco"/>
        <w:numPr>
          <w:ilvl w:val="0"/>
          <w:numId w:val="4"/>
        </w:numPr>
        <w:spacing w:beforeLines="0" w:before="0"/>
      </w:pPr>
      <w:r w:rsidRPr="00850A81">
        <w:rPr>
          <w:b/>
          <w:bCs/>
        </w:rPr>
        <w:t>Digital &amp; mobile first</w:t>
      </w:r>
      <w:r w:rsidRPr="00850A81">
        <w:t xml:space="preserve"> (digitale e mobile come prima opzione): le pubbliche amministrazioni devono realizzare servizi primariamente digitali;</w:t>
      </w:r>
    </w:p>
    <w:p w14:paraId="760D601C" w14:textId="77777777" w:rsidR="00ED2809" w:rsidRPr="00850A81" w:rsidRDefault="00ED2809">
      <w:pPr>
        <w:pStyle w:val="Paragrafoelenco"/>
        <w:numPr>
          <w:ilvl w:val="0"/>
          <w:numId w:val="4"/>
        </w:numPr>
        <w:spacing w:beforeLines="0" w:before="0"/>
      </w:pPr>
      <w:r w:rsidRPr="00850A81">
        <w:rPr>
          <w:b/>
          <w:bCs/>
        </w:rPr>
        <w:t>digital identity only</w:t>
      </w:r>
      <w:r w:rsidRPr="00850A81">
        <w:t xml:space="preserve"> (accesso esclusivo mediante identità digitale): le PA devono adottare in via esclusiva sistemi di identità digitale definiti dalla normativa assicurando almeno l’accesso tramite SPID;</w:t>
      </w:r>
    </w:p>
    <w:p w14:paraId="7A2D13CB" w14:textId="77777777" w:rsidR="00ED2809" w:rsidRPr="00850A81" w:rsidRDefault="00ED2809">
      <w:pPr>
        <w:pStyle w:val="Paragrafoelenco"/>
        <w:numPr>
          <w:ilvl w:val="0"/>
          <w:numId w:val="4"/>
        </w:numPr>
        <w:spacing w:beforeLines="0" w:before="0"/>
      </w:pPr>
      <w:r w:rsidRPr="00850A81">
        <w:rPr>
          <w:b/>
          <w:bCs/>
        </w:rPr>
        <w:t>cloud first</w:t>
      </w:r>
      <w:r w:rsidRPr="00850A81">
        <w:t xml:space="preserve"> (</w:t>
      </w:r>
      <w:r w:rsidRPr="00850A81">
        <w:rPr>
          <w:i/>
          <w:iCs/>
        </w:rPr>
        <w:t>cloud</w:t>
      </w:r>
      <w:r w:rsidRPr="00850A81">
        <w:t xml:space="preserve"> come prima opzione): le pubbliche amministrazioni, in fase di definizione di un nuovo progetto e di sviluppo di nuovi servizi, adottano primariamente il paradigma </w:t>
      </w:r>
      <w:r w:rsidRPr="00850A81">
        <w:rPr>
          <w:i/>
          <w:iCs/>
        </w:rPr>
        <w:t>cloud</w:t>
      </w:r>
      <w:r w:rsidRPr="00850A81">
        <w:t xml:space="preserve">, tenendo conto della necessità di prevenire il rischio di </w:t>
      </w:r>
      <w:r w:rsidRPr="00850A81">
        <w:rPr>
          <w:i/>
          <w:iCs/>
        </w:rPr>
        <w:t>lock-in</w:t>
      </w:r>
      <w:r w:rsidRPr="00850A81">
        <w:t>;</w:t>
      </w:r>
    </w:p>
    <w:p w14:paraId="2E5D5C3E" w14:textId="77777777" w:rsidR="00ED2809" w:rsidRPr="00850A81" w:rsidRDefault="00ED2809">
      <w:pPr>
        <w:pStyle w:val="Paragrafoelenco"/>
        <w:numPr>
          <w:ilvl w:val="0"/>
          <w:numId w:val="4"/>
        </w:numPr>
        <w:spacing w:beforeLines="0" w:before="0"/>
      </w:pPr>
      <w:r w:rsidRPr="00850A81">
        <w:rPr>
          <w:b/>
          <w:bCs/>
        </w:rPr>
        <w:t>servizi inclusivi e accessibili</w:t>
      </w:r>
      <w:r w:rsidRPr="00850A81">
        <w:t>: le pubbliche amministrazioni devono progettare servizi pubblici digitali che siano inclusivi e che vengano incontro alle diverse esigenze delle persone e dei singoli territori;</w:t>
      </w:r>
    </w:p>
    <w:p w14:paraId="4EA875FD" w14:textId="77777777" w:rsidR="00ED2809" w:rsidRPr="00850A81" w:rsidRDefault="00ED2809">
      <w:pPr>
        <w:pStyle w:val="Paragrafoelenco"/>
        <w:numPr>
          <w:ilvl w:val="0"/>
          <w:numId w:val="4"/>
        </w:numPr>
        <w:spacing w:beforeLines="0" w:before="0"/>
      </w:pPr>
      <w:r w:rsidRPr="00850A81">
        <w:rPr>
          <w:b/>
          <w:bCs/>
        </w:rPr>
        <w:lastRenderedPageBreak/>
        <w:t>dati pubblici un bene comune</w:t>
      </w:r>
      <w:r w:rsidRPr="00850A81">
        <w:t>: il patrimonio informativo della pubblica amministrazione è un bene fondamentale per lo sviluppo del Paese e deve essere valorizzato e reso disponibile ai cittadini e alle imprese, in forma aperta e interoperabile;</w:t>
      </w:r>
    </w:p>
    <w:p w14:paraId="2FC33EFB" w14:textId="77777777" w:rsidR="00ED2809" w:rsidRPr="00850A81" w:rsidRDefault="00ED2809">
      <w:pPr>
        <w:pStyle w:val="Paragrafoelenco"/>
        <w:numPr>
          <w:ilvl w:val="0"/>
          <w:numId w:val="4"/>
        </w:numPr>
        <w:spacing w:beforeLines="0" w:before="0"/>
      </w:pPr>
      <w:r w:rsidRPr="00850A81">
        <w:rPr>
          <w:b/>
          <w:bCs/>
        </w:rPr>
        <w:t>interoperabile by design</w:t>
      </w:r>
      <w:r w:rsidRPr="00850A81">
        <w:t>: i servizi pubblici devono essere progettati in modo da funzionare in modalità integrata e senza interruzioni in tutto il mercato unico esponendo le opportune API;</w:t>
      </w:r>
    </w:p>
    <w:p w14:paraId="7053F561" w14:textId="77777777" w:rsidR="00ED2809" w:rsidRPr="00850A81" w:rsidRDefault="00ED2809">
      <w:pPr>
        <w:pStyle w:val="Paragrafoelenco"/>
        <w:numPr>
          <w:ilvl w:val="0"/>
          <w:numId w:val="4"/>
        </w:numPr>
        <w:spacing w:beforeLines="0" w:before="0"/>
      </w:pPr>
      <w:r w:rsidRPr="00850A81">
        <w:rPr>
          <w:b/>
          <w:bCs/>
        </w:rPr>
        <w:t>sicurezza e privacy by design</w:t>
      </w:r>
      <w:r w:rsidRPr="00850A81">
        <w:t>: i servizi digitali devono essere progettati ed erogati in modo sicuro e garantire la protezione dei dati personali;</w:t>
      </w:r>
    </w:p>
    <w:p w14:paraId="5FF96E0B" w14:textId="77777777" w:rsidR="00ED2809" w:rsidRPr="00850A81" w:rsidRDefault="00ED2809">
      <w:pPr>
        <w:pStyle w:val="Paragrafoelenco"/>
        <w:numPr>
          <w:ilvl w:val="0"/>
          <w:numId w:val="4"/>
        </w:numPr>
        <w:spacing w:beforeLines="0" w:before="0"/>
      </w:pPr>
      <w:r w:rsidRPr="00850A81">
        <w:rPr>
          <w:b/>
          <w:bCs/>
        </w:rPr>
        <w:t>user-centric, data driven e agile:</w:t>
      </w:r>
      <w:r w:rsidRPr="00850A81">
        <w:t xml:space="preserve"> le amministrazioni sviluppano i servizi digitali, prevedendo modalità agili di miglioramento continuo, partendo dall’esperienza dell’utente e basandosi sulla continua misurazione di prestazioni e utilizzo.</w:t>
      </w:r>
    </w:p>
    <w:p w14:paraId="7EFF73BC" w14:textId="77777777" w:rsidR="00ED2809" w:rsidRPr="00850A81" w:rsidRDefault="00ED2809">
      <w:pPr>
        <w:pStyle w:val="Paragrafoelenco"/>
        <w:numPr>
          <w:ilvl w:val="0"/>
          <w:numId w:val="4"/>
        </w:numPr>
        <w:spacing w:beforeLines="0" w:before="0"/>
      </w:pPr>
      <w:r w:rsidRPr="00850A81">
        <w:rPr>
          <w:b/>
          <w:bCs/>
        </w:rPr>
        <w:t>once only</w:t>
      </w:r>
      <w:r w:rsidRPr="00850A81">
        <w:t>: le pubbliche amministrazioni devono evitare di chiedere ai cittadini e alle imprese informazioni già fornite;</w:t>
      </w:r>
    </w:p>
    <w:p w14:paraId="2907E809" w14:textId="77777777" w:rsidR="00ED2809" w:rsidRPr="00850A81" w:rsidRDefault="00ED2809">
      <w:pPr>
        <w:pStyle w:val="Paragrafoelenco"/>
        <w:numPr>
          <w:ilvl w:val="0"/>
          <w:numId w:val="4"/>
        </w:numPr>
        <w:spacing w:beforeLines="0" w:before="0"/>
      </w:pPr>
      <w:r w:rsidRPr="00850A81">
        <w:rPr>
          <w:b/>
          <w:bCs/>
        </w:rPr>
        <w:t>transfrontaliero by design</w:t>
      </w:r>
      <w:r w:rsidRPr="00850A81">
        <w:t xml:space="preserve"> (concepito come transfrontaliero): le pubbliche amministrazioni devono rendere disponibili a livello transfrontaliero i servizi pubblici digitali rilevanti;</w:t>
      </w:r>
    </w:p>
    <w:p w14:paraId="2F5D7B1C" w14:textId="6DB24550" w:rsidR="00105936" w:rsidRDefault="00ED2809">
      <w:pPr>
        <w:pStyle w:val="Paragrafoelenco"/>
        <w:numPr>
          <w:ilvl w:val="0"/>
          <w:numId w:val="4"/>
        </w:numPr>
        <w:spacing w:beforeLines="0" w:before="0"/>
      </w:pPr>
      <w:r w:rsidRPr="00850A81">
        <w:rPr>
          <w:b/>
          <w:bCs/>
        </w:rPr>
        <w:t>open source</w:t>
      </w:r>
      <w:r w:rsidRPr="00850A81">
        <w:t>: le pubbliche amministrazioni devono prediligere l’utilizzo di software con codice sorgente aperto e, nel caso di software sviluppato per loro conto, deve essere reso disponibile il codice sorgente.</w:t>
      </w:r>
    </w:p>
    <w:p w14:paraId="6B1A0A71" w14:textId="77777777" w:rsidR="00105936" w:rsidRDefault="00105936">
      <w:pPr>
        <w:spacing w:beforeLines="0" w:before="0" w:afterLines="0" w:after="160" w:line="259" w:lineRule="auto"/>
        <w:ind w:left="0" w:right="0"/>
        <w:jc w:val="left"/>
      </w:pPr>
      <w:r>
        <w:br w:type="page"/>
      </w:r>
    </w:p>
    <w:p w14:paraId="509CF386" w14:textId="25466FFA" w:rsidR="007A44D7" w:rsidRDefault="007A44D7" w:rsidP="00801970">
      <w:pPr>
        <w:pStyle w:val="Titolo2"/>
      </w:pPr>
      <w:bookmarkStart w:id="21" w:name="_Toc93328303"/>
      <w:bookmarkStart w:id="22" w:name="_Toc127285863"/>
      <w:bookmarkStart w:id="23" w:name="_Toc127366215"/>
      <w:bookmarkStart w:id="24" w:name="_Toc127952841"/>
      <w:r w:rsidRPr="00850A81">
        <w:lastRenderedPageBreak/>
        <w:t>Attori coinvolti nel progetto</w:t>
      </w:r>
      <w:bookmarkEnd w:id="21"/>
      <w:bookmarkEnd w:id="22"/>
      <w:bookmarkEnd w:id="23"/>
      <w:bookmarkEnd w:id="24"/>
    </w:p>
    <w:p w14:paraId="1A4292CE" w14:textId="7A4CFAAD" w:rsidR="008D45EA" w:rsidRPr="008D45EA" w:rsidRDefault="008D45EA" w:rsidP="00801970">
      <w:pPr>
        <w:pStyle w:val="Titolo3"/>
      </w:pPr>
      <w:bookmarkStart w:id="25" w:name="_Toc127952842"/>
      <w:r>
        <w:t>Team di progetto</w:t>
      </w:r>
      <w:bookmarkEnd w:id="25"/>
    </w:p>
    <w:p w14:paraId="0D5B864B" w14:textId="79B9B95A" w:rsidR="002010BC" w:rsidRPr="00850A81" w:rsidRDefault="002010BC" w:rsidP="002010BC">
      <w:pPr>
        <w:spacing w:beforeLines="0" w:before="0" w:afterLines="0" w:after="60"/>
        <w:ind w:right="142"/>
      </w:pPr>
      <w:r>
        <w:t>Il Piano, redatto in collaborazione con gli Esperti Regionali (attribuiti al territorio in merito al “</w:t>
      </w:r>
      <w:r>
        <w:rPr>
          <w:rFonts w:ascii="Calibri" w:eastAsia="Times New Roman" w:hAnsi="Calibri" w:cs="Calibri"/>
          <w:i/>
          <w:iCs/>
          <w:noProof/>
          <w:sz w:val="20"/>
          <w:szCs w:val="20"/>
          <w:lang w:eastAsia="en-GB"/>
        </w:rPr>
        <w:t xml:space="preserve">Programma di assistenza tecnica finanziato dall'Unione europea – NextGenerationEU – Subinvestimento 2.2.1: “Assistenza tecnica a livello centrale e locale del PNRR” della M1C1 del Piano Nazionale di Ripresa e Resilienza (PNRR) CUP F81B21008070006”) </w:t>
      </w:r>
      <w:r>
        <w:t xml:space="preserve">nasce </w:t>
      </w:r>
      <w:r w:rsidR="008D45EA">
        <w:t xml:space="preserve">sotto la responsabilità del </w:t>
      </w:r>
      <w:r w:rsidRPr="00850A81">
        <w:t>Responsabile per la Transizione Digitale (RDT)</w:t>
      </w:r>
      <w:r>
        <w:t xml:space="preserve"> che ha definito la strategia ed indicato le linee da zione da seguire per il raggiungimento degli obiettivi prefissati.</w:t>
      </w:r>
    </w:p>
    <w:p w14:paraId="41129778" w14:textId="700A9A07" w:rsidR="008573C9" w:rsidRPr="00F42B90" w:rsidRDefault="008573C9" w:rsidP="002010BC">
      <w:pPr>
        <w:spacing w:beforeLines="0" w:before="0"/>
        <w:rPr>
          <w:u w:val="single"/>
        </w:rPr>
      </w:pPr>
      <w:r w:rsidRPr="00F42B90">
        <w:rPr>
          <w:u w:val="single"/>
        </w:rPr>
        <w:t xml:space="preserve">L’ RDT si </w:t>
      </w:r>
      <w:r w:rsidR="008D45EA" w:rsidRPr="00F42B90">
        <w:rPr>
          <w:u w:val="single"/>
        </w:rPr>
        <w:t>è avvalso/avvarrà</w:t>
      </w:r>
      <w:r w:rsidR="00F42B90" w:rsidRPr="00F42B90">
        <w:rPr>
          <w:u w:val="single"/>
        </w:rPr>
        <w:t xml:space="preserve"> </w:t>
      </w:r>
      <w:r w:rsidRPr="00F42B90">
        <w:rPr>
          <w:u w:val="single"/>
        </w:rPr>
        <w:t xml:space="preserve">della struttura organizzativa della Direzione Sistemi </w:t>
      </w:r>
      <w:r w:rsidR="008D45EA" w:rsidRPr="00F42B90">
        <w:rPr>
          <w:u w:val="single"/>
        </w:rPr>
        <w:t>I</w:t>
      </w:r>
      <w:r w:rsidRPr="00F42B90">
        <w:rPr>
          <w:u w:val="single"/>
        </w:rPr>
        <w:t xml:space="preserve">nformativa </w:t>
      </w:r>
      <w:r w:rsidR="00F42B90" w:rsidRPr="00F42B90">
        <w:rPr>
          <w:u w:val="single"/>
        </w:rPr>
        <w:t xml:space="preserve">ed eventualmente </w:t>
      </w:r>
      <w:r w:rsidR="008D45EA" w:rsidRPr="00F42B90">
        <w:rPr>
          <w:u w:val="single"/>
        </w:rPr>
        <w:t xml:space="preserve"> </w:t>
      </w:r>
      <w:r w:rsidRPr="00F42B90">
        <w:rPr>
          <w:u w:val="single"/>
        </w:rPr>
        <w:t xml:space="preserve">di consulenti esterni </w:t>
      </w:r>
      <w:r w:rsidR="008D45EA" w:rsidRPr="00F42B90">
        <w:rPr>
          <w:u w:val="single"/>
        </w:rPr>
        <w:t xml:space="preserve">in quanto </w:t>
      </w:r>
      <w:r w:rsidRPr="00F42B90">
        <w:rPr>
          <w:u w:val="single"/>
        </w:rPr>
        <w:t xml:space="preserve">gli skills e competenze all’interno della struttura dell’ente non </w:t>
      </w:r>
      <w:r w:rsidR="008D45EA" w:rsidRPr="00F42B90">
        <w:rPr>
          <w:u w:val="single"/>
        </w:rPr>
        <w:t>sono</w:t>
      </w:r>
      <w:r w:rsidRPr="00F42B90">
        <w:rPr>
          <w:u w:val="single"/>
        </w:rPr>
        <w:t xml:space="preserve"> sufficienti a garantire la corretta </w:t>
      </w:r>
      <w:r w:rsidR="008D45EA" w:rsidRPr="00F42B90">
        <w:rPr>
          <w:u w:val="single"/>
        </w:rPr>
        <w:t>emanazione</w:t>
      </w:r>
      <w:r w:rsidR="00F42B90" w:rsidRPr="00F42B90">
        <w:rPr>
          <w:u w:val="single"/>
        </w:rPr>
        <w:t>,</w:t>
      </w:r>
      <w:r w:rsidR="008D45EA" w:rsidRPr="00F42B90">
        <w:rPr>
          <w:u w:val="single"/>
        </w:rPr>
        <w:t xml:space="preserve"> ed in futuro</w:t>
      </w:r>
      <w:r w:rsidR="00F42B90" w:rsidRPr="00F42B90">
        <w:rPr>
          <w:u w:val="single"/>
        </w:rPr>
        <w:t>,</w:t>
      </w:r>
      <w:r w:rsidR="008D45EA" w:rsidRPr="00F42B90">
        <w:rPr>
          <w:u w:val="single"/>
        </w:rPr>
        <w:t xml:space="preserve"> la </w:t>
      </w:r>
      <w:r w:rsidRPr="00F42B90">
        <w:rPr>
          <w:u w:val="single"/>
        </w:rPr>
        <w:t xml:space="preserve">gestione ed implementazione del </w:t>
      </w:r>
      <w:r w:rsidR="008D45EA" w:rsidRPr="00F42B90">
        <w:rPr>
          <w:u w:val="single"/>
        </w:rPr>
        <w:t>P</w:t>
      </w:r>
      <w:r w:rsidRPr="00F42B90">
        <w:rPr>
          <w:u w:val="single"/>
        </w:rPr>
        <w:t xml:space="preserve">iano </w:t>
      </w:r>
      <w:r w:rsidR="008D45EA" w:rsidRPr="00F42B90">
        <w:rPr>
          <w:u w:val="single"/>
        </w:rPr>
        <w:t>S</w:t>
      </w:r>
      <w:r w:rsidRPr="00F42B90">
        <w:rPr>
          <w:u w:val="single"/>
        </w:rPr>
        <w:t>trategico.</w:t>
      </w:r>
    </w:p>
    <w:p w14:paraId="4F5AF484" w14:textId="77777777" w:rsidR="007A44D7" w:rsidRPr="00850A81" w:rsidRDefault="007A44D7" w:rsidP="00801970">
      <w:pPr>
        <w:pStyle w:val="Titolo3"/>
      </w:pPr>
      <w:bookmarkStart w:id="26" w:name="_Toc127285864"/>
      <w:bookmarkStart w:id="27" w:name="_Toc127366216"/>
      <w:bookmarkStart w:id="28" w:name="_Toc127952843"/>
      <w:r w:rsidRPr="00850A81">
        <w:t>Ruolo del Responsabile per la Transizione al Digitale</w:t>
      </w:r>
      <w:bookmarkEnd w:id="26"/>
      <w:bookmarkEnd w:id="27"/>
      <w:bookmarkEnd w:id="28"/>
      <w:r w:rsidRPr="00850A81">
        <w:t xml:space="preserve"> </w:t>
      </w:r>
    </w:p>
    <w:p w14:paraId="2FE72D78" w14:textId="77777777" w:rsidR="008573C9" w:rsidRPr="00850A81" w:rsidRDefault="008573C9" w:rsidP="000D7B06">
      <w:pPr>
        <w:spacing w:beforeLines="0" w:before="0"/>
      </w:pPr>
      <w:r w:rsidRPr="00850A81">
        <w:t>La figura del Responsabile per la transizione al digitale trae fondamento dall’articolo 17 del Codice dell’amministrazione digitale (Decreto Legislativo 7 marzo 2005, n. 82), che obbliga tutte le amministrazioni ad individuare un ufficio per la transizione alla modalità digitale, il cui responsabile è il RTD.</w:t>
      </w:r>
    </w:p>
    <w:p w14:paraId="3D2B5801" w14:textId="77777777" w:rsidR="008573C9" w:rsidRPr="00850A81" w:rsidRDefault="008573C9" w:rsidP="000D7B06">
      <w:pPr>
        <w:spacing w:beforeLines="0" w:before="0"/>
      </w:pPr>
      <w:r w:rsidRPr="00850A81">
        <w:t xml:space="preserve">Tra le funzioni più rilevanti del Responsabile per la transizione digitale annoveriamo quella di garantire la trasformazione digitale della pubblica amministrazione, coordinandola nello sviluppo dei servizi pubblici digitali e nell’adozione di modelli di relazione trasparenti e aperti con i cittadini. </w:t>
      </w:r>
    </w:p>
    <w:p w14:paraId="666A6284" w14:textId="77777777" w:rsidR="008573C9" w:rsidRPr="00850A81" w:rsidRDefault="008573C9" w:rsidP="000D7B06">
      <w:pPr>
        <w:spacing w:beforeLines="0" w:before="0"/>
      </w:pPr>
      <w:r w:rsidRPr="00850A81">
        <w:t xml:space="preserve">Ha funzione di reingegnerizzazione dei processi e gli compete l’analisi periodica della coerenza tra l’organizzazione dell’amministrazione e l’utilizzo delle tecnologie dell’informazione e della comunicazione per migliorare la soddisfazione degli utenti e la qualità dei servizi. </w:t>
      </w:r>
    </w:p>
    <w:p w14:paraId="6F634DCF" w14:textId="1BCB6EE7" w:rsidR="007A44D7" w:rsidRPr="00850A81" w:rsidRDefault="008573C9" w:rsidP="000D7B06">
      <w:pPr>
        <w:spacing w:beforeLines="0" w:before="0"/>
      </w:pPr>
      <w:r w:rsidRPr="00850A81">
        <w:t>Ha un ruolo chiave nella pianificazione e nel coordinamento degli acquisti di soluzioni e sistemi informatici telematici e di telecomunicazioni per garantirne la compatibilità con gli obiettivi di attuazione dell’agenda al digitale.</w:t>
      </w:r>
    </w:p>
    <w:p w14:paraId="4FACE094" w14:textId="070AD815" w:rsidR="007A44D7" w:rsidRPr="00850A81" w:rsidRDefault="008D45EA" w:rsidP="00801970">
      <w:pPr>
        <w:pStyle w:val="Titolo3"/>
      </w:pPr>
      <w:bookmarkStart w:id="29" w:name="_Toc127952844"/>
      <w:r>
        <w:t>Amministrazione</w:t>
      </w:r>
      <w:bookmarkEnd w:id="29"/>
    </w:p>
    <w:p w14:paraId="36307AA3" w14:textId="63F1BE1E" w:rsidR="007A44D7" w:rsidRPr="00850A81" w:rsidRDefault="005452E5" w:rsidP="000D7B06">
      <w:pPr>
        <w:spacing w:beforeLines="0" w:before="0"/>
      </w:pPr>
      <w:r w:rsidRPr="00850A81">
        <w:t>Facendo riferimento</w:t>
      </w:r>
      <w:r w:rsidR="00CF33F8" w:rsidRPr="00850A81">
        <w:t xml:space="preserve"> </w:t>
      </w:r>
      <w:r w:rsidR="007A44D7" w:rsidRPr="00850A81">
        <w:t>al</w:t>
      </w:r>
      <w:r w:rsidR="00CF33F8" w:rsidRPr="00850A81">
        <w:t xml:space="preserve"> </w:t>
      </w:r>
      <w:r w:rsidR="007A44D7" w:rsidRPr="00850A81">
        <w:t>contesto</w:t>
      </w:r>
      <w:r w:rsidR="00CF33F8" w:rsidRPr="00850A81">
        <w:t xml:space="preserve"> </w:t>
      </w:r>
      <w:r w:rsidR="007A44D7" w:rsidRPr="00850A81">
        <w:t>normativo</w:t>
      </w:r>
      <w:r w:rsidR="00CF33F8" w:rsidRPr="00850A81">
        <w:t xml:space="preserve"> </w:t>
      </w:r>
      <w:r w:rsidR="007A44D7" w:rsidRPr="00850A81">
        <w:t>ed</w:t>
      </w:r>
      <w:r w:rsidR="00CF33F8" w:rsidRPr="00850A81">
        <w:t xml:space="preserve"> </w:t>
      </w:r>
      <w:r w:rsidR="007A44D7" w:rsidRPr="00850A81">
        <w:t>organizzativo</w:t>
      </w:r>
      <w:r w:rsidR="00CF33F8" w:rsidRPr="00850A81">
        <w:t xml:space="preserve"> </w:t>
      </w:r>
      <w:r w:rsidR="007A44D7" w:rsidRPr="00850A81">
        <w:t>sulle</w:t>
      </w:r>
      <w:r w:rsidR="00CF33F8" w:rsidRPr="00850A81">
        <w:t xml:space="preserve"> </w:t>
      </w:r>
      <w:r w:rsidR="007A44D7" w:rsidRPr="00850A81">
        <w:t>tematiche</w:t>
      </w:r>
      <w:r w:rsidR="00CF33F8" w:rsidRPr="00850A81">
        <w:t xml:space="preserve"> </w:t>
      </w:r>
      <w:r w:rsidR="007A44D7" w:rsidRPr="00850A81">
        <w:t>di</w:t>
      </w:r>
      <w:r w:rsidR="00CF33F8" w:rsidRPr="00850A81">
        <w:t xml:space="preserve"> </w:t>
      </w:r>
      <w:r w:rsidR="007A44D7" w:rsidRPr="00850A81">
        <w:t>digitalizzazione</w:t>
      </w:r>
      <w:r w:rsidR="00CF33F8" w:rsidRPr="00850A81">
        <w:t xml:space="preserve"> ed in particolare a:</w:t>
      </w:r>
    </w:p>
    <w:p w14:paraId="144D68BD" w14:textId="229F5663" w:rsidR="00CF33F8" w:rsidRPr="00850A81" w:rsidRDefault="00000000">
      <w:pPr>
        <w:pStyle w:val="NormaleWeb"/>
        <w:numPr>
          <w:ilvl w:val="0"/>
          <w:numId w:val="18"/>
        </w:numPr>
        <w:shd w:val="clear" w:color="auto" w:fill="FFFFFF"/>
        <w:spacing w:beforeLines="0" w:before="0"/>
        <w:rPr>
          <w:rFonts w:asciiTheme="minorHAnsi" w:hAnsiTheme="minorHAnsi" w:cstheme="minorBidi"/>
          <w:sz w:val="22"/>
          <w:szCs w:val="22"/>
        </w:rPr>
      </w:pPr>
      <w:hyperlink r:id="rId16" w:history="1">
        <w:r w:rsidR="00CF33F8" w:rsidRPr="00850A81">
          <w:rPr>
            <w:rFonts w:asciiTheme="minorHAnsi" w:hAnsiTheme="minorHAnsi" w:cstheme="minorBidi"/>
            <w:b/>
            <w:bCs/>
            <w:sz w:val="22"/>
            <w:szCs w:val="22"/>
          </w:rPr>
          <w:t>Codice dell’Amministrazione Digitale</w:t>
        </w:r>
      </w:hyperlink>
      <w:r w:rsidR="00CF33F8" w:rsidRPr="00850A81">
        <w:rPr>
          <w:rFonts w:asciiTheme="minorHAnsi" w:hAnsiTheme="minorHAnsi" w:cstheme="minorBidi"/>
          <w:b/>
          <w:bCs/>
          <w:sz w:val="22"/>
          <w:szCs w:val="22"/>
        </w:rPr>
        <w:t xml:space="preserve"> (CAD)</w:t>
      </w:r>
      <w:r w:rsidR="00CF33F8" w:rsidRPr="00850A81">
        <w:rPr>
          <w:rFonts w:asciiTheme="minorHAnsi" w:hAnsiTheme="minorHAnsi" w:cstheme="minorBidi"/>
          <w:sz w:val="22"/>
          <w:szCs w:val="22"/>
        </w:rPr>
        <w:t xml:space="preserve"> è il testo unico cui fa riferimento l’intera materia, che riunisce e organizza le norme riguardanti l’informatizzazione della Pubblica Amministrazione nei </w:t>
      </w:r>
      <w:r w:rsidR="00CF33F8" w:rsidRPr="00850A81">
        <w:rPr>
          <w:rFonts w:asciiTheme="minorHAnsi" w:hAnsiTheme="minorHAnsi" w:cstheme="minorBidi"/>
          <w:sz w:val="22"/>
          <w:szCs w:val="22"/>
        </w:rPr>
        <w:lastRenderedPageBreak/>
        <w:t xml:space="preserve">rapporti con i cittadini e le imprese. Istituito con il </w:t>
      </w:r>
      <w:hyperlink r:id="rId17" w:history="1">
        <w:r w:rsidR="00CF33F8" w:rsidRPr="00850A81">
          <w:rPr>
            <w:rFonts w:asciiTheme="minorHAnsi" w:hAnsiTheme="minorHAnsi" w:cstheme="minorBidi"/>
            <w:sz w:val="22"/>
            <w:szCs w:val="22"/>
          </w:rPr>
          <w:t>decreto legislativo 7 marzo 2005, n. 82</w:t>
        </w:r>
      </w:hyperlink>
      <w:r w:rsidR="00CF33F8" w:rsidRPr="00850A81">
        <w:rPr>
          <w:rFonts w:asciiTheme="minorHAnsi" w:hAnsiTheme="minorHAnsi" w:cstheme="minorBidi"/>
          <w:sz w:val="22"/>
          <w:szCs w:val="22"/>
        </w:rPr>
        <w:t xml:space="preserve">, è stato successivamente modificato e integrato numerose volte, ad ultimo dal </w:t>
      </w:r>
      <w:hyperlink r:id="rId18" w:history="1">
        <w:r w:rsidR="00CF33F8" w:rsidRPr="00850A81">
          <w:rPr>
            <w:rFonts w:asciiTheme="minorHAnsi" w:hAnsiTheme="minorHAnsi" w:cstheme="minorBidi"/>
            <w:sz w:val="22"/>
            <w:szCs w:val="22"/>
          </w:rPr>
          <w:t>decreto legislativo 13 dicembre 2017, n. 217</w:t>
        </w:r>
      </w:hyperlink>
      <w:r w:rsidR="00CF33F8" w:rsidRPr="00850A81">
        <w:rPr>
          <w:rFonts w:asciiTheme="minorHAnsi" w:hAnsiTheme="minorHAnsi" w:cstheme="minorBidi"/>
          <w:sz w:val="22"/>
          <w:szCs w:val="22"/>
        </w:rPr>
        <w:t xml:space="preserve"> per promuovere e rendere effettivi i diritti di cittadinanza digitale.</w:t>
      </w:r>
    </w:p>
    <w:p w14:paraId="2F50278E" w14:textId="29A8DD36" w:rsidR="00CF33F8" w:rsidRPr="00850A81" w:rsidRDefault="00636F13">
      <w:pPr>
        <w:pStyle w:val="NormaleWeb"/>
        <w:numPr>
          <w:ilvl w:val="0"/>
          <w:numId w:val="18"/>
        </w:numPr>
        <w:shd w:val="clear" w:color="auto" w:fill="FFFFFF"/>
        <w:spacing w:beforeLines="0" w:before="0"/>
        <w:rPr>
          <w:rFonts w:asciiTheme="minorHAnsi" w:hAnsiTheme="minorHAnsi" w:cstheme="minorBidi"/>
          <w:sz w:val="22"/>
          <w:szCs w:val="22"/>
        </w:rPr>
      </w:pPr>
      <w:r w:rsidRPr="00850A81">
        <w:rPr>
          <w:rFonts w:asciiTheme="minorHAnsi" w:hAnsiTheme="minorHAnsi" w:cstheme="minorBidi"/>
          <w:b/>
          <w:bCs/>
          <w:sz w:val="22"/>
          <w:szCs w:val="22"/>
        </w:rPr>
        <w:t>L</w:t>
      </w:r>
      <w:r w:rsidR="00CF33F8" w:rsidRPr="00850A81">
        <w:rPr>
          <w:rFonts w:asciiTheme="minorHAnsi" w:hAnsiTheme="minorHAnsi" w:cstheme="minorBidi"/>
          <w:b/>
          <w:bCs/>
          <w:sz w:val="22"/>
          <w:szCs w:val="22"/>
        </w:rPr>
        <w:t>egge di bilancio 2020</w:t>
      </w:r>
      <w:r w:rsidR="00CF33F8" w:rsidRPr="00850A81">
        <w:rPr>
          <w:rFonts w:asciiTheme="minorHAnsi" w:hAnsiTheme="minorHAnsi" w:cstheme="minorBidi"/>
          <w:sz w:val="22"/>
          <w:szCs w:val="22"/>
        </w:rPr>
        <w:t xml:space="preserve"> e il</w:t>
      </w:r>
      <w:r w:rsidR="00CF33F8" w:rsidRPr="00850A81">
        <w:rPr>
          <w:rFonts w:asciiTheme="minorHAnsi" w:hAnsiTheme="minorHAnsi" w:cstheme="minorBidi"/>
          <w:b/>
          <w:bCs/>
          <w:sz w:val="22"/>
          <w:szCs w:val="22"/>
        </w:rPr>
        <w:t xml:space="preserve"> </w:t>
      </w:r>
      <w:hyperlink r:id="rId19" w:history="1">
        <w:r w:rsidR="00CF33F8" w:rsidRPr="00850A81">
          <w:rPr>
            <w:rFonts w:asciiTheme="minorHAnsi" w:hAnsiTheme="minorHAnsi" w:cstheme="minorBidi"/>
            <w:sz w:val="22"/>
            <w:szCs w:val="22"/>
          </w:rPr>
          <w:t>decreto-legge n. 162 del 2019</w:t>
        </w:r>
      </w:hyperlink>
      <w:r w:rsidR="00CF33F8" w:rsidRPr="00850A81">
        <w:rPr>
          <w:rFonts w:asciiTheme="minorHAnsi" w:hAnsiTheme="minorHAnsi" w:cstheme="minorBidi"/>
          <w:sz w:val="22"/>
          <w:szCs w:val="22"/>
        </w:rPr>
        <w:t xml:space="preserve">, recante proroga di termini e altre disposizioni, sono state previste diverse misure volte a promuovere e valorizzare l'informatizzazione della pubblica amministrazione. </w:t>
      </w:r>
    </w:p>
    <w:p w14:paraId="78B7C72A" w14:textId="1A2B0023" w:rsidR="00CF33F8" w:rsidRPr="00850A81" w:rsidRDefault="00636F13">
      <w:pPr>
        <w:pStyle w:val="NormaleWeb"/>
        <w:numPr>
          <w:ilvl w:val="0"/>
          <w:numId w:val="18"/>
        </w:numPr>
        <w:shd w:val="clear" w:color="auto" w:fill="FFFFFF"/>
        <w:spacing w:beforeLines="0" w:before="0"/>
        <w:rPr>
          <w:rFonts w:asciiTheme="minorHAnsi" w:hAnsiTheme="minorHAnsi" w:cstheme="minorBidi"/>
          <w:sz w:val="22"/>
          <w:szCs w:val="22"/>
        </w:rPr>
      </w:pPr>
      <w:r w:rsidRPr="00850A81">
        <w:rPr>
          <w:rFonts w:asciiTheme="minorHAnsi" w:hAnsiTheme="minorHAnsi" w:cstheme="minorBidi"/>
          <w:b/>
          <w:bCs/>
          <w:sz w:val="22"/>
          <w:szCs w:val="22"/>
        </w:rPr>
        <w:t>D</w:t>
      </w:r>
      <w:r w:rsidR="00CF33F8" w:rsidRPr="00850A81">
        <w:rPr>
          <w:rFonts w:asciiTheme="minorHAnsi" w:hAnsiTheme="minorHAnsi" w:cstheme="minorBidi"/>
          <w:b/>
          <w:bCs/>
          <w:sz w:val="22"/>
          <w:szCs w:val="22"/>
        </w:rPr>
        <w:t>ecreto Cura Italia (</w:t>
      </w:r>
      <w:hyperlink r:id="rId20" w:history="1">
        <w:r w:rsidR="00CF33F8" w:rsidRPr="00850A81">
          <w:rPr>
            <w:rFonts w:asciiTheme="minorHAnsi" w:hAnsiTheme="minorHAnsi" w:cstheme="minorBidi"/>
            <w:sz w:val="22"/>
            <w:szCs w:val="22"/>
          </w:rPr>
          <w:t>DL n. 18/2020</w:t>
        </w:r>
      </w:hyperlink>
      <w:r w:rsidR="00CF33F8" w:rsidRPr="00850A81">
        <w:rPr>
          <w:rFonts w:asciiTheme="minorHAnsi" w:hAnsiTheme="minorHAnsi" w:cstheme="minorBidi"/>
          <w:b/>
          <w:bCs/>
          <w:sz w:val="22"/>
          <w:szCs w:val="22"/>
        </w:rPr>
        <w:t>),</w:t>
      </w:r>
      <w:r w:rsidR="00CF33F8" w:rsidRPr="00850A81">
        <w:rPr>
          <w:rFonts w:asciiTheme="minorHAnsi" w:hAnsiTheme="minorHAnsi" w:cstheme="minorBidi"/>
          <w:sz w:val="22"/>
          <w:szCs w:val="22"/>
        </w:rPr>
        <w:t xml:space="preserve"> convertito con modificazioni dalla Legge n. 27/2020, che all’art.76 prevede l’introduzione di soluzioni di innovazione tecnologica attraverso un gruppo di esperti per lo sviluppo di trasformazione</w:t>
      </w:r>
      <w:r w:rsidRPr="00850A81">
        <w:rPr>
          <w:rFonts w:asciiTheme="minorHAnsi" w:hAnsiTheme="minorHAnsi" w:cstheme="minorBidi"/>
          <w:sz w:val="22"/>
          <w:szCs w:val="22"/>
        </w:rPr>
        <w:t xml:space="preserve"> </w:t>
      </w:r>
      <w:r w:rsidR="00CF33F8" w:rsidRPr="00850A81">
        <w:rPr>
          <w:rFonts w:asciiTheme="minorHAnsi" w:hAnsiTheme="minorHAnsi" w:cstheme="minorBidi"/>
          <w:sz w:val="22"/>
          <w:szCs w:val="22"/>
        </w:rPr>
        <w:t>a</w:t>
      </w:r>
      <w:r w:rsidR="00CF33F8" w:rsidRPr="00850A81">
        <w:rPr>
          <w:rFonts w:asciiTheme="minorHAnsi" w:hAnsiTheme="minorHAnsi" w:cstheme="minorBidi"/>
          <w:i/>
          <w:iCs/>
          <w:sz w:val="22"/>
          <w:szCs w:val="22"/>
        </w:rPr>
        <w:t>l fine di dare concreta attuazione alla introduzione di soluzioni di innovazione tecnologica e di digitalizzazione della pubblica amministrazione</w:t>
      </w:r>
      <w:r w:rsidR="00CF33F8" w:rsidRPr="00850A81">
        <w:rPr>
          <w:rFonts w:asciiTheme="minorHAnsi" w:hAnsiTheme="minorHAnsi" w:cstheme="minorBidi"/>
          <w:sz w:val="22"/>
          <w:szCs w:val="22"/>
        </w:rPr>
        <w:t>.</w:t>
      </w:r>
    </w:p>
    <w:p w14:paraId="3D60926A" w14:textId="7B2D8668" w:rsidR="00CF33F8" w:rsidRPr="00850A81" w:rsidRDefault="00CF33F8">
      <w:pPr>
        <w:pStyle w:val="NormaleWeb"/>
        <w:numPr>
          <w:ilvl w:val="0"/>
          <w:numId w:val="18"/>
        </w:numPr>
        <w:shd w:val="clear" w:color="auto" w:fill="FFFFFF"/>
        <w:spacing w:beforeLines="0" w:before="0"/>
        <w:rPr>
          <w:rFonts w:asciiTheme="minorHAnsi" w:hAnsiTheme="minorHAnsi" w:cstheme="minorBidi"/>
          <w:sz w:val="22"/>
          <w:szCs w:val="22"/>
        </w:rPr>
      </w:pPr>
      <w:r w:rsidRPr="00850A81">
        <w:rPr>
          <w:rFonts w:asciiTheme="minorHAnsi" w:hAnsiTheme="minorHAnsi" w:cstheme="minorBidi"/>
          <w:b/>
          <w:bCs/>
          <w:sz w:val="22"/>
          <w:szCs w:val="22"/>
        </w:rPr>
        <w:t>decreto-legge 1° marzo 2021, n. 22</w:t>
      </w:r>
      <w:r w:rsidRPr="00850A81">
        <w:rPr>
          <w:rFonts w:asciiTheme="minorHAnsi" w:hAnsiTheme="minorHAnsi" w:cstheme="minorBidi"/>
          <w:sz w:val="22"/>
          <w:szCs w:val="22"/>
        </w:rPr>
        <w:t xml:space="preserve"> che, oltre a riordinare le attribuzioni di alcuni ministeri, interviene anche sulle funzioni del Governo in materia di innovazione tecnologica e transizione digitale prevedendo che il Presidente del Consiglio promuova, indirizzi e coordini l'azione del Governo in diverse materie, tra cui la strategia italiana per la banda </w:t>
      </w:r>
      <w:r w:rsidR="00636F13" w:rsidRPr="00850A81">
        <w:rPr>
          <w:rFonts w:asciiTheme="minorHAnsi" w:hAnsiTheme="minorHAnsi" w:cstheme="minorBidi"/>
          <w:sz w:val="22"/>
          <w:szCs w:val="22"/>
        </w:rPr>
        <w:t>ultra-larga</w:t>
      </w:r>
      <w:r w:rsidRPr="00850A81">
        <w:rPr>
          <w:rFonts w:asciiTheme="minorHAnsi" w:hAnsiTheme="minorHAnsi" w:cstheme="minorBidi"/>
          <w:sz w:val="22"/>
          <w:szCs w:val="22"/>
        </w:rPr>
        <w:t>; la digitalizzazione delle pubbliche amministrazioni e delle imprese; le infrastrutture digitali materiali e immateriali.</w:t>
      </w:r>
    </w:p>
    <w:p w14:paraId="2BAF6936" w14:textId="5BB1113C" w:rsidR="00CF33F8" w:rsidRDefault="007C48D3" w:rsidP="000D7B06">
      <w:pPr>
        <w:spacing w:beforeLines="0" w:before="0"/>
      </w:pPr>
      <w:r>
        <w:t>l</w:t>
      </w:r>
      <w:r w:rsidR="008573C9" w:rsidRPr="00850A81">
        <w:t xml:space="preserve">’ente ha avviato un processo di ammodernamento dei propri sistemi ed un </w:t>
      </w:r>
      <w:r w:rsidR="00D728AB" w:rsidRPr="00850A81">
        <w:t>potenziamento</w:t>
      </w:r>
      <w:r w:rsidR="008573C9" w:rsidRPr="00850A81">
        <w:t xml:space="preserve"> delle risorse </w:t>
      </w:r>
      <w:r w:rsidR="00D728AB" w:rsidRPr="00850A81">
        <w:t>(interne ed esterne, ed anche economiche) al fine di garantire una corretta evoluzione e digitalizzazione dei processi e delle procedure, con particolare attenzione ai servizi offerti al cittadino ed ai processi interni al fine di ridurre i tempi di gestione delle pratiche e gli arretrati.</w:t>
      </w:r>
    </w:p>
    <w:p w14:paraId="15D4E1F6" w14:textId="24157464" w:rsidR="008D45EA" w:rsidRDefault="008D45EA" w:rsidP="000D7B06">
      <w:pPr>
        <w:spacing w:beforeLines="0" w:before="0"/>
      </w:pPr>
      <w:r>
        <w:t xml:space="preserve">L’amministrazione attraverso i suoi </w:t>
      </w:r>
      <w:r w:rsidRPr="008D45EA">
        <w:t xml:space="preserve">i livelli dirigenziali e </w:t>
      </w:r>
      <w:r>
        <w:t>di concerto con il</w:t>
      </w:r>
      <w:r w:rsidRPr="008D45EA">
        <w:t xml:space="preserve"> governo Politico </w:t>
      </w:r>
      <w:r>
        <w:t xml:space="preserve">ha definito gli obiettivi da raggiungere sia acquisendo gli obiettivi generali </w:t>
      </w:r>
      <w:r w:rsidR="008F43AA">
        <w:t>definiti n</w:t>
      </w:r>
      <w:r>
        <w:t>e</w:t>
      </w:r>
      <w:r w:rsidR="008F43AA">
        <w:t>i Piani emanati da</w:t>
      </w:r>
      <w:r>
        <w:t xml:space="preserve"> AgID</w:t>
      </w:r>
    </w:p>
    <w:p w14:paraId="047CA65D" w14:textId="77B5B84B" w:rsidR="008F43AA" w:rsidRPr="00636BE4" w:rsidRDefault="008F43AA">
      <w:pPr>
        <w:pStyle w:val="Paragrafoelenco"/>
        <w:numPr>
          <w:ilvl w:val="1"/>
          <w:numId w:val="3"/>
        </w:numPr>
        <w:spacing w:beforeLines="0" w:before="0"/>
        <w:rPr>
          <w:highlight w:val="yellow"/>
        </w:rPr>
      </w:pPr>
      <w:r w:rsidRPr="00636BE4">
        <w:rPr>
          <w:highlight w:val="yellow"/>
        </w:rPr>
        <w:t>Piano 20</w:t>
      </w:r>
      <w:r w:rsidR="00636BE4" w:rsidRPr="00636BE4">
        <w:rPr>
          <w:highlight w:val="yellow"/>
        </w:rPr>
        <w:t>xx</w:t>
      </w:r>
      <w:r w:rsidRPr="00636BE4">
        <w:rPr>
          <w:highlight w:val="yellow"/>
        </w:rPr>
        <w:t>-</w:t>
      </w:r>
      <w:r w:rsidR="00636BE4" w:rsidRPr="00636BE4">
        <w:rPr>
          <w:highlight w:val="yellow"/>
        </w:rPr>
        <w:t>20xx</w:t>
      </w:r>
    </w:p>
    <w:p w14:paraId="3D06EBCB" w14:textId="038FBA73" w:rsidR="008F43AA" w:rsidRPr="00636BE4" w:rsidRDefault="008F43AA">
      <w:pPr>
        <w:pStyle w:val="Paragrafoelenco"/>
        <w:numPr>
          <w:ilvl w:val="1"/>
          <w:numId w:val="3"/>
        </w:numPr>
        <w:spacing w:beforeLines="0" w:before="0"/>
        <w:rPr>
          <w:highlight w:val="yellow"/>
        </w:rPr>
      </w:pPr>
      <w:r w:rsidRPr="00636BE4">
        <w:rPr>
          <w:highlight w:val="yellow"/>
        </w:rPr>
        <w:t>Piano 20</w:t>
      </w:r>
      <w:r w:rsidR="00636BE4" w:rsidRPr="00636BE4">
        <w:rPr>
          <w:highlight w:val="yellow"/>
        </w:rPr>
        <w:t>xx</w:t>
      </w:r>
      <w:r w:rsidRPr="00636BE4">
        <w:rPr>
          <w:highlight w:val="yellow"/>
        </w:rPr>
        <w:t>-20</w:t>
      </w:r>
      <w:r w:rsidR="00636BE4" w:rsidRPr="00636BE4">
        <w:rPr>
          <w:highlight w:val="yellow"/>
        </w:rPr>
        <w:t>xx</w:t>
      </w:r>
    </w:p>
    <w:p w14:paraId="4FA34A39" w14:textId="56A03582" w:rsidR="008F43AA" w:rsidRPr="00636BE4" w:rsidRDefault="008F43AA">
      <w:pPr>
        <w:pStyle w:val="Paragrafoelenco"/>
        <w:numPr>
          <w:ilvl w:val="1"/>
          <w:numId w:val="3"/>
        </w:numPr>
        <w:spacing w:beforeLines="0" w:before="0"/>
        <w:rPr>
          <w:highlight w:val="yellow"/>
        </w:rPr>
      </w:pPr>
      <w:r w:rsidRPr="00636BE4">
        <w:rPr>
          <w:highlight w:val="yellow"/>
        </w:rPr>
        <w:t xml:space="preserve">Piano </w:t>
      </w:r>
      <w:r w:rsidR="00636BE4" w:rsidRPr="00636BE4">
        <w:rPr>
          <w:highlight w:val="yellow"/>
        </w:rPr>
        <w:t>20xx</w:t>
      </w:r>
      <w:r w:rsidRPr="00636BE4">
        <w:rPr>
          <w:highlight w:val="yellow"/>
        </w:rPr>
        <w:t>-</w:t>
      </w:r>
      <w:r w:rsidR="00636BE4" w:rsidRPr="00636BE4">
        <w:rPr>
          <w:highlight w:val="yellow"/>
        </w:rPr>
        <w:t>20xx</w:t>
      </w:r>
      <w:r w:rsidRPr="00636BE4">
        <w:rPr>
          <w:highlight w:val="yellow"/>
        </w:rPr>
        <w:t xml:space="preserve">, </w:t>
      </w:r>
    </w:p>
    <w:p w14:paraId="6D151AD4" w14:textId="661EDD9E" w:rsidR="008F43AA" w:rsidRPr="00850A81" w:rsidRDefault="008F43AA" w:rsidP="001722B9">
      <w:pPr>
        <w:spacing w:beforeLines="0" w:before="0"/>
      </w:pPr>
      <w:r>
        <w:t>sia definendo obiettivi legati al territorio ed allo stato attuale di digitalizzazione dell’amministrazione stessa.</w:t>
      </w:r>
    </w:p>
    <w:p w14:paraId="7CDD9621" w14:textId="32706C6B" w:rsidR="007A44D7" w:rsidRPr="00850A81" w:rsidRDefault="007A44D7" w:rsidP="00801970">
      <w:pPr>
        <w:pStyle w:val="Titolo3"/>
      </w:pPr>
      <w:bookmarkStart w:id="30" w:name="_Toc127285866"/>
      <w:bookmarkStart w:id="31" w:name="_Toc127366218"/>
      <w:bookmarkStart w:id="32" w:name="_Toc127952845"/>
      <w:r w:rsidRPr="00850A81">
        <w:t xml:space="preserve">Obiettivi e </w:t>
      </w:r>
      <w:r w:rsidR="00F42B90">
        <w:t>S</w:t>
      </w:r>
      <w:r w:rsidRPr="00850A81">
        <w:t>pesa complessiva prevista</w:t>
      </w:r>
      <w:bookmarkEnd w:id="30"/>
      <w:bookmarkEnd w:id="31"/>
      <w:bookmarkEnd w:id="32"/>
    </w:p>
    <w:p w14:paraId="5BD564CD" w14:textId="77777777" w:rsidR="007A44D7" w:rsidRPr="00850A81" w:rsidRDefault="007A44D7" w:rsidP="000D7B06">
      <w:pPr>
        <w:spacing w:beforeLines="0" w:before="0"/>
      </w:pPr>
      <w:r w:rsidRPr="00850A81">
        <w:rPr>
          <w:highlight w:val="yellow"/>
        </w:rPr>
        <w:t>Indicare gli obiettivi generali dell’Amministrazione in tema di digitalizzazione per il periodo di riferimento.</w:t>
      </w:r>
    </w:p>
    <w:p w14:paraId="34022046" w14:textId="30E1A72F" w:rsidR="007A44D7" w:rsidRPr="00850A81" w:rsidRDefault="007A44D7" w:rsidP="000D7B06">
      <w:pPr>
        <w:spacing w:beforeLines="0" w:before="0"/>
      </w:pPr>
      <w:r w:rsidRPr="00850A81">
        <w:lastRenderedPageBreak/>
        <w:br w:type="page"/>
      </w:r>
    </w:p>
    <w:p w14:paraId="4B2F92C4" w14:textId="37ECD139" w:rsidR="00305DF7" w:rsidRPr="00850A81" w:rsidRDefault="00305DF7" w:rsidP="000D7B06">
      <w:pPr>
        <w:pStyle w:val="Titolo1"/>
        <w:spacing w:beforeLines="0" w:before="0"/>
        <w:rPr>
          <w:rFonts w:eastAsia="Calibri"/>
        </w:rPr>
      </w:pPr>
      <w:bookmarkStart w:id="33" w:name="_Toc85207151"/>
      <w:bookmarkStart w:id="34" w:name="_Toc127285868"/>
      <w:bookmarkStart w:id="35" w:name="_Toc127366221"/>
      <w:bookmarkStart w:id="36" w:name="_Toc127952846"/>
      <w:r w:rsidRPr="00850A81">
        <w:rPr>
          <w:rFonts w:eastAsia="Calibri"/>
        </w:rPr>
        <w:lastRenderedPageBreak/>
        <w:t>PARTE</w:t>
      </w:r>
      <w:r w:rsidR="000B4D9D" w:rsidRPr="00850A81">
        <w:rPr>
          <w:rFonts w:eastAsia="Calibri"/>
        </w:rPr>
        <w:t xml:space="preserve"> </w:t>
      </w:r>
      <w:r w:rsidRPr="00850A81">
        <w:rPr>
          <w:rFonts w:eastAsia="Calibri"/>
        </w:rPr>
        <w:t>II</w:t>
      </w:r>
      <w:r w:rsidRPr="00850A81">
        <w:rPr>
          <w:rFonts w:eastAsia="Calibri"/>
          <w:vertAlign w:val="superscript"/>
        </w:rPr>
        <w:t>a</w:t>
      </w:r>
      <w:r w:rsidR="000B4D9D" w:rsidRPr="00850A81">
        <w:rPr>
          <w:rFonts w:eastAsia="Calibri"/>
        </w:rPr>
        <w:t xml:space="preserve"> </w:t>
      </w:r>
      <w:r w:rsidRPr="00850A81">
        <w:rPr>
          <w:rFonts w:eastAsia="Calibri"/>
        </w:rPr>
        <w:t>–</w:t>
      </w:r>
      <w:r w:rsidR="000B4D9D" w:rsidRPr="00850A81">
        <w:rPr>
          <w:rFonts w:eastAsia="Calibri"/>
        </w:rPr>
        <w:t xml:space="preserve"> </w:t>
      </w:r>
      <w:r w:rsidRPr="00850A81">
        <w:rPr>
          <w:rFonts w:eastAsia="Calibri"/>
        </w:rPr>
        <w:t>LE</w:t>
      </w:r>
      <w:r w:rsidR="000B4D9D" w:rsidRPr="00850A81">
        <w:rPr>
          <w:rFonts w:eastAsia="Calibri"/>
        </w:rPr>
        <w:t xml:space="preserve"> </w:t>
      </w:r>
      <w:r w:rsidRPr="00850A81">
        <w:rPr>
          <w:rFonts w:eastAsia="Calibri"/>
        </w:rPr>
        <w:t>COMPONENTI</w:t>
      </w:r>
      <w:r w:rsidR="000B4D9D" w:rsidRPr="00850A81">
        <w:rPr>
          <w:rFonts w:eastAsia="Calibri"/>
        </w:rPr>
        <w:t xml:space="preserve"> </w:t>
      </w:r>
      <w:r w:rsidRPr="00850A81">
        <w:rPr>
          <w:rFonts w:eastAsia="Calibri"/>
        </w:rPr>
        <w:t>TECNOLOGICHE</w:t>
      </w:r>
      <w:bookmarkEnd w:id="33"/>
      <w:bookmarkEnd w:id="34"/>
      <w:bookmarkEnd w:id="35"/>
      <w:bookmarkEnd w:id="36"/>
    </w:p>
    <w:p w14:paraId="28051C04" w14:textId="488BC516" w:rsidR="007B5577" w:rsidRDefault="007B5577" w:rsidP="007B5577">
      <w:pPr>
        <w:ind w:right="7"/>
      </w:pPr>
      <w:r>
        <w:t xml:space="preserve">Questo Piano Triennale relativo agli anni </w:t>
      </w:r>
      <w:r w:rsidR="00636BE4">
        <w:t>20xx</w:t>
      </w:r>
      <w:r>
        <w:t>-</w:t>
      </w:r>
      <w:r w:rsidR="00636BE4">
        <w:t>20xx</w:t>
      </w:r>
      <w:r>
        <w:t xml:space="preserve"> (in accordo con quello Nazionale) mantiene inalterata la struttura del documento fa riferimento al Modello strategico di evoluzione ICT della PA, che descrive in maniera funzionale la trasformazione digitale, attraverso: due livelli trasversali relativi a interoperabilità e sicurezza informatica e, quattro livelli verticali per servizi, dati, piattaforme ed infrastrutture. </w:t>
      </w:r>
    </w:p>
    <w:p w14:paraId="67108211" w14:textId="77777777" w:rsidR="007B5577" w:rsidRDefault="007B5577" w:rsidP="007B5577">
      <w:pPr>
        <w:spacing w:line="259" w:lineRule="auto"/>
        <w:ind w:left="43"/>
        <w:jc w:val="center"/>
      </w:pPr>
      <w:r>
        <w:rPr>
          <w:noProof/>
        </w:rPr>
        <w:drawing>
          <wp:inline distT="0" distB="0" distL="0" distR="0" wp14:anchorId="582BAC67" wp14:editId="1E81C110">
            <wp:extent cx="2031365" cy="2519299"/>
            <wp:effectExtent l="0" t="0" r="0" b="0"/>
            <wp:docPr id="15311" name="Picture 15311"/>
            <wp:cNvGraphicFramePr/>
            <a:graphic xmlns:a="http://schemas.openxmlformats.org/drawingml/2006/main">
              <a:graphicData uri="http://schemas.openxmlformats.org/drawingml/2006/picture">
                <pic:pic xmlns:pic="http://schemas.openxmlformats.org/drawingml/2006/picture">
                  <pic:nvPicPr>
                    <pic:cNvPr id="15311" name="Picture 15311"/>
                    <pic:cNvPicPr/>
                  </pic:nvPicPr>
                  <pic:blipFill>
                    <a:blip r:embed="rId21"/>
                    <a:stretch>
                      <a:fillRect/>
                    </a:stretch>
                  </pic:blipFill>
                  <pic:spPr>
                    <a:xfrm>
                      <a:off x="0" y="0"/>
                      <a:ext cx="2031365" cy="2519299"/>
                    </a:xfrm>
                    <a:prstGeom prst="rect">
                      <a:avLst/>
                    </a:prstGeom>
                  </pic:spPr>
                </pic:pic>
              </a:graphicData>
            </a:graphic>
          </wp:inline>
        </w:drawing>
      </w:r>
      <w:r>
        <w:t xml:space="preserve"> </w:t>
      </w:r>
    </w:p>
    <w:p w14:paraId="7F5AC45A" w14:textId="77777777" w:rsidR="007B5577" w:rsidRDefault="007B5577" w:rsidP="007B5577">
      <w:pPr>
        <w:spacing w:line="259" w:lineRule="auto"/>
        <w:ind w:left="0" w:right="17"/>
        <w:jc w:val="center"/>
      </w:pPr>
      <w:r>
        <w:rPr>
          <w:i/>
          <w:sz w:val="20"/>
        </w:rPr>
        <w:t>Figura 1 - Modello strategico di evoluzione del sistema informativo della Pubblica Amministrazione</w:t>
      </w:r>
      <w:r>
        <w:rPr>
          <w:sz w:val="20"/>
        </w:rPr>
        <w:t xml:space="preserve"> </w:t>
      </w:r>
    </w:p>
    <w:p w14:paraId="1EB3BCB5" w14:textId="77777777" w:rsidR="007B5577" w:rsidRDefault="007B5577" w:rsidP="000D7B06">
      <w:pPr>
        <w:spacing w:beforeLines="0" w:before="0"/>
      </w:pPr>
    </w:p>
    <w:p w14:paraId="1B618065" w14:textId="77777777" w:rsidR="007B5577" w:rsidRDefault="007B5577" w:rsidP="007B5577">
      <w:pPr>
        <w:ind w:right="7"/>
      </w:pPr>
      <w:r>
        <w:t>Il Piano Triennale fornisce l’ultimo aggiornamento circa lo stato delle Linee d’Azione (LA) e dei Risultati Attesi (R.A.), tenendo conto sia dei cambiamenti intercorsi in ambito tecnologico e organizzativo, e soprattutto, dell’avvio della fase attuativa anche se non definita in precedenti Pianificazioni.</w:t>
      </w:r>
    </w:p>
    <w:p w14:paraId="06876216" w14:textId="758348E3" w:rsidR="007B5577" w:rsidRDefault="007B5577" w:rsidP="007B5577">
      <w:r>
        <w:t>In sintesi, si è tenuto conto delle variazioni avvenute negli ultimi anni (</w:t>
      </w:r>
      <w:r w:rsidR="00636BE4">
        <w:t>20xx</w:t>
      </w:r>
      <w:r>
        <w:t>-</w:t>
      </w:r>
      <w:r w:rsidR="00636BE4">
        <w:t>20xx</w:t>
      </w:r>
      <w:r>
        <w:t xml:space="preserve">) ed in particolare: </w:t>
      </w:r>
    </w:p>
    <w:p w14:paraId="12CA8CBC" w14:textId="77777777" w:rsidR="007B5577" w:rsidRDefault="007B5577">
      <w:pPr>
        <w:numPr>
          <w:ilvl w:val="0"/>
          <w:numId w:val="31"/>
        </w:numPr>
        <w:spacing w:beforeLines="0" w:before="0" w:afterLines="0" w:after="25" w:line="267" w:lineRule="auto"/>
        <w:ind w:right="7" w:hanging="360"/>
        <w:jc w:val="left"/>
      </w:pPr>
      <w:r>
        <w:t xml:space="preserve">la revisione del contesto normativo e strategico, in linea con gli ultimi interventi legislativi e le più recenti linee guida adottate; </w:t>
      </w:r>
    </w:p>
    <w:p w14:paraId="7F85B83F" w14:textId="58FF9673" w:rsidR="007B5577" w:rsidRDefault="007B5577">
      <w:pPr>
        <w:numPr>
          <w:ilvl w:val="0"/>
          <w:numId w:val="31"/>
        </w:numPr>
        <w:spacing w:beforeLines="0" w:before="0" w:afterLines="0" w:line="267" w:lineRule="auto"/>
        <w:ind w:right="7" w:hanging="360"/>
        <w:jc w:val="left"/>
      </w:pPr>
      <w:r>
        <w:t xml:space="preserve">l'adeguamento di obiettivi, risultati attesi e linee di azione per gli anni </w:t>
      </w:r>
      <w:r w:rsidR="00636BE4">
        <w:t>20xx</w:t>
      </w:r>
      <w:r>
        <w:t>, 20</w:t>
      </w:r>
      <w:r w:rsidR="00636BE4">
        <w:t>xx</w:t>
      </w:r>
      <w:r>
        <w:t xml:space="preserve"> e </w:t>
      </w:r>
      <w:r w:rsidR="00636BE4">
        <w:t>202xx</w:t>
      </w:r>
      <w:r>
        <w:t xml:space="preserve">, </w:t>
      </w:r>
    </w:p>
    <w:p w14:paraId="47FA52AE" w14:textId="6CD2961E" w:rsidR="007B5577" w:rsidRDefault="007B5577">
      <w:pPr>
        <w:numPr>
          <w:ilvl w:val="0"/>
          <w:numId w:val="31"/>
        </w:numPr>
        <w:spacing w:beforeLines="0" w:before="0" w:afterLines="0" w:after="25" w:line="267" w:lineRule="auto"/>
        <w:ind w:right="7" w:hanging="360"/>
        <w:jc w:val="left"/>
      </w:pPr>
      <w:r>
        <w:t>il mantenimento delle Linee di azione a carico delle PAC;</w:t>
      </w:r>
    </w:p>
    <w:p w14:paraId="6942B88C" w14:textId="65D60125" w:rsidR="007B5577" w:rsidRDefault="007B5577">
      <w:pPr>
        <w:numPr>
          <w:ilvl w:val="0"/>
          <w:numId w:val="31"/>
        </w:numPr>
        <w:spacing w:beforeLines="0" w:before="0" w:afterLines="0" w:line="267" w:lineRule="auto"/>
        <w:ind w:right="7" w:hanging="360"/>
        <w:jc w:val="left"/>
      </w:pPr>
      <w:r>
        <w:t xml:space="preserve">la riformulazione e ripianificazione delle linee di azione che non hanno raggiunto la naturale conclusione. </w:t>
      </w:r>
    </w:p>
    <w:p w14:paraId="7508D23D" w14:textId="6E765B7A" w:rsidR="007B5577" w:rsidRDefault="007B5577" w:rsidP="000D7B06">
      <w:pPr>
        <w:spacing w:beforeLines="0" w:before="0"/>
      </w:pPr>
    </w:p>
    <w:p w14:paraId="4DA0581F" w14:textId="77777777" w:rsidR="007B5577" w:rsidRDefault="007B5577" w:rsidP="000D7B06">
      <w:pPr>
        <w:spacing w:beforeLines="0" w:before="0"/>
      </w:pPr>
    </w:p>
    <w:p w14:paraId="598CE7B3" w14:textId="705B2E36" w:rsidR="002C4451" w:rsidRPr="00850A81" w:rsidRDefault="002C4451" w:rsidP="000D7B06">
      <w:pPr>
        <w:spacing w:beforeLines="0" w:before="0"/>
      </w:pPr>
      <w:r w:rsidRPr="00850A81">
        <w:lastRenderedPageBreak/>
        <w:t>Il</w:t>
      </w:r>
      <w:r w:rsidR="000B4D9D" w:rsidRPr="00850A81">
        <w:t xml:space="preserve"> </w:t>
      </w:r>
      <w:r w:rsidRPr="00850A81">
        <w:t>corpo</w:t>
      </w:r>
      <w:r w:rsidR="000B4D9D" w:rsidRPr="00850A81">
        <w:t xml:space="preserve"> </w:t>
      </w:r>
      <w:r w:rsidRPr="00850A81">
        <w:t>centrale</w:t>
      </w:r>
      <w:r w:rsidR="000B4D9D" w:rsidRPr="00850A81">
        <w:t xml:space="preserve"> </w:t>
      </w:r>
      <w:r w:rsidRPr="00850A81">
        <w:t>del</w:t>
      </w:r>
      <w:r w:rsidR="00D728AB" w:rsidRPr="00850A81">
        <w:t xml:space="preserve"> presente documento</w:t>
      </w:r>
      <w:r w:rsidR="000B4D9D" w:rsidRPr="00850A81">
        <w:t xml:space="preserve"> </w:t>
      </w:r>
      <w:r w:rsidR="00D728AB" w:rsidRPr="00850A81">
        <w:t>è</w:t>
      </w:r>
      <w:r w:rsidR="000B4D9D" w:rsidRPr="00850A81">
        <w:t xml:space="preserve"> </w:t>
      </w:r>
      <w:r w:rsidRPr="00850A81">
        <w:t>costituito</w:t>
      </w:r>
      <w:r w:rsidR="000B4D9D" w:rsidRPr="00850A81">
        <w:t xml:space="preserve"> </w:t>
      </w:r>
      <w:r w:rsidRPr="00850A81">
        <w:t>da:</w:t>
      </w:r>
    </w:p>
    <w:p w14:paraId="36490EF0" w14:textId="77777777" w:rsidR="00645300" w:rsidRDefault="002C4451">
      <w:pPr>
        <w:pStyle w:val="Paragrafoelenco"/>
        <w:numPr>
          <w:ilvl w:val="0"/>
          <w:numId w:val="1"/>
        </w:numPr>
        <w:spacing w:beforeLines="0" w:before="0"/>
      </w:pPr>
      <w:r w:rsidRPr="00850A81">
        <w:t>1</w:t>
      </w:r>
      <w:r w:rsidR="000B4D9D" w:rsidRPr="00850A81">
        <w:t xml:space="preserve"> </w:t>
      </w:r>
      <w:r w:rsidRPr="00850A81">
        <w:t>capitolo</w:t>
      </w:r>
      <w:r w:rsidR="000B4D9D" w:rsidRPr="00850A81">
        <w:t xml:space="preserve"> </w:t>
      </w:r>
      <w:r w:rsidRPr="00850A81">
        <w:t>per</w:t>
      </w:r>
      <w:r w:rsidR="000B4D9D" w:rsidRPr="00850A81">
        <w:t xml:space="preserve"> </w:t>
      </w:r>
      <w:r w:rsidRPr="00850A81">
        <w:t>ogni</w:t>
      </w:r>
      <w:r w:rsidR="000B4D9D" w:rsidRPr="00850A81">
        <w:t xml:space="preserve"> </w:t>
      </w:r>
      <w:r w:rsidRPr="00850A81">
        <w:t>componente</w:t>
      </w:r>
      <w:r w:rsidR="000B4D9D" w:rsidRPr="00850A81">
        <w:t xml:space="preserve"> </w:t>
      </w:r>
      <w:r w:rsidRPr="00850A81">
        <w:t>tecnologica</w:t>
      </w:r>
      <w:r w:rsidR="000B4D9D" w:rsidRPr="00850A81">
        <w:t xml:space="preserve"> </w:t>
      </w:r>
      <w:r w:rsidRPr="00850A81">
        <w:t>con</w:t>
      </w:r>
      <w:r w:rsidR="000B4D9D" w:rsidRPr="00850A81">
        <w:t xml:space="preserve"> </w:t>
      </w:r>
      <w:r w:rsidRPr="00850A81">
        <w:t>le</w:t>
      </w:r>
      <w:r w:rsidR="000B4D9D" w:rsidRPr="00850A81">
        <w:t xml:space="preserve"> </w:t>
      </w:r>
      <w:r w:rsidRPr="00850A81">
        <w:t>relative</w:t>
      </w:r>
      <w:r w:rsidR="000B4D9D" w:rsidRPr="00850A81">
        <w:t xml:space="preserve"> </w:t>
      </w:r>
      <w:r w:rsidRPr="00850A81">
        <w:t>linee</w:t>
      </w:r>
      <w:r w:rsidR="000B4D9D" w:rsidRPr="00850A81">
        <w:t xml:space="preserve"> </w:t>
      </w:r>
      <w:r w:rsidRPr="00850A81">
        <w:t>d’azione</w:t>
      </w:r>
      <w:r w:rsidR="000B4D9D" w:rsidRPr="00850A81">
        <w:t xml:space="preserve"> </w:t>
      </w:r>
      <w:r w:rsidRPr="00850A81">
        <w:t>ipotizzate</w:t>
      </w:r>
      <w:r w:rsidR="00645300">
        <w:t xml:space="preserve"> (che sono riportate in dettaglio in allegato) di cui se ne fa una sintesi capitolo per capitolo.</w:t>
      </w:r>
    </w:p>
    <w:p w14:paraId="0DA1B1B8" w14:textId="5DF6D935" w:rsidR="002C4451" w:rsidRPr="00850A81" w:rsidRDefault="002D6C29" w:rsidP="00645300">
      <w:pPr>
        <w:pStyle w:val="Paragrafoelenco"/>
        <w:spacing w:beforeLines="0" w:before="0"/>
      </w:pPr>
      <w:r w:rsidRPr="00850A81">
        <w:t>Si</w:t>
      </w:r>
      <w:r w:rsidR="000B4D9D" w:rsidRPr="00850A81">
        <w:t xml:space="preserve"> </w:t>
      </w:r>
      <w:r w:rsidRPr="00850A81">
        <w:t>specifica</w:t>
      </w:r>
      <w:r w:rsidR="000B4D9D" w:rsidRPr="00850A81">
        <w:t xml:space="preserve"> </w:t>
      </w:r>
      <w:r w:rsidRPr="00850A81">
        <w:t>che</w:t>
      </w:r>
      <w:r w:rsidR="000B4D9D" w:rsidRPr="00850A81">
        <w:t xml:space="preserve"> </w:t>
      </w:r>
      <w:r w:rsidRPr="00850A81">
        <w:t>i</w:t>
      </w:r>
      <w:r w:rsidR="000B4D9D" w:rsidRPr="00850A81">
        <w:t xml:space="preserve"> </w:t>
      </w:r>
      <w:r w:rsidRPr="00850A81">
        <w:t>capitoli</w:t>
      </w:r>
      <w:r w:rsidR="000B4D9D" w:rsidRPr="00850A81">
        <w:t xml:space="preserve"> </w:t>
      </w:r>
      <w:r w:rsidRPr="00850A81">
        <w:t>relativi</w:t>
      </w:r>
      <w:r w:rsidR="000B4D9D" w:rsidRPr="00850A81">
        <w:t xml:space="preserve"> </w:t>
      </w:r>
      <w:r w:rsidRPr="00850A81">
        <w:t>alle</w:t>
      </w:r>
      <w:r w:rsidR="000B4D9D" w:rsidRPr="00850A81">
        <w:t xml:space="preserve"> </w:t>
      </w:r>
      <w:r w:rsidRPr="00850A81">
        <w:t>componenti</w:t>
      </w:r>
      <w:r w:rsidR="000B4D9D" w:rsidRPr="00850A81">
        <w:t xml:space="preserve"> </w:t>
      </w:r>
      <w:r w:rsidRPr="00850A81">
        <w:t>tecnologiche</w:t>
      </w:r>
      <w:r w:rsidR="000B4D9D" w:rsidRPr="00850A81">
        <w:t xml:space="preserve"> </w:t>
      </w:r>
      <w:r w:rsidRPr="00850A81">
        <w:t>non</w:t>
      </w:r>
      <w:r w:rsidR="000B4D9D" w:rsidRPr="00850A81">
        <w:t xml:space="preserve"> </w:t>
      </w:r>
      <w:r w:rsidR="00D728AB" w:rsidRPr="00850A81">
        <w:t>fanno</w:t>
      </w:r>
      <w:r w:rsidR="000B4D9D" w:rsidRPr="00850A81">
        <w:t xml:space="preserve"> </w:t>
      </w:r>
      <w:r w:rsidRPr="00850A81">
        <w:t>riferimento</w:t>
      </w:r>
      <w:r w:rsidR="000B4D9D" w:rsidRPr="00850A81">
        <w:t xml:space="preserve"> </w:t>
      </w:r>
      <w:r w:rsidR="00645300">
        <w:t>solo</w:t>
      </w:r>
      <w:r w:rsidR="000B4D9D" w:rsidRPr="00850A81">
        <w:t xml:space="preserve"> </w:t>
      </w:r>
      <w:r w:rsidR="00645300">
        <w:t>al</w:t>
      </w:r>
      <w:r w:rsidRPr="00850A81">
        <w:t>le</w:t>
      </w:r>
      <w:r w:rsidR="000B4D9D" w:rsidRPr="00850A81">
        <w:t xml:space="preserve"> </w:t>
      </w:r>
      <w:r w:rsidRPr="00850A81">
        <w:t>sei</w:t>
      </w:r>
      <w:r w:rsidR="000B4D9D" w:rsidRPr="00850A81">
        <w:t xml:space="preserve"> </w:t>
      </w:r>
      <w:r w:rsidRPr="00850A81">
        <w:t>componenti</w:t>
      </w:r>
      <w:r w:rsidR="000B4D9D" w:rsidRPr="00850A81">
        <w:t xml:space="preserve"> </w:t>
      </w:r>
      <w:r w:rsidRPr="00850A81">
        <w:t>tecnologiche</w:t>
      </w:r>
      <w:r w:rsidR="000B4D9D" w:rsidRPr="00850A81">
        <w:t xml:space="preserve"> </w:t>
      </w:r>
      <w:r w:rsidRPr="00850A81">
        <w:t>previste</w:t>
      </w:r>
      <w:r w:rsidR="000B4D9D" w:rsidRPr="00850A81">
        <w:t xml:space="preserve"> </w:t>
      </w:r>
      <w:r w:rsidRPr="00850A81">
        <w:t>dal</w:t>
      </w:r>
      <w:r w:rsidR="000B4D9D" w:rsidRPr="00850A81">
        <w:t xml:space="preserve"> </w:t>
      </w:r>
      <w:r w:rsidRPr="00850A81">
        <w:t>modello</w:t>
      </w:r>
      <w:r w:rsidR="000B4D9D" w:rsidRPr="00850A81">
        <w:t xml:space="preserve"> </w:t>
      </w:r>
      <w:r w:rsidRPr="00850A81">
        <w:t>AGID.</w:t>
      </w:r>
    </w:p>
    <w:p w14:paraId="19634124" w14:textId="4E0352BA" w:rsidR="002C4451" w:rsidRDefault="002C4451">
      <w:pPr>
        <w:pStyle w:val="Paragrafoelenco"/>
        <w:numPr>
          <w:ilvl w:val="0"/>
          <w:numId w:val="1"/>
        </w:numPr>
        <w:spacing w:beforeLines="0" w:before="0"/>
      </w:pPr>
      <w:r w:rsidRPr="00850A81">
        <w:t>Ulteriori</w:t>
      </w:r>
      <w:r w:rsidR="000B4D9D" w:rsidRPr="00850A81">
        <w:t xml:space="preserve"> </w:t>
      </w:r>
      <w:r w:rsidRPr="00850A81">
        <w:t>capitoli</w:t>
      </w:r>
      <w:r w:rsidR="000B4D9D" w:rsidRPr="00850A81">
        <w:t xml:space="preserve"> </w:t>
      </w:r>
      <w:r w:rsidRPr="00850A81">
        <w:t>relativi</w:t>
      </w:r>
      <w:r w:rsidR="000B4D9D" w:rsidRPr="00850A81">
        <w:t xml:space="preserve"> </w:t>
      </w:r>
      <w:r w:rsidRPr="00850A81">
        <w:t>a</w:t>
      </w:r>
      <w:r w:rsidR="000B4D9D" w:rsidRPr="00850A81">
        <w:t xml:space="preserve"> </w:t>
      </w:r>
      <w:r w:rsidRPr="00850A81">
        <w:t>temi</w:t>
      </w:r>
      <w:r w:rsidR="000B4D9D" w:rsidRPr="00850A81">
        <w:t xml:space="preserve"> </w:t>
      </w:r>
      <w:r w:rsidRPr="00850A81">
        <w:t>di</w:t>
      </w:r>
      <w:r w:rsidR="000B4D9D" w:rsidRPr="00850A81">
        <w:t xml:space="preserve"> </w:t>
      </w:r>
      <w:r w:rsidRPr="00850A81">
        <w:t>interesse</w:t>
      </w:r>
      <w:r w:rsidR="000B4D9D" w:rsidRPr="00850A81">
        <w:t xml:space="preserve"> </w:t>
      </w:r>
      <w:r w:rsidRPr="00850A81">
        <w:t>per</w:t>
      </w:r>
      <w:r w:rsidR="000B4D9D" w:rsidRPr="00850A81">
        <w:t xml:space="preserve"> </w:t>
      </w:r>
      <w:r w:rsidRPr="00850A81">
        <w:t>l’Amministrazione</w:t>
      </w:r>
      <w:r w:rsidR="000B4D9D" w:rsidRPr="00850A81">
        <w:t xml:space="preserve"> </w:t>
      </w:r>
      <w:r w:rsidRPr="00850A81">
        <w:t>in</w:t>
      </w:r>
      <w:r w:rsidR="000B4D9D" w:rsidRPr="00850A81">
        <w:t xml:space="preserve"> </w:t>
      </w:r>
      <w:r w:rsidRPr="00850A81">
        <w:t>riferimento</w:t>
      </w:r>
      <w:r w:rsidR="000B4D9D" w:rsidRPr="00850A81">
        <w:t xml:space="preserve"> </w:t>
      </w:r>
      <w:r w:rsidRPr="00850A81">
        <w:t>alla</w:t>
      </w:r>
      <w:r w:rsidR="000B4D9D" w:rsidRPr="00850A81">
        <w:t xml:space="preserve"> </w:t>
      </w:r>
      <w:r w:rsidRPr="00850A81">
        <w:t>trasformazione</w:t>
      </w:r>
      <w:r w:rsidR="000B4D9D" w:rsidRPr="00850A81">
        <w:t xml:space="preserve"> </w:t>
      </w:r>
      <w:r w:rsidRPr="00850A81">
        <w:t>digitale</w:t>
      </w:r>
      <w:r w:rsidR="00D728AB" w:rsidRPr="00850A81">
        <w:t>.</w:t>
      </w:r>
    </w:p>
    <w:p w14:paraId="53830B62" w14:textId="77777777" w:rsidR="00B64B0F" w:rsidRPr="00850A81" w:rsidRDefault="00B64B0F" w:rsidP="00B64B0F">
      <w:pPr>
        <w:pStyle w:val="Paragrafoelenco"/>
        <w:spacing w:beforeLines="0" w:before="0"/>
      </w:pPr>
    </w:p>
    <w:p w14:paraId="7B1E48A9" w14:textId="010A8EE7" w:rsidR="00305DF7" w:rsidRPr="001722B9" w:rsidRDefault="00305DF7" w:rsidP="00B64B0F">
      <w:pPr>
        <w:pStyle w:val="Citazione"/>
        <w:spacing w:before="144" w:after="144"/>
        <w:jc w:val="left"/>
        <w:rPr>
          <w:highlight w:val="yellow"/>
        </w:rPr>
      </w:pPr>
      <w:bookmarkStart w:id="37" w:name="_3dy6vkm"/>
      <w:bookmarkStart w:id="38" w:name="_Toc85207152"/>
      <w:bookmarkStart w:id="39" w:name="_Toc127285869"/>
      <w:bookmarkStart w:id="40" w:name="_Toc127366222"/>
      <w:bookmarkEnd w:id="37"/>
      <w:r w:rsidRPr="001722B9">
        <w:rPr>
          <w:highlight w:val="yellow"/>
        </w:rPr>
        <w:t>CAPITOLO</w:t>
      </w:r>
      <w:r w:rsidR="000B4D9D" w:rsidRPr="001722B9">
        <w:rPr>
          <w:highlight w:val="yellow"/>
        </w:rPr>
        <w:t xml:space="preserve"> </w:t>
      </w:r>
      <w:r w:rsidR="000850F2" w:rsidRPr="001722B9">
        <w:rPr>
          <w:highlight w:val="yellow"/>
        </w:rPr>
        <w:t>0</w:t>
      </w:r>
      <w:r w:rsidRPr="001722B9">
        <w:rPr>
          <w:highlight w:val="yellow"/>
        </w:rPr>
        <w:t>.</w:t>
      </w:r>
      <w:r w:rsidR="000B4D9D" w:rsidRPr="001722B9">
        <w:rPr>
          <w:highlight w:val="yellow"/>
        </w:rPr>
        <w:t xml:space="preserve"> </w:t>
      </w:r>
      <w:bookmarkEnd w:id="38"/>
      <w:r w:rsidR="00605ADD" w:rsidRPr="001722B9">
        <w:rPr>
          <w:highlight w:val="yellow"/>
        </w:rPr>
        <w:t>Componente</w:t>
      </w:r>
      <w:r w:rsidR="000B4D9D" w:rsidRPr="001722B9">
        <w:rPr>
          <w:highlight w:val="yellow"/>
        </w:rPr>
        <w:t xml:space="preserve"> </w:t>
      </w:r>
      <w:r w:rsidR="00605ADD" w:rsidRPr="001722B9">
        <w:rPr>
          <w:highlight w:val="yellow"/>
        </w:rPr>
        <w:t>Tecnologica</w:t>
      </w:r>
      <w:r w:rsidR="000B4D9D" w:rsidRPr="001722B9">
        <w:rPr>
          <w:highlight w:val="yellow"/>
        </w:rPr>
        <w:t xml:space="preserve"> </w:t>
      </w:r>
      <w:r w:rsidR="00605ADD" w:rsidRPr="001722B9">
        <w:rPr>
          <w:highlight w:val="yellow"/>
        </w:rPr>
        <w:t>1</w:t>
      </w:r>
      <w:r w:rsidR="000B4D9D" w:rsidRPr="001722B9">
        <w:rPr>
          <w:highlight w:val="yellow"/>
        </w:rPr>
        <w:t xml:space="preserve"> </w:t>
      </w:r>
      <w:r w:rsidR="00605ADD" w:rsidRPr="001722B9">
        <w:rPr>
          <w:highlight w:val="yellow"/>
        </w:rPr>
        <w:t>(specificare)</w:t>
      </w:r>
      <w:bookmarkEnd w:id="39"/>
      <w:bookmarkEnd w:id="40"/>
    </w:p>
    <w:p w14:paraId="2177BEBD" w14:textId="746E6BA1" w:rsidR="00305DF7" w:rsidRPr="001722B9" w:rsidRDefault="00200874" w:rsidP="00B64B0F">
      <w:pPr>
        <w:pStyle w:val="Citazione"/>
        <w:spacing w:before="144" w:after="144"/>
        <w:jc w:val="left"/>
        <w:rPr>
          <w:color w:val="000000"/>
          <w:highlight w:val="yellow"/>
        </w:rPr>
      </w:pPr>
      <w:r w:rsidRPr="001722B9">
        <w:rPr>
          <w:highlight w:val="yellow"/>
        </w:rPr>
        <w:t>Descrizione</w:t>
      </w:r>
      <w:r w:rsidR="000B4D9D" w:rsidRPr="001722B9">
        <w:rPr>
          <w:highlight w:val="yellow"/>
        </w:rPr>
        <w:t xml:space="preserve"> </w:t>
      </w:r>
      <w:r w:rsidRPr="001722B9">
        <w:rPr>
          <w:highlight w:val="yellow"/>
        </w:rPr>
        <w:t>introduttiva</w:t>
      </w:r>
    </w:p>
    <w:p w14:paraId="496216CB" w14:textId="69553212" w:rsidR="00305DF7" w:rsidRPr="001722B9" w:rsidRDefault="00305DF7" w:rsidP="00B64B0F">
      <w:pPr>
        <w:pStyle w:val="Citazione"/>
        <w:spacing w:before="144" w:after="144"/>
        <w:jc w:val="left"/>
        <w:rPr>
          <w:highlight w:val="yellow"/>
        </w:rPr>
      </w:pPr>
      <w:bookmarkStart w:id="41" w:name="_1t3h5sf"/>
      <w:bookmarkStart w:id="42" w:name="_Toc85207154"/>
      <w:bookmarkStart w:id="43" w:name="_Toc127285870"/>
      <w:bookmarkStart w:id="44" w:name="_Toc127366223"/>
      <w:bookmarkEnd w:id="41"/>
      <w:r w:rsidRPr="001722B9">
        <w:rPr>
          <w:highlight w:val="yellow"/>
        </w:rPr>
        <w:t>Obiettivi</w:t>
      </w:r>
      <w:r w:rsidR="000B4D9D" w:rsidRPr="001722B9">
        <w:rPr>
          <w:highlight w:val="yellow"/>
        </w:rPr>
        <w:t xml:space="preserve"> </w:t>
      </w:r>
      <w:r w:rsidRPr="001722B9">
        <w:rPr>
          <w:highlight w:val="yellow"/>
        </w:rPr>
        <w:t>e</w:t>
      </w:r>
      <w:r w:rsidR="000B4D9D" w:rsidRPr="001722B9">
        <w:rPr>
          <w:highlight w:val="yellow"/>
        </w:rPr>
        <w:t xml:space="preserve"> </w:t>
      </w:r>
      <w:r w:rsidRPr="001722B9">
        <w:rPr>
          <w:highlight w:val="yellow"/>
        </w:rPr>
        <w:t>risultati</w:t>
      </w:r>
      <w:r w:rsidR="000B4D9D" w:rsidRPr="001722B9">
        <w:rPr>
          <w:highlight w:val="yellow"/>
        </w:rPr>
        <w:t xml:space="preserve"> </w:t>
      </w:r>
      <w:r w:rsidRPr="001722B9">
        <w:rPr>
          <w:highlight w:val="yellow"/>
        </w:rPr>
        <w:t>attesi</w:t>
      </w:r>
      <w:bookmarkEnd w:id="42"/>
      <w:bookmarkEnd w:id="43"/>
      <w:bookmarkEnd w:id="44"/>
    </w:p>
    <w:p w14:paraId="557C623B" w14:textId="28984489" w:rsidR="00EE436A" w:rsidRPr="001722B9" w:rsidRDefault="00EE436A" w:rsidP="00B64B0F">
      <w:pPr>
        <w:pStyle w:val="Citazione"/>
        <w:spacing w:before="144" w:after="144"/>
        <w:jc w:val="left"/>
        <w:rPr>
          <w:highlight w:val="yellow"/>
        </w:rPr>
      </w:pPr>
      <w:r w:rsidRPr="001722B9">
        <w:rPr>
          <w:highlight w:val="yellow"/>
        </w:rPr>
        <w:t>Descrivere</w:t>
      </w:r>
      <w:r w:rsidR="000B4D9D" w:rsidRPr="001722B9">
        <w:rPr>
          <w:highlight w:val="yellow"/>
        </w:rPr>
        <w:t xml:space="preserve"> </w:t>
      </w:r>
      <w:r w:rsidRPr="001722B9">
        <w:rPr>
          <w:highlight w:val="yellow"/>
        </w:rPr>
        <w:t>gli</w:t>
      </w:r>
      <w:r w:rsidR="000B4D9D" w:rsidRPr="001722B9">
        <w:rPr>
          <w:highlight w:val="yellow"/>
        </w:rPr>
        <w:t xml:space="preserve"> </w:t>
      </w:r>
      <w:r w:rsidRPr="001722B9">
        <w:rPr>
          <w:highlight w:val="yellow"/>
        </w:rPr>
        <w:t>obiettivi</w:t>
      </w:r>
      <w:r w:rsidR="000B4D9D" w:rsidRPr="001722B9">
        <w:rPr>
          <w:highlight w:val="yellow"/>
        </w:rPr>
        <w:t xml:space="preserve"> </w:t>
      </w:r>
      <w:r w:rsidRPr="001722B9">
        <w:rPr>
          <w:highlight w:val="yellow"/>
        </w:rPr>
        <w:t>per</w:t>
      </w:r>
      <w:r w:rsidR="000B4D9D" w:rsidRPr="001722B9">
        <w:rPr>
          <w:highlight w:val="yellow"/>
        </w:rPr>
        <w:t xml:space="preserve"> </w:t>
      </w:r>
      <w:r w:rsidRPr="001722B9">
        <w:rPr>
          <w:highlight w:val="yellow"/>
        </w:rPr>
        <w:t>la</w:t>
      </w:r>
      <w:r w:rsidR="000B4D9D" w:rsidRPr="001722B9">
        <w:rPr>
          <w:highlight w:val="yellow"/>
        </w:rPr>
        <w:t xml:space="preserve"> </w:t>
      </w:r>
      <w:r w:rsidRPr="001722B9">
        <w:rPr>
          <w:highlight w:val="yellow"/>
        </w:rPr>
        <w:t>componente</w:t>
      </w:r>
      <w:r w:rsidR="000B4D9D" w:rsidRPr="001722B9">
        <w:rPr>
          <w:highlight w:val="yellow"/>
        </w:rPr>
        <w:t xml:space="preserve"> </w:t>
      </w:r>
      <w:r w:rsidRPr="001722B9">
        <w:rPr>
          <w:highlight w:val="yellow"/>
        </w:rPr>
        <w:t>tecnologica</w:t>
      </w:r>
      <w:r w:rsidR="000B4D9D" w:rsidRPr="001722B9">
        <w:rPr>
          <w:highlight w:val="yellow"/>
        </w:rPr>
        <w:t xml:space="preserve"> </w:t>
      </w:r>
      <w:r w:rsidRPr="001722B9">
        <w:rPr>
          <w:highlight w:val="yellow"/>
        </w:rPr>
        <w:t>inerente</w:t>
      </w:r>
      <w:r w:rsidR="000B4D9D" w:rsidRPr="001722B9">
        <w:rPr>
          <w:highlight w:val="yellow"/>
        </w:rPr>
        <w:t xml:space="preserve"> </w:t>
      </w:r>
      <w:r w:rsidRPr="001722B9">
        <w:rPr>
          <w:highlight w:val="yellow"/>
        </w:rPr>
        <w:t>il</w:t>
      </w:r>
      <w:r w:rsidR="000B4D9D" w:rsidRPr="001722B9">
        <w:rPr>
          <w:highlight w:val="yellow"/>
        </w:rPr>
        <w:t xml:space="preserve"> </w:t>
      </w:r>
      <w:r w:rsidRPr="001722B9">
        <w:rPr>
          <w:highlight w:val="yellow"/>
        </w:rPr>
        <w:t>capitolo</w:t>
      </w:r>
      <w:r w:rsidR="000B4D9D" w:rsidRPr="001722B9">
        <w:rPr>
          <w:highlight w:val="yellow"/>
        </w:rPr>
        <w:t xml:space="preserve"> </w:t>
      </w:r>
      <w:r w:rsidRPr="001722B9">
        <w:rPr>
          <w:highlight w:val="yellow"/>
        </w:rPr>
        <w:t>in</w:t>
      </w:r>
      <w:r w:rsidR="000B4D9D" w:rsidRPr="001722B9">
        <w:rPr>
          <w:highlight w:val="yellow"/>
        </w:rPr>
        <w:t xml:space="preserve"> </w:t>
      </w:r>
      <w:r w:rsidRPr="001722B9">
        <w:rPr>
          <w:highlight w:val="yellow"/>
        </w:rPr>
        <w:t>linea</w:t>
      </w:r>
      <w:r w:rsidR="000B4D9D" w:rsidRPr="001722B9">
        <w:rPr>
          <w:highlight w:val="yellow"/>
        </w:rPr>
        <w:t xml:space="preserve"> </w:t>
      </w:r>
      <w:r w:rsidRPr="001722B9">
        <w:rPr>
          <w:highlight w:val="yellow"/>
        </w:rPr>
        <w:t>con</w:t>
      </w:r>
      <w:r w:rsidR="000B4D9D" w:rsidRPr="001722B9">
        <w:rPr>
          <w:highlight w:val="yellow"/>
        </w:rPr>
        <w:t xml:space="preserve"> </w:t>
      </w:r>
      <w:r w:rsidRPr="001722B9">
        <w:rPr>
          <w:highlight w:val="yellow"/>
        </w:rPr>
        <w:t>gli</w:t>
      </w:r>
      <w:r w:rsidR="000B4D9D" w:rsidRPr="001722B9">
        <w:rPr>
          <w:highlight w:val="yellow"/>
        </w:rPr>
        <w:t xml:space="preserve"> </w:t>
      </w:r>
      <w:r w:rsidRPr="001722B9">
        <w:rPr>
          <w:highlight w:val="yellow"/>
        </w:rPr>
        <w:t>obiettivi</w:t>
      </w:r>
      <w:r w:rsidR="000B4D9D" w:rsidRPr="001722B9">
        <w:rPr>
          <w:highlight w:val="yellow"/>
        </w:rPr>
        <w:t xml:space="preserve"> </w:t>
      </w:r>
      <w:r w:rsidRPr="001722B9">
        <w:rPr>
          <w:highlight w:val="yellow"/>
        </w:rPr>
        <w:t>generali</w:t>
      </w:r>
      <w:r w:rsidR="000B4D9D" w:rsidRPr="001722B9">
        <w:rPr>
          <w:highlight w:val="yellow"/>
        </w:rPr>
        <w:t xml:space="preserve"> </w:t>
      </w:r>
      <w:r w:rsidRPr="001722B9">
        <w:rPr>
          <w:highlight w:val="yellow"/>
        </w:rPr>
        <w:t>e</w:t>
      </w:r>
      <w:r w:rsidR="000B4D9D" w:rsidRPr="001722B9">
        <w:rPr>
          <w:highlight w:val="yellow"/>
        </w:rPr>
        <w:t xml:space="preserve"> </w:t>
      </w:r>
      <w:r w:rsidRPr="001722B9">
        <w:rPr>
          <w:highlight w:val="yellow"/>
        </w:rPr>
        <w:t>definire</w:t>
      </w:r>
      <w:r w:rsidR="000B4D9D" w:rsidRPr="001722B9">
        <w:rPr>
          <w:highlight w:val="yellow"/>
        </w:rPr>
        <w:t xml:space="preserve"> </w:t>
      </w:r>
      <w:r w:rsidRPr="001722B9">
        <w:rPr>
          <w:highlight w:val="yellow"/>
        </w:rPr>
        <w:t>un</w:t>
      </w:r>
      <w:r w:rsidR="000B4D9D" w:rsidRPr="001722B9">
        <w:rPr>
          <w:highlight w:val="yellow"/>
        </w:rPr>
        <w:t xml:space="preserve"> </w:t>
      </w:r>
      <w:r w:rsidRPr="001722B9">
        <w:rPr>
          <w:highlight w:val="yellow"/>
        </w:rPr>
        <w:t>set</w:t>
      </w:r>
      <w:r w:rsidR="000B4D9D" w:rsidRPr="001722B9">
        <w:rPr>
          <w:highlight w:val="yellow"/>
        </w:rPr>
        <w:t xml:space="preserve"> </w:t>
      </w:r>
      <w:r w:rsidRPr="001722B9">
        <w:rPr>
          <w:highlight w:val="yellow"/>
        </w:rPr>
        <w:t>di</w:t>
      </w:r>
      <w:r w:rsidR="000B4D9D" w:rsidRPr="001722B9">
        <w:rPr>
          <w:highlight w:val="yellow"/>
        </w:rPr>
        <w:t xml:space="preserve"> </w:t>
      </w:r>
      <w:r w:rsidRPr="001722B9">
        <w:rPr>
          <w:highlight w:val="yellow"/>
        </w:rPr>
        <w:t>indicatori</w:t>
      </w:r>
      <w:r w:rsidR="000B4D9D" w:rsidRPr="001722B9">
        <w:rPr>
          <w:highlight w:val="yellow"/>
        </w:rPr>
        <w:t xml:space="preserve"> </w:t>
      </w:r>
      <w:r w:rsidRPr="001722B9">
        <w:rPr>
          <w:highlight w:val="yellow"/>
        </w:rPr>
        <w:t>quali-quantitativi</w:t>
      </w:r>
      <w:r w:rsidR="000B4D9D" w:rsidRPr="001722B9">
        <w:rPr>
          <w:highlight w:val="yellow"/>
        </w:rPr>
        <w:t xml:space="preserve"> </w:t>
      </w:r>
      <w:r w:rsidRPr="001722B9">
        <w:rPr>
          <w:highlight w:val="yellow"/>
        </w:rPr>
        <w:t>per</w:t>
      </w:r>
      <w:r w:rsidR="000B4D9D" w:rsidRPr="001722B9">
        <w:rPr>
          <w:highlight w:val="yellow"/>
        </w:rPr>
        <w:t xml:space="preserve"> </w:t>
      </w:r>
      <w:r w:rsidRPr="001722B9">
        <w:rPr>
          <w:highlight w:val="yellow"/>
        </w:rPr>
        <w:t>verificare</w:t>
      </w:r>
      <w:r w:rsidR="000B4D9D" w:rsidRPr="001722B9">
        <w:rPr>
          <w:highlight w:val="yellow"/>
        </w:rPr>
        <w:t xml:space="preserve"> </w:t>
      </w:r>
      <w:r w:rsidRPr="001722B9">
        <w:rPr>
          <w:highlight w:val="yellow"/>
        </w:rPr>
        <w:t>lo</w:t>
      </w:r>
      <w:r w:rsidR="000B4D9D" w:rsidRPr="001722B9">
        <w:rPr>
          <w:highlight w:val="yellow"/>
        </w:rPr>
        <w:t xml:space="preserve"> </w:t>
      </w:r>
      <w:r w:rsidRPr="001722B9">
        <w:rPr>
          <w:highlight w:val="yellow"/>
        </w:rPr>
        <w:t>stato</w:t>
      </w:r>
      <w:r w:rsidR="000B4D9D" w:rsidRPr="001722B9">
        <w:rPr>
          <w:highlight w:val="yellow"/>
        </w:rPr>
        <w:t xml:space="preserve"> </w:t>
      </w:r>
      <w:r w:rsidRPr="001722B9">
        <w:rPr>
          <w:highlight w:val="yellow"/>
        </w:rPr>
        <w:t>di</w:t>
      </w:r>
      <w:r w:rsidR="000B4D9D" w:rsidRPr="001722B9">
        <w:rPr>
          <w:highlight w:val="yellow"/>
        </w:rPr>
        <w:t xml:space="preserve"> </w:t>
      </w:r>
      <w:r w:rsidRPr="001722B9">
        <w:rPr>
          <w:highlight w:val="yellow"/>
        </w:rPr>
        <w:t>avanzamento</w:t>
      </w:r>
      <w:r w:rsidR="000B4D9D" w:rsidRPr="001722B9">
        <w:rPr>
          <w:highlight w:val="yellow"/>
        </w:rPr>
        <w:t xml:space="preserve"> </w:t>
      </w:r>
      <w:r w:rsidRPr="001722B9">
        <w:rPr>
          <w:highlight w:val="yellow"/>
        </w:rPr>
        <w:t>e</w:t>
      </w:r>
      <w:r w:rsidR="000B4D9D" w:rsidRPr="001722B9">
        <w:rPr>
          <w:highlight w:val="yellow"/>
        </w:rPr>
        <w:t xml:space="preserve"> </w:t>
      </w:r>
      <w:r w:rsidRPr="001722B9">
        <w:rPr>
          <w:highlight w:val="yellow"/>
        </w:rPr>
        <w:t>per</w:t>
      </w:r>
      <w:r w:rsidR="000B4D9D" w:rsidRPr="001722B9">
        <w:rPr>
          <w:highlight w:val="yellow"/>
        </w:rPr>
        <w:t xml:space="preserve"> </w:t>
      </w:r>
      <w:r w:rsidRPr="001722B9">
        <w:rPr>
          <w:highlight w:val="yellow"/>
        </w:rPr>
        <w:t>il</w:t>
      </w:r>
      <w:r w:rsidR="000B4D9D" w:rsidRPr="001722B9">
        <w:rPr>
          <w:highlight w:val="yellow"/>
        </w:rPr>
        <w:t xml:space="preserve"> </w:t>
      </w:r>
      <w:r w:rsidRPr="001722B9">
        <w:rPr>
          <w:highlight w:val="yellow"/>
        </w:rPr>
        <w:t>monitoraggio</w:t>
      </w:r>
      <w:r w:rsidR="000B4D9D" w:rsidRPr="001722B9">
        <w:rPr>
          <w:highlight w:val="yellow"/>
        </w:rPr>
        <w:t xml:space="preserve"> </w:t>
      </w:r>
      <w:r w:rsidRPr="001722B9">
        <w:rPr>
          <w:highlight w:val="yellow"/>
        </w:rPr>
        <w:t>dei</w:t>
      </w:r>
      <w:r w:rsidR="000B4D9D" w:rsidRPr="001722B9">
        <w:rPr>
          <w:highlight w:val="yellow"/>
        </w:rPr>
        <w:t xml:space="preserve"> </w:t>
      </w:r>
      <w:r w:rsidRPr="001722B9">
        <w:rPr>
          <w:highlight w:val="yellow"/>
        </w:rPr>
        <w:t>risultati</w:t>
      </w:r>
      <w:r w:rsidR="000B4D9D" w:rsidRPr="001722B9">
        <w:rPr>
          <w:highlight w:val="yellow"/>
        </w:rPr>
        <w:t xml:space="preserve"> </w:t>
      </w:r>
      <w:r w:rsidR="0015403B" w:rsidRPr="001722B9">
        <w:rPr>
          <w:highlight w:val="yellow"/>
        </w:rPr>
        <w:t>-</w:t>
      </w:r>
      <w:r w:rsidR="000B4D9D" w:rsidRPr="001722B9">
        <w:rPr>
          <w:highlight w:val="yellow"/>
        </w:rPr>
        <w:t xml:space="preserve"> </w:t>
      </w:r>
      <w:r w:rsidR="0015403B" w:rsidRPr="001722B9">
        <w:rPr>
          <w:highlight w:val="yellow"/>
        </w:rPr>
        <w:t>I</w:t>
      </w:r>
      <w:r w:rsidR="000B4D9D" w:rsidRPr="001722B9">
        <w:rPr>
          <w:highlight w:val="yellow"/>
        </w:rPr>
        <w:t xml:space="preserve"> </w:t>
      </w:r>
      <w:r w:rsidR="0015403B" w:rsidRPr="001722B9">
        <w:rPr>
          <w:highlight w:val="yellow"/>
        </w:rPr>
        <w:t>due</w:t>
      </w:r>
      <w:r w:rsidR="000B4D9D" w:rsidRPr="001722B9">
        <w:rPr>
          <w:highlight w:val="yellow"/>
        </w:rPr>
        <w:t xml:space="preserve"> </w:t>
      </w:r>
      <w:r w:rsidR="0015403B" w:rsidRPr="001722B9">
        <w:rPr>
          <w:highlight w:val="yellow"/>
        </w:rPr>
        <w:t>R.A.</w:t>
      </w:r>
      <w:r w:rsidR="000B4D9D" w:rsidRPr="001722B9">
        <w:rPr>
          <w:highlight w:val="yellow"/>
        </w:rPr>
        <w:t xml:space="preserve"> </w:t>
      </w:r>
      <w:r w:rsidR="0015403B" w:rsidRPr="001722B9">
        <w:rPr>
          <w:highlight w:val="yellow"/>
        </w:rPr>
        <w:t>riportati</w:t>
      </w:r>
      <w:r w:rsidR="000B4D9D" w:rsidRPr="001722B9">
        <w:rPr>
          <w:highlight w:val="yellow"/>
        </w:rPr>
        <w:t xml:space="preserve"> </w:t>
      </w:r>
      <w:r w:rsidR="0015403B" w:rsidRPr="001722B9">
        <w:rPr>
          <w:highlight w:val="yellow"/>
        </w:rPr>
        <w:t>si</w:t>
      </w:r>
      <w:r w:rsidR="000B4D9D" w:rsidRPr="001722B9">
        <w:rPr>
          <w:highlight w:val="yellow"/>
        </w:rPr>
        <w:t xml:space="preserve"> </w:t>
      </w:r>
      <w:r w:rsidR="0015403B" w:rsidRPr="001722B9">
        <w:rPr>
          <w:highlight w:val="yellow"/>
        </w:rPr>
        <w:t>considerino</w:t>
      </w:r>
      <w:r w:rsidR="000B4D9D" w:rsidRPr="001722B9">
        <w:rPr>
          <w:highlight w:val="yellow"/>
        </w:rPr>
        <w:t xml:space="preserve"> </w:t>
      </w:r>
      <w:r w:rsidR="0015403B" w:rsidRPr="001722B9">
        <w:rPr>
          <w:highlight w:val="yellow"/>
        </w:rPr>
        <w:t>a</w:t>
      </w:r>
      <w:r w:rsidR="000B4D9D" w:rsidRPr="001722B9">
        <w:rPr>
          <w:highlight w:val="yellow"/>
        </w:rPr>
        <w:t xml:space="preserve"> </w:t>
      </w:r>
      <w:r w:rsidR="0015403B" w:rsidRPr="001722B9">
        <w:rPr>
          <w:highlight w:val="yellow"/>
        </w:rPr>
        <w:t>titolo</w:t>
      </w:r>
      <w:r w:rsidR="000B4D9D" w:rsidRPr="001722B9">
        <w:rPr>
          <w:highlight w:val="yellow"/>
        </w:rPr>
        <w:t xml:space="preserve"> </w:t>
      </w:r>
      <w:r w:rsidR="0015403B" w:rsidRPr="001722B9">
        <w:rPr>
          <w:highlight w:val="yellow"/>
        </w:rPr>
        <w:t>esemplificativo</w:t>
      </w:r>
      <w:r w:rsidR="002D6C29" w:rsidRPr="001722B9">
        <w:rPr>
          <w:highlight w:val="yellow"/>
        </w:rPr>
        <w:t>.</w:t>
      </w:r>
    </w:p>
    <w:p w14:paraId="531146BB" w14:textId="52287C19" w:rsidR="00305DF7" w:rsidRPr="001722B9" w:rsidRDefault="005431EF" w:rsidP="00B64B0F">
      <w:pPr>
        <w:pStyle w:val="Citazione"/>
        <w:spacing w:before="144" w:after="144"/>
        <w:jc w:val="left"/>
        <w:rPr>
          <w:color w:val="000000"/>
          <w:highlight w:val="yellow"/>
        </w:rPr>
      </w:pPr>
      <w:r w:rsidRPr="001722B9">
        <w:rPr>
          <w:highlight w:val="yellow"/>
        </w:rPr>
        <w:t>Codice</w:t>
      </w:r>
      <w:r w:rsidR="000B4D9D" w:rsidRPr="001722B9">
        <w:rPr>
          <w:highlight w:val="yellow"/>
        </w:rPr>
        <w:t xml:space="preserve"> </w:t>
      </w:r>
      <w:r w:rsidRPr="001722B9">
        <w:rPr>
          <w:highlight w:val="yellow"/>
        </w:rPr>
        <w:t>Obiettivo</w:t>
      </w:r>
      <w:r w:rsidR="000B4D9D" w:rsidRPr="001722B9">
        <w:rPr>
          <w:color w:val="434343"/>
          <w:highlight w:val="yellow"/>
        </w:rPr>
        <w:t xml:space="preserve"> </w:t>
      </w:r>
      <w:r w:rsidR="00305DF7" w:rsidRPr="001722B9">
        <w:rPr>
          <w:color w:val="434343"/>
          <w:highlight w:val="yellow"/>
        </w:rPr>
        <w:t>-</w:t>
      </w:r>
      <w:r w:rsidR="000B4D9D" w:rsidRPr="001722B9">
        <w:rPr>
          <w:color w:val="434343"/>
          <w:highlight w:val="yellow"/>
        </w:rPr>
        <w:t xml:space="preserve"> </w:t>
      </w:r>
      <w:r w:rsidR="00305DF7" w:rsidRPr="001722B9">
        <w:rPr>
          <w:highlight w:val="yellow"/>
        </w:rPr>
        <w:t>Migliorare</w:t>
      </w:r>
      <w:r w:rsidR="000B4D9D" w:rsidRPr="001722B9">
        <w:rPr>
          <w:highlight w:val="yellow"/>
        </w:rPr>
        <w:t xml:space="preserve"> </w:t>
      </w:r>
      <w:r w:rsidR="00305DF7" w:rsidRPr="001722B9">
        <w:rPr>
          <w:highlight w:val="yellow"/>
        </w:rPr>
        <w:t>la</w:t>
      </w:r>
      <w:r w:rsidR="000B4D9D" w:rsidRPr="001722B9">
        <w:rPr>
          <w:highlight w:val="yellow"/>
        </w:rPr>
        <w:t xml:space="preserve"> </w:t>
      </w:r>
      <w:r w:rsidR="00305DF7" w:rsidRPr="001722B9">
        <w:rPr>
          <w:highlight w:val="yellow"/>
        </w:rPr>
        <w:t>capacità</w:t>
      </w:r>
      <w:r w:rsidR="000B4D9D" w:rsidRPr="001722B9">
        <w:rPr>
          <w:highlight w:val="yellow"/>
        </w:rPr>
        <w:t xml:space="preserve"> </w:t>
      </w:r>
      <w:r w:rsidR="00305DF7" w:rsidRPr="001722B9">
        <w:rPr>
          <w:highlight w:val="yellow"/>
        </w:rPr>
        <w:t>di</w:t>
      </w:r>
      <w:r w:rsidR="000B4D9D" w:rsidRPr="001722B9">
        <w:rPr>
          <w:highlight w:val="yellow"/>
        </w:rPr>
        <w:t xml:space="preserve"> </w:t>
      </w:r>
      <w:r w:rsidR="00305DF7" w:rsidRPr="001722B9">
        <w:rPr>
          <w:highlight w:val="yellow"/>
        </w:rPr>
        <w:t>generare</w:t>
      </w:r>
      <w:r w:rsidR="000B4D9D" w:rsidRPr="001722B9">
        <w:rPr>
          <w:highlight w:val="yellow"/>
        </w:rPr>
        <w:t xml:space="preserve"> </w:t>
      </w:r>
      <w:r w:rsidR="00305DF7" w:rsidRPr="001722B9">
        <w:rPr>
          <w:highlight w:val="yellow"/>
        </w:rPr>
        <w:t>ed</w:t>
      </w:r>
      <w:r w:rsidR="000B4D9D" w:rsidRPr="001722B9">
        <w:rPr>
          <w:highlight w:val="yellow"/>
        </w:rPr>
        <w:t xml:space="preserve"> </w:t>
      </w:r>
      <w:r w:rsidR="00305DF7" w:rsidRPr="001722B9">
        <w:rPr>
          <w:highlight w:val="yellow"/>
        </w:rPr>
        <w:t>erogare</w:t>
      </w:r>
      <w:r w:rsidR="000B4D9D" w:rsidRPr="001722B9">
        <w:rPr>
          <w:highlight w:val="yellow"/>
        </w:rPr>
        <w:t xml:space="preserve"> </w:t>
      </w:r>
      <w:r w:rsidR="00305DF7" w:rsidRPr="001722B9">
        <w:rPr>
          <w:highlight w:val="yellow"/>
        </w:rPr>
        <w:t>servizi</w:t>
      </w:r>
      <w:r w:rsidR="000B4D9D" w:rsidRPr="001722B9">
        <w:rPr>
          <w:highlight w:val="yellow"/>
        </w:rPr>
        <w:t xml:space="preserve"> </w:t>
      </w:r>
      <w:r w:rsidR="00305DF7" w:rsidRPr="001722B9">
        <w:rPr>
          <w:highlight w:val="yellow"/>
        </w:rPr>
        <w:t>digitali</w:t>
      </w:r>
    </w:p>
    <w:p w14:paraId="58D35DBB" w14:textId="2333D777" w:rsidR="00305DF7" w:rsidRPr="001722B9" w:rsidRDefault="001A5ABD" w:rsidP="00B64B0F">
      <w:pPr>
        <w:pStyle w:val="Citazione"/>
        <w:spacing w:before="144" w:after="144"/>
        <w:jc w:val="left"/>
        <w:rPr>
          <w:color w:val="000000"/>
          <w:highlight w:val="yellow"/>
        </w:rPr>
      </w:pPr>
      <w:r w:rsidRPr="001722B9">
        <w:rPr>
          <w:highlight w:val="yellow"/>
        </w:rPr>
        <w:t>Codice</w:t>
      </w:r>
      <w:r w:rsidR="000B4D9D" w:rsidRPr="001722B9">
        <w:rPr>
          <w:highlight w:val="yellow"/>
        </w:rPr>
        <w:t xml:space="preserve"> </w:t>
      </w:r>
      <w:r w:rsidRPr="001722B9">
        <w:rPr>
          <w:highlight w:val="yellow"/>
        </w:rPr>
        <w:t>R.A.</w:t>
      </w:r>
      <w:r w:rsidR="000B4D9D" w:rsidRPr="001722B9">
        <w:rPr>
          <w:highlight w:val="yellow"/>
        </w:rPr>
        <w:t xml:space="preserve"> </w:t>
      </w:r>
      <w:r w:rsidR="00305DF7" w:rsidRPr="001722B9">
        <w:rPr>
          <w:highlight w:val="yellow"/>
        </w:rPr>
        <w:t>-</w:t>
      </w:r>
      <w:r w:rsidR="000B4D9D" w:rsidRPr="001722B9">
        <w:rPr>
          <w:highlight w:val="yellow"/>
        </w:rPr>
        <w:t xml:space="preserve"> </w:t>
      </w:r>
      <w:r w:rsidR="00305DF7" w:rsidRPr="001722B9">
        <w:rPr>
          <w:highlight w:val="yellow"/>
        </w:rPr>
        <w:t>Diffusione</w:t>
      </w:r>
      <w:r w:rsidR="000B4D9D" w:rsidRPr="001722B9">
        <w:rPr>
          <w:highlight w:val="yellow"/>
        </w:rPr>
        <w:t xml:space="preserve"> </w:t>
      </w:r>
      <w:r w:rsidR="00305DF7" w:rsidRPr="001722B9">
        <w:rPr>
          <w:highlight w:val="yellow"/>
        </w:rPr>
        <w:t>del</w:t>
      </w:r>
      <w:r w:rsidR="000B4D9D" w:rsidRPr="001722B9">
        <w:rPr>
          <w:highlight w:val="yellow"/>
        </w:rPr>
        <w:t xml:space="preserve"> </w:t>
      </w:r>
      <w:r w:rsidR="00305DF7" w:rsidRPr="001722B9">
        <w:rPr>
          <w:highlight w:val="yellow"/>
        </w:rPr>
        <w:t>modello</w:t>
      </w:r>
      <w:r w:rsidR="000B4D9D" w:rsidRPr="001722B9">
        <w:rPr>
          <w:highlight w:val="yellow"/>
        </w:rPr>
        <w:t xml:space="preserve"> </w:t>
      </w:r>
      <w:r w:rsidR="00305DF7" w:rsidRPr="001722B9">
        <w:rPr>
          <w:highlight w:val="yellow"/>
        </w:rPr>
        <w:t>di</w:t>
      </w:r>
      <w:r w:rsidR="000B4D9D" w:rsidRPr="001722B9">
        <w:rPr>
          <w:highlight w:val="yellow"/>
        </w:rPr>
        <w:t xml:space="preserve"> </w:t>
      </w:r>
      <w:r w:rsidR="00305DF7" w:rsidRPr="001722B9">
        <w:rPr>
          <w:highlight w:val="yellow"/>
        </w:rPr>
        <w:t>riuso</w:t>
      </w:r>
      <w:r w:rsidR="000B4D9D" w:rsidRPr="001722B9">
        <w:rPr>
          <w:highlight w:val="yellow"/>
        </w:rPr>
        <w:t xml:space="preserve"> </w:t>
      </w:r>
      <w:r w:rsidR="00305DF7" w:rsidRPr="001722B9">
        <w:rPr>
          <w:highlight w:val="yellow"/>
        </w:rPr>
        <w:t>di</w:t>
      </w:r>
      <w:r w:rsidR="000B4D9D" w:rsidRPr="001722B9">
        <w:rPr>
          <w:highlight w:val="yellow"/>
        </w:rPr>
        <w:t xml:space="preserve"> </w:t>
      </w:r>
      <w:r w:rsidR="00305DF7" w:rsidRPr="001722B9">
        <w:rPr>
          <w:highlight w:val="yellow"/>
        </w:rPr>
        <w:t>software</w:t>
      </w:r>
      <w:r w:rsidR="000B4D9D" w:rsidRPr="001722B9">
        <w:rPr>
          <w:highlight w:val="yellow"/>
        </w:rPr>
        <w:t xml:space="preserve"> </w:t>
      </w:r>
      <w:r w:rsidR="00305DF7" w:rsidRPr="001722B9">
        <w:rPr>
          <w:highlight w:val="yellow"/>
        </w:rPr>
        <w:t>tra</w:t>
      </w:r>
      <w:r w:rsidR="000B4D9D" w:rsidRPr="001722B9">
        <w:rPr>
          <w:highlight w:val="yellow"/>
        </w:rPr>
        <w:t xml:space="preserve"> </w:t>
      </w:r>
      <w:r w:rsidR="00305DF7" w:rsidRPr="001722B9">
        <w:rPr>
          <w:highlight w:val="yellow"/>
        </w:rPr>
        <w:t>le</w:t>
      </w:r>
      <w:r w:rsidR="000B4D9D" w:rsidRPr="001722B9">
        <w:rPr>
          <w:highlight w:val="yellow"/>
        </w:rPr>
        <w:t xml:space="preserve"> </w:t>
      </w:r>
      <w:r w:rsidR="00305DF7" w:rsidRPr="001722B9">
        <w:rPr>
          <w:highlight w:val="yellow"/>
        </w:rPr>
        <w:t>amministrazioni</w:t>
      </w:r>
      <w:r w:rsidR="000B4D9D" w:rsidRPr="001722B9">
        <w:rPr>
          <w:highlight w:val="yellow"/>
        </w:rPr>
        <w:t xml:space="preserve"> </w:t>
      </w:r>
      <w:r w:rsidR="00305DF7" w:rsidRPr="001722B9">
        <w:rPr>
          <w:highlight w:val="yellow"/>
        </w:rPr>
        <w:t>in</w:t>
      </w:r>
      <w:r w:rsidR="000B4D9D" w:rsidRPr="001722B9">
        <w:rPr>
          <w:highlight w:val="yellow"/>
        </w:rPr>
        <w:t xml:space="preserve"> </w:t>
      </w:r>
      <w:r w:rsidR="00305DF7" w:rsidRPr="001722B9">
        <w:rPr>
          <w:highlight w:val="yellow"/>
        </w:rPr>
        <w:t>attuazione</w:t>
      </w:r>
      <w:r w:rsidR="000B4D9D" w:rsidRPr="001722B9">
        <w:rPr>
          <w:highlight w:val="yellow"/>
        </w:rPr>
        <w:t xml:space="preserve"> </w:t>
      </w:r>
      <w:r w:rsidR="00305DF7" w:rsidRPr="001722B9">
        <w:rPr>
          <w:highlight w:val="yellow"/>
        </w:rPr>
        <w:t>delle</w:t>
      </w:r>
      <w:r w:rsidR="000B4D9D" w:rsidRPr="001722B9">
        <w:rPr>
          <w:highlight w:val="yellow"/>
        </w:rPr>
        <w:t xml:space="preserve"> </w:t>
      </w:r>
      <w:r w:rsidR="00305DF7" w:rsidRPr="001722B9">
        <w:rPr>
          <w:highlight w:val="yellow"/>
        </w:rPr>
        <w:t>Linee</w:t>
      </w:r>
      <w:r w:rsidR="000B4D9D" w:rsidRPr="001722B9">
        <w:rPr>
          <w:highlight w:val="yellow"/>
        </w:rPr>
        <w:t xml:space="preserve"> </w:t>
      </w:r>
      <w:r w:rsidR="00305DF7" w:rsidRPr="001722B9">
        <w:rPr>
          <w:highlight w:val="yellow"/>
        </w:rPr>
        <w:t>Guida</w:t>
      </w:r>
      <w:r w:rsidR="000B4D9D" w:rsidRPr="001722B9">
        <w:rPr>
          <w:highlight w:val="yellow"/>
        </w:rPr>
        <w:t xml:space="preserve"> </w:t>
      </w:r>
      <w:r w:rsidR="00305DF7" w:rsidRPr="001722B9">
        <w:rPr>
          <w:highlight w:val="yellow"/>
        </w:rPr>
        <w:t>AGID</w:t>
      </w:r>
      <w:r w:rsidR="000B4D9D" w:rsidRPr="001722B9">
        <w:rPr>
          <w:highlight w:val="yellow"/>
        </w:rPr>
        <w:t xml:space="preserve"> </w:t>
      </w:r>
      <w:r w:rsidR="00305DF7" w:rsidRPr="001722B9">
        <w:rPr>
          <w:highlight w:val="yellow"/>
        </w:rPr>
        <w:t>sull’acquisizione</w:t>
      </w:r>
      <w:r w:rsidR="000B4D9D" w:rsidRPr="001722B9">
        <w:rPr>
          <w:highlight w:val="yellow"/>
        </w:rPr>
        <w:t xml:space="preserve"> </w:t>
      </w:r>
      <w:r w:rsidR="00305DF7" w:rsidRPr="001722B9">
        <w:rPr>
          <w:highlight w:val="yellow"/>
        </w:rPr>
        <w:t>e</w:t>
      </w:r>
      <w:r w:rsidR="000B4D9D" w:rsidRPr="001722B9">
        <w:rPr>
          <w:highlight w:val="yellow"/>
        </w:rPr>
        <w:t xml:space="preserve"> </w:t>
      </w:r>
      <w:r w:rsidR="00305DF7" w:rsidRPr="001722B9">
        <w:rPr>
          <w:highlight w:val="yellow"/>
        </w:rPr>
        <w:t>il</w:t>
      </w:r>
      <w:r w:rsidR="000B4D9D" w:rsidRPr="001722B9">
        <w:rPr>
          <w:highlight w:val="yellow"/>
        </w:rPr>
        <w:t xml:space="preserve"> </w:t>
      </w:r>
      <w:r w:rsidR="00305DF7" w:rsidRPr="001722B9">
        <w:rPr>
          <w:highlight w:val="yellow"/>
        </w:rPr>
        <w:t>riuso</w:t>
      </w:r>
      <w:r w:rsidR="000B4D9D" w:rsidRPr="001722B9">
        <w:rPr>
          <w:highlight w:val="yellow"/>
        </w:rPr>
        <w:t xml:space="preserve"> </w:t>
      </w:r>
      <w:r w:rsidR="00305DF7" w:rsidRPr="001722B9">
        <w:rPr>
          <w:highlight w:val="yellow"/>
        </w:rPr>
        <w:t>del</w:t>
      </w:r>
      <w:r w:rsidR="000B4D9D" w:rsidRPr="001722B9">
        <w:rPr>
          <w:highlight w:val="yellow"/>
        </w:rPr>
        <w:t xml:space="preserve"> </w:t>
      </w:r>
      <w:r w:rsidR="00305DF7" w:rsidRPr="001722B9">
        <w:rPr>
          <w:highlight w:val="yellow"/>
        </w:rPr>
        <w:t>software</w:t>
      </w:r>
      <w:r w:rsidR="000B4D9D" w:rsidRPr="001722B9">
        <w:rPr>
          <w:highlight w:val="yellow"/>
        </w:rPr>
        <w:t xml:space="preserve"> </w:t>
      </w:r>
      <w:r w:rsidR="00305DF7" w:rsidRPr="001722B9">
        <w:rPr>
          <w:highlight w:val="yellow"/>
        </w:rPr>
        <w:t>per</w:t>
      </w:r>
      <w:r w:rsidR="000B4D9D" w:rsidRPr="001722B9">
        <w:rPr>
          <w:highlight w:val="yellow"/>
        </w:rPr>
        <w:t xml:space="preserve"> </w:t>
      </w:r>
      <w:r w:rsidR="00305DF7" w:rsidRPr="001722B9">
        <w:rPr>
          <w:highlight w:val="yellow"/>
        </w:rPr>
        <w:t>la</w:t>
      </w:r>
      <w:r w:rsidR="000B4D9D" w:rsidRPr="001722B9">
        <w:rPr>
          <w:highlight w:val="yellow"/>
        </w:rPr>
        <w:t xml:space="preserve"> </w:t>
      </w:r>
      <w:r w:rsidR="00305DF7" w:rsidRPr="001722B9">
        <w:rPr>
          <w:highlight w:val="yellow"/>
        </w:rPr>
        <w:t>Pubblica</w:t>
      </w:r>
      <w:r w:rsidR="000B4D9D" w:rsidRPr="001722B9">
        <w:rPr>
          <w:highlight w:val="yellow"/>
        </w:rPr>
        <w:t xml:space="preserve"> </w:t>
      </w:r>
      <w:r w:rsidR="00305DF7" w:rsidRPr="001722B9">
        <w:rPr>
          <w:highlight w:val="yellow"/>
        </w:rPr>
        <w:t>Amministrazione</w:t>
      </w:r>
    </w:p>
    <w:p w14:paraId="3FBFBB0E" w14:textId="2249A5CD" w:rsidR="00305DF7" w:rsidRPr="001722B9" w:rsidRDefault="00305DF7" w:rsidP="00B64B0F">
      <w:pPr>
        <w:pStyle w:val="Citazione"/>
        <w:spacing w:before="144" w:after="144"/>
        <w:jc w:val="left"/>
        <w:rPr>
          <w:highlight w:val="yellow"/>
        </w:rPr>
      </w:pPr>
      <w:r w:rsidRPr="001722B9">
        <w:rPr>
          <w:highlight w:val="yellow"/>
        </w:rPr>
        <w:t>Baseline</w:t>
      </w:r>
      <w:r w:rsidR="000B4D9D" w:rsidRPr="001722B9">
        <w:rPr>
          <w:highlight w:val="yellow"/>
        </w:rPr>
        <w:t xml:space="preserve"> </w:t>
      </w:r>
      <w:r w:rsidR="00FA54A6" w:rsidRPr="001722B9">
        <w:rPr>
          <w:highlight w:val="yellow"/>
        </w:rPr>
        <w:t>Anno</w:t>
      </w:r>
      <w:r w:rsidR="000B4D9D" w:rsidRPr="001722B9">
        <w:rPr>
          <w:highlight w:val="yellow"/>
        </w:rPr>
        <w:t xml:space="preserve"> </w:t>
      </w:r>
      <w:r w:rsidR="00FA54A6" w:rsidRPr="001722B9">
        <w:rPr>
          <w:highlight w:val="yellow"/>
        </w:rPr>
        <w:t>N</w:t>
      </w:r>
      <w:r w:rsidR="000B4D9D" w:rsidRPr="001722B9">
        <w:rPr>
          <w:highlight w:val="yellow"/>
        </w:rPr>
        <w:t xml:space="preserve"> </w:t>
      </w:r>
      <w:r w:rsidR="003961B8" w:rsidRPr="001722B9">
        <w:rPr>
          <w:highlight w:val="yellow"/>
        </w:rPr>
        <w:t>–</w:t>
      </w:r>
      <w:r w:rsidR="000B4D9D" w:rsidRPr="001722B9">
        <w:rPr>
          <w:highlight w:val="yellow"/>
        </w:rPr>
        <w:t xml:space="preserve"> </w:t>
      </w:r>
      <w:r w:rsidR="00A96537" w:rsidRPr="001722B9">
        <w:rPr>
          <w:highlight w:val="yellow"/>
        </w:rPr>
        <w:t>Individuazione</w:t>
      </w:r>
      <w:r w:rsidR="000B4D9D" w:rsidRPr="001722B9">
        <w:rPr>
          <w:highlight w:val="yellow"/>
        </w:rPr>
        <w:t xml:space="preserve"> </w:t>
      </w:r>
      <w:r w:rsidR="00A96537" w:rsidRPr="001722B9">
        <w:rPr>
          <w:highlight w:val="yellow"/>
        </w:rPr>
        <w:t>n</w:t>
      </w:r>
      <w:r w:rsidR="003961B8" w:rsidRPr="001722B9">
        <w:rPr>
          <w:highlight w:val="yellow"/>
        </w:rPr>
        <w:t>umero</w:t>
      </w:r>
      <w:r w:rsidR="000B4D9D" w:rsidRPr="001722B9">
        <w:rPr>
          <w:highlight w:val="yellow"/>
        </w:rPr>
        <w:t xml:space="preserve"> </w:t>
      </w:r>
      <w:r w:rsidR="003961B8" w:rsidRPr="001722B9">
        <w:rPr>
          <w:highlight w:val="yellow"/>
        </w:rPr>
        <w:t>di</w:t>
      </w:r>
      <w:r w:rsidR="000B4D9D" w:rsidRPr="001722B9">
        <w:rPr>
          <w:highlight w:val="yellow"/>
        </w:rPr>
        <w:t xml:space="preserve"> </w:t>
      </w:r>
      <w:r w:rsidRPr="001722B9">
        <w:rPr>
          <w:highlight w:val="yellow"/>
        </w:rPr>
        <w:t>software</w:t>
      </w:r>
      <w:r w:rsidR="000B4D9D" w:rsidRPr="001722B9">
        <w:rPr>
          <w:highlight w:val="yellow"/>
        </w:rPr>
        <w:t xml:space="preserve"> </w:t>
      </w:r>
      <w:r w:rsidRPr="001722B9">
        <w:rPr>
          <w:highlight w:val="yellow"/>
        </w:rPr>
        <w:t>open</w:t>
      </w:r>
      <w:r w:rsidR="000B4D9D" w:rsidRPr="001722B9">
        <w:rPr>
          <w:highlight w:val="yellow"/>
        </w:rPr>
        <w:t xml:space="preserve"> </w:t>
      </w:r>
      <w:r w:rsidRPr="001722B9">
        <w:rPr>
          <w:highlight w:val="yellow"/>
        </w:rPr>
        <w:t>source</w:t>
      </w:r>
      <w:r w:rsidR="000B4D9D" w:rsidRPr="001722B9">
        <w:rPr>
          <w:highlight w:val="yellow"/>
        </w:rPr>
        <w:t xml:space="preserve"> </w:t>
      </w:r>
      <w:r w:rsidR="00FA54A6" w:rsidRPr="001722B9">
        <w:rPr>
          <w:highlight w:val="yellow"/>
        </w:rPr>
        <w:t>rilasciati</w:t>
      </w:r>
      <w:r w:rsidRPr="001722B9">
        <w:rPr>
          <w:highlight w:val="yellow"/>
        </w:rPr>
        <w:t>.</w:t>
      </w:r>
      <w:r w:rsidR="000B4D9D" w:rsidRPr="001722B9">
        <w:rPr>
          <w:highlight w:val="yellow"/>
        </w:rPr>
        <w:t xml:space="preserve">  </w:t>
      </w:r>
    </w:p>
    <w:p w14:paraId="3977E60C" w14:textId="1A15F12F" w:rsidR="00305DF7" w:rsidRPr="001722B9" w:rsidRDefault="00305DF7" w:rsidP="00B64B0F">
      <w:pPr>
        <w:pStyle w:val="Citazione"/>
        <w:spacing w:before="144" w:after="144"/>
        <w:jc w:val="left"/>
        <w:rPr>
          <w:color w:val="000000"/>
          <w:highlight w:val="yellow"/>
        </w:rPr>
      </w:pPr>
      <w:r w:rsidRPr="001722B9">
        <w:rPr>
          <w:highlight w:val="yellow"/>
        </w:rPr>
        <w:t>Target</w:t>
      </w:r>
      <w:r w:rsidR="000B4D9D" w:rsidRPr="001722B9">
        <w:rPr>
          <w:highlight w:val="yellow"/>
        </w:rPr>
        <w:t xml:space="preserve"> </w:t>
      </w:r>
      <w:r w:rsidR="00A96537" w:rsidRPr="001722B9">
        <w:rPr>
          <w:highlight w:val="yellow"/>
        </w:rPr>
        <w:t>N+1</w:t>
      </w:r>
      <w:r w:rsidR="000B4D9D" w:rsidRPr="001722B9">
        <w:rPr>
          <w:highlight w:val="yellow"/>
        </w:rPr>
        <w:t xml:space="preserve"> </w:t>
      </w:r>
      <w:r w:rsidR="00BA6826" w:rsidRPr="001722B9">
        <w:rPr>
          <w:highlight w:val="yellow"/>
        </w:rPr>
        <w:t>–</w:t>
      </w:r>
      <w:r w:rsidR="000B4D9D" w:rsidRPr="001722B9">
        <w:rPr>
          <w:highlight w:val="yellow"/>
        </w:rPr>
        <w:t xml:space="preserve"> </w:t>
      </w:r>
      <w:r w:rsidR="00BA6826" w:rsidRPr="001722B9">
        <w:rPr>
          <w:highlight w:val="yellow"/>
        </w:rPr>
        <w:t>Indicare</w:t>
      </w:r>
      <w:r w:rsidR="000B4D9D" w:rsidRPr="001722B9">
        <w:rPr>
          <w:highlight w:val="yellow"/>
        </w:rPr>
        <w:t xml:space="preserve"> </w:t>
      </w:r>
      <w:r w:rsidR="00BA6826" w:rsidRPr="001722B9">
        <w:rPr>
          <w:highlight w:val="yellow"/>
        </w:rPr>
        <w:t>incremento</w:t>
      </w:r>
      <w:r w:rsidR="000B4D9D" w:rsidRPr="001722B9">
        <w:rPr>
          <w:highlight w:val="yellow"/>
        </w:rPr>
        <w:t xml:space="preserve"> </w:t>
      </w:r>
      <w:r w:rsidR="00BA6826" w:rsidRPr="001722B9">
        <w:rPr>
          <w:highlight w:val="yellow"/>
        </w:rPr>
        <w:t>numerico</w:t>
      </w:r>
      <w:r w:rsidR="000B4D9D" w:rsidRPr="001722B9">
        <w:rPr>
          <w:highlight w:val="yellow"/>
        </w:rPr>
        <w:t xml:space="preserve"> </w:t>
      </w:r>
      <w:r w:rsidR="00BA6826" w:rsidRPr="001722B9">
        <w:rPr>
          <w:highlight w:val="yellow"/>
        </w:rPr>
        <w:t>dei</w:t>
      </w:r>
      <w:r w:rsidR="000B4D9D" w:rsidRPr="001722B9">
        <w:rPr>
          <w:highlight w:val="yellow"/>
        </w:rPr>
        <w:t xml:space="preserve"> </w:t>
      </w:r>
      <w:r w:rsidR="00BA6826" w:rsidRPr="001722B9">
        <w:rPr>
          <w:highlight w:val="yellow"/>
        </w:rPr>
        <w:t>software</w:t>
      </w:r>
      <w:r w:rsidR="000B4D9D" w:rsidRPr="001722B9">
        <w:rPr>
          <w:highlight w:val="yellow"/>
        </w:rPr>
        <w:t xml:space="preserve"> </w:t>
      </w:r>
      <w:r w:rsidR="00BA6826" w:rsidRPr="001722B9">
        <w:rPr>
          <w:highlight w:val="yellow"/>
        </w:rPr>
        <w:t>open</w:t>
      </w:r>
      <w:r w:rsidR="000B4D9D" w:rsidRPr="001722B9">
        <w:rPr>
          <w:highlight w:val="yellow"/>
        </w:rPr>
        <w:t xml:space="preserve"> </w:t>
      </w:r>
      <w:r w:rsidR="00C62133" w:rsidRPr="001722B9">
        <w:rPr>
          <w:highlight w:val="yellow"/>
        </w:rPr>
        <w:t>source</w:t>
      </w:r>
      <w:r w:rsidR="000B4D9D" w:rsidRPr="001722B9">
        <w:rPr>
          <w:highlight w:val="yellow"/>
        </w:rPr>
        <w:t xml:space="preserve"> </w:t>
      </w:r>
      <w:r w:rsidR="00C62133" w:rsidRPr="001722B9">
        <w:rPr>
          <w:highlight w:val="yellow"/>
        </w:rPr>
        <w:t>rilasciati</w:t>
      </w:r>
      <w:r w:rsidR="000B4D9D" w:rsidRPr="001722B9">
        <w:rPr>
          <w:highlight w:val="yellow"/>
        </w:rPr>
        <w:t xml:space="preserve"> </w:t>
      </w:r>
      <w:r w:rsidR="00C62133" w:rsidRPr="001722B9">
        <w:rPr>
          <w:highlight w:val="yellow"/>
        </w:rPr>
        <w:t>rispetto</w:t>
      </w:r>
      <w:r w:rsidR="000B4D9D" w:rsidRPr="001722B9">
        <w:rPr>
          <w:highlight w:val="yellow"/>
        </w:rPr>
        <w:t xml:space="preserve"> </w:t>
      </w:r>
      <w:r w:rsidR="00C62133" w:rsidRPr="001722B9">
        <w:rPr>
          <w:highlight w:val="yellow"/>
        </w:rPr>
        <w:t>ad</w:t>
      </w:r>
      <w:r w:rsidR="000B4D9D" w:rsidRPr="001722B9">
        <w:rPr>
          <w:highlight w:val="yellow"/>
        </w:rPr>
        <w:t xml:space="preserve"> </w:t>
      </w:r>
      <w:r w:rsidR="00C62133" w:rsidRPr="001722B9">
        <w:rPr>
          <w:highlight w:val="yellow"/>
        </w:rPr>
        <w:t>anno</w:t>
      </w:r>
      <w:r w:rsidR="000B4D9D" w:rsidRPr="001722B9">
        <w:rPr>
          <w:highlight w:val="yellow"/>
        </w:rPr>
        <w:t xml:space="preserve"> </w:t>
      </w:r>
      <w:r w:rsidR="00C62133" w:rsidRPr="001722B9">
        <w:rPr>
          <w:highlight w:val="yellow"/>
        </w:rPr>
        <w:t>N</w:t>
      </w:r>
      <w:r w:rsidR="000B4D9D" w:rsidRPr="001722B9">
        <w:rPr>
          <w:highlight w:val="yellow"/>
        </w:rPr>
        <w:t xml:space="preserve"> </w:t>
      </w:r>
      <w:r w:rsidR="00C62133" w:rsidRPr="001722B9">
        <w:rPr>
          <w:highlight w:val="yellow"/>
        </w:rPr>
        <w:t>(ad.</w:t>
      </w:r>
      <w:r w:rsidR="000B4D9D" w:rsidRPr="001722B9">
        <w:rPr>
          <w:highlight w:val="yellow"/>
        </w:rPr>
        <w:t xml:space="preserve"> </w:t>
      </w:r>
      <w:r w:rsidR="00C62133" w:rsidRPr="001722B9">
        <w:rPr>
          <w:highlight w:val="yellow"/>
        </w:rPr>
        <w:t>Esempio</w:t>
      </w:r>
      <w:r w:rsidR="000B4D9D" w:rsidRPr="001722B9">
        <w:rPr>
          <w:highlight w:val="yellow"/>
        </w:rPr>
        <w:t xml:space="preserve"> </w:t>
      </w:r>
      <w:r w:rsidR="00C62133" w:rsidRPr="001722B9">
        <w:rPr>
          <w:highlight w:val="yellow"/>
        </w:rPr>
        <w:t>+5)</w:t>
      </w:r>
      <w:r w:rsidRPr="001722B9">
        <w:rPr>
          <w:highlight w:val="yellow"/>
        </w:rPr>
        <w:t>.</w:t>
      </w:r>
    </w:p>
    <w:p w14:paraId="47C12BA8" w14:textId="6DFDE8FA" w:rsidR="00305DF7" w:rsidRPr="001722B9" w:rsidRDefault="00305DF7" w:rsidP="00B64B0F">
      <w:pPr>
        <w:pStyle w:val="Citazione"/>
        <w:spacing w:before="144" w:after="144"/>
        <w:jc w:val="left"/>
        <w:rPr>
          <w:color w:val="000000"/>
          <w:highlight w:val="yellow"/>
        </w:rPr>
      </w:pPr>
      <w:r w:rsidRPr="001722B9">
        <w:rPr>
          <w:highlight w:val="yellow"/>
        </w:rPr>
        <w:t>Target</w:t>
      </w:r>
      <w:r w:rsidR="000B4D9D" w:rsidRPr="001722B9">
        <w:rPr>
          <w:highlight w:val="yellow"/>
        </w:rPr>
        <w:t xml:space="preserve"> </w:t>
      </w:r>
      <w:r w:rsidR="00232C4D" w:rsidRPr="001722B9">
        <w:rPr>
          <w:highlight w:val="yellow"/>
        </w:rPr>
        <w:t>N+2</w:t>
      </w:r>
      <w:r w:rsidR="000B4D9D" w:rsidRPr="001722B9">
        <w:rPr>
          <w:highlight w:val="yellow"/>
        </w:rPr>
        <w:t xml:space="preserve"> </w:t>
      </w:r>
      <w:r w:rsidRPr="001722B9">
        <w:rPr>
          <w:highlight w:val="yellow"/>
        </w:rPr>
        <w:t>-</w:t>
      </w:r>
      <w:r w:rsidR="000B4D9D" w:rsidRPr="001722B9">
        <w:rPr>
          <w:highlight w:val="yellow"/>
        </w:rPr>
        <w:t xml:space="preserve"> </w:t>
      </w:r>
      <w:r w:rsidR="00C62133" w:rsidRPr="001722B9">
        <w:rPr>
          <w:highlight w:val="yellow"/>
        </w:rPr>
        <w:t>Indicare</w:t>
      </w:r>
      <w:r w:rsidR="000B4D9D" w:rsidRPr="001722B9">
        <w:rPr>
          <w:highlight w:val="yellow"/>
        </w:rPr>
        <w:t xml:space="preserve"> </w:t>
      </w:r>
      <w:r w:rsidR="00C62133" w:rsidRPr="001722B9">
        <w:rPr>
          <w:highlight w:val="yellow"/>
        </w:rPr>
        <w:t>incremento</w:t>
      </w:r>
      <w:r w:rsidR="000B4D9D" w:rsidRPr="001722B9">
        <w:rPr>
          <w:highlight w:val="yellow"/>
        </w:rPr>
        <w:t xml:space="preserve"> </w:t>
      </w:r>
      <w:r w:rsidR="00C62133" w:rsidRPr="001722B9">
        <w:rPr>
          <w:highlight w:val="yellow"/>
        </w:rPr>
        <w:t>numerico</w:t>
      </w:r>
      <w:r w:rsidR="000B4D9D" w:rsidRPr="001722B9">
        <w:rPr>
          <w:highlight w:val="yellow"/>
        </w:rPr>
        <w:t xml:space="preserve"> </w:t>
      </w:r>
      <w:r w:rsidR="00C62133" w:rsidRPr="001722B9">
        <w:rPr>
          <w:highlight w:val="yellow"/>
        </w:rPr>
        <w:t>dei</w:t>
      </w:r>
      <w:r w:rsidR="000B4D9D" w:rsidRPr="001722B9">
        <w:rPr>
          <w:highlight w:val="yellow"/>
        </w:rPr>
        <w:t xml:space="preserve"> </w:t>
      </w:r>
      <w:r w:rsidR="00C62133" w:rsidRPr="001722B9">
        <w:rPr>
          <w:highlight w:val="yellow"/>
        </w:rPr>
        <w:t>software</w:t>
      </w:r>
      <w:r w:rsidR="000B4D9D" w:rsidRPr="001722B9">
        <w:rPr>
          <w:highlight w:val="yellow"/>
        </w:rPr>
        <w:t xml:space="preserve"> </w:t>
      </w:r>
      <w:r w:rsidR="00C62133" w:rsidRPr="001722B9">
        <w:rPr>
          <w:highlight w:val="yellow"/>
        </w:rPr>
        <w:t>open</w:t>
      </w:r>
      <w:r w:rsidR="000B4D9D" w:rsidRPr="001722B9">
        <w:rPr>
          <w:highlight w:val="yellow"/>
        </w:rPr>
        <w:t xml:space="preserve"> </w:t>
      </w:r>
      <w:r w:rsidR="00C62133" w:rsidRPr="001722B9">
        <w:rPr>
          <w:highlight w:val="yellow"/>
        </w:rPr>
        <w:t>source</w:t>
      </w:r>
      <w:r w:rsidR="000B4D9D" w:rsidRPr="001722B9">
        <w:rPr>
          <w:highlight w:val="yellow"/>
        </w:rPr>
        <w:t xml:space="preserve"> </w:t>
      </w:r>
      <w:r w:rsidR="00C62133" w:rsidRPr="001722B9">
        <w:rPr>
          <w:highlight w:val="yellow"/>
        </w:rPr>
        <w:t>rilasciati</w:t>
      </w:r>
      <w:r w:rsidR="000B4D9D" w:rsidRPr="001722B9">
        <w:rPr>
          <w:highlight w:val="yellow"/>
        </w:rPr>
        <w:t xml:space="preserve"> </w:t>
      </w:r>
      <w:r w:rsidR="00C62133" w:rsidRPr="001722B9">
        <w:rPr>
          <w:highlight w:val="yellow"/>
        </w:rPr>
        <w:t>rispetto</w:t>
      </w:r>
      <w:r w:rsidR="000B4D9D" w:rsidRPr="001722B9">
        <w:rPr>
          <w:highlight w:val="yellow"/>
        </w:rPr>
        <w:t xml:space="preserve"> </w:t>
      </w:r>
      <w:r w:rsidR="00C62133" w:rsidRPr="001722B9">
        <w:rPr>
          <w:highlight w:val="yellow"/>
        </w:rPr>
        <w:t>ad</w:t>
      </w:r>
      <w:r w:rsidR="000B4D9D" w:rsidRPr="001722B9">
        <w:rPr>
          <w:highlight w:val="yellow"/>
        </w:rPr>
        <w:t xml:space="preserve"> </w:t>
      </w:r>
      <w:r w:rsidR="00C62133" w:rsidRPr="001722B9">
        <w:rPr>
          <w:highlight w:val="yellow"/>
        </w:rPr>
        <w:t>anno</w:t>
      </w:r>
      <w:r w:rsidR="000B4D9D" w:rsidRPr="001722B9">
        <w:rPr>
          <w:highlight w:val="yellow"/>
        </w:rPr>
        <w:t xml:space="preserve"> </w:t>
      </w:r>
      <w:r w:rsidR="00C62133" w:rsidRPr="001722B9">
        <w:rPr>
          <w:highlight w:val="yellow"/>
        </w:rPr>
        <w:t>N+1</w:t>
      </w:r>
      <w:r w:rsidR="000B4D9D" w:rsidRPr="001722B9">
        <w:rPr>
          <w:highlight w:val="yellow"/>
        </w:rPr>
        <w:t xml:space="preserve"> </w:t>
      </w:r>
      <w:r w:rsidR="00C62133" w:rsidRPr="001722B9">
        <w:rPr>
          <w:highlight w:val="yellow"/>
        </w:rPr>
        <w:t>(ad.</w:t>
      </w:r>
      <w:r w:rsidR="000B4D9D" w:rsidRPr="001722B9">
        <w:rPr>
          <w:highlight w:val="yellow"/>
        </w:rPr>
        <w:t xml:space="preserve"> </w:t>
      </w:r>
      <w:r w:rsidR="00C62133" w:rsidRPr="001722B9">
        <w:rPr>
          <w:highlight w:val="yellow"/>
        </w:rPr>
        <w:t>Esempio</w:t>
      </w:r>
      <w:r w:rsidR="000B4D9D" w:rsidRPr="001722B9">
        <w:rPr>
          <w:highlight w:val="yellow"/>
        </w:rPr>
        <w:t xml:space="preserve"> </w:t>
      </w:r>
      <w:r w:rsidR="00C62133" w:rsidRPr="001722B9">
        <w:rPr>
          <w:highlight w:val="yellow"/>
        </w:rPr>
        <w:t>+</w:t>
      </w:r>
      <w:r w:rsidR="00FD4552" w:rsidRPr="001722B9">
        <w:rPr>
          <w:highlight w:val="yellow"/>
        </w:rPr>
        <w:t>7</w:t>
      </w:r>
      <w:r w:rsidR="00C62133" w:rsidRPr="001722B9">
        <w:rPr>
          <w:highlight w:val="yellow"/>
        </w:rPr>
        <w:t>).</w:t>
      </w:r>
    </w:p>
    <w:p w14:paraId="58B4A8F1" w14:textId="7DB8CF1B" w:rsidR="00305DF7" w:rsidRPr="001722B9" w:rsidRDefault="00305DF7" w:rsidP="00B64B0F">
      <w:pPr>
        <w:pStyle w:val="Citazione"/>
        <w:spacing w:before="144" w:after="144"/>
        <w:jc w:val="left"/>
        <w:rPr>
          <w:color w:val="000000"/>
          <w:highlight w:val="yellow"/>
        </w:rPr>
      </w:pPr>
      <w:r w:rsidRPr="001722B9">
        <w:rPr>
          <w:highlight w:val="yellow"/>
        </w:rPr>
        <w:t>Target</w:t>
      </w:r>
      <w:r w:rsidR="000B4D9D" w:rsidRPr="001722B9">
        <w:rPr>
          <w:highlight w:val="yellow"/>
        </w:rPr>
        <w:t xml:space="preserve"> </w:t>
      </w:r>
      <w:r w:rsidR="00232C4D" w:rsidRPr="001722B9">
        <w:rPr>
          <w:highlight w:val="yellow"/>
        </w:rPr>
        <w:t>N+3</w:t>
      </w:r>
      <w:r w:rsidR="000B4D9D" w:rsidRPr="001722B9">
        <w:rPr>
          <w:highlight w:val="yellow"/>
        </w:rPr>
        <w:t xml:space="preserve"> </w:t>
      </w:r>
      <w:r w:rsidRPr="001722B9">
        <w:rPr>
          <w:highlight w:val="yellow"/>
        </w:rPr>
        <w:t>-</w:t>
      </w:r>
      <w:r w:rsidR="000B4D9D" w:rsidRPr="001722B9">
        <w:rPr>
          <w:highlight w:val="yellow"/>
        </w:rPr>
        <w:t xml:space="preserve"> </w:t>
      </w:r>
      <w:r w:rsidR="00C62133" w:rsidRPr="001722B9">
        <w:rPr>
          <w:highlight w:val="yellow"/>
        </w:rPr>
        <w:t>Indicare</w:t>
      </w:r>
      <w:r w:rsidR="000B4D9D" w:rsidRPr="001722B9">
        <w:rPr>
          <w:highlight w:val="yellow"/>
        </w:rPr>
        <w:t xml:space="preserve"> </w:t>
      </w:r>
      <w:r w:rsidR="00C62133" w:rsidRPr="001722B9">
        <w:rPr>
          <w:highlight w:val="yellow"/>
        </w:rPr>
        <w:t>incremento</w:t>
      </w:r>
      <w:r w:rsidR="000B4D9D" w:rsidRPr="001722B9">
        <w:rPr>
          <w:highlight w:val="yellow"/>
        </w:rPr>
        <w:t xml:space="preserve"> </w:t>
      </w:r>
      <w:r w:rsidR="00C62133" w:rsidRPr="001722B9">
        <w:rPr>
          <w:highlight w:val="yellow"/>
        </w:rPr>
        <w:t>numerico</w:t>
      </w:r>
      <w:r w:rsidR="000B4D9D" w:rsidRPr="001722B9">
        <w:rPr>
          <w:highlight w:val="yellow"/>
        </w:rPr>
        <w:t xml:space="preserve"> </w:t>
      </w:r>
      <w:r w:rsidR="00C62133" w:rsidRPr="001722B9">
        <w:rPr>
          <w:highlight w:val="yellow"/>
        </w:rPr>
        <w:t>dei</w:t>
      </w:r>
      <w:r w:rsidR="000B4D9D" w:rsidRPr="001722B9">
        <w:rPr>
          <w:highlight w:val="yellow"/>
        </w:rPr>
        <w:t xml:space="preserve"> </w:t>
      </w:r>
      <w:r w:rsidR="00C62133" w:rsidRPr="001722B9">
        <w:rPr>
          <w:highlight w:val="yellow"/>
        </w:rPr>
        <w:t>software</w:t>
      </w:r>
      <w:r w:rsidR="000B4D9D" w:rsidRPr="001722B9">
        <w:rPr>
          <w:highlight w:val="yellow"/>
        </w:rPr>
        <w:t xml:space="preserve"> </w:t>
      </w:r>
      <w:r w:rsidR="00C62133" w:rsidRPr="001722B9">
        <w:rPr>
          <w:highlight w:val="yellow"/>
        </w:rPr>
        <w:t>open</w:t>
      </w:r>
      <w:r w:rsidR="000B4D9D" w:rsidRPr="001722B9">
        <w:rPr>
          <w:highlight w:val="yellow"/>
        </w:rPr>
        <w:t xml:space="preserve"> </w:t>
      </w:r>
      <w:r w:rsidR="00C62133" w:rsidRPr="001722B9">
        <w:rPr>
          <w:highlight w:val="yellow"/>
        </w:rPr>
        <w:t>source</w:t>
      </w:r>
      <w:r w:rsidR="000B4D9D" w:rsidRPr="001722B9">
        <w:rPr>
          <w:highlight w:val="yellow"/>
        </w:rPr>
        <w:t xml:space="preserve"> </w:t>
      </w:r>
      <w:r w:rsidR="00C62133" w:rsidRPr="001722B9">
        <w:rPr>
          <w:highlight w:val="yellow"/>
        </w:rPr>
        <w:t>rilasciati</w:t>
      </w:r>
      <w:r w:rsidR="000B4D9D" w:rsidRPr="001722B9">
        <w:rPr>
          <w:highlight w:val="yellow"/>
        </w:rPr>
        <w:t xml:space="preserve"> </w:t>
      </w:r>
      <w:r w:rsidR="00C62133" w:rsidRPr="001722B9">
        <w:rPr>
          <w:highlight w:val="yellow"/>
        </w:rPr>
        <w:t>rispetto</w:t>
      </w:r>
      <w:r w:rsidR="000B4D9D" w:rsidRPr="001722B9">
        <w:rPr>
          <w:highlight w:val="yellow"/>
        </w:rPr>
        <w:t xml:space="preserve"> </w:t>
      </w:r>
      <w:r w:rsidR="00C62133" w:rsidRPr="001722B9">
        <w:rPr>
          <w:highlight w:val="yellow"/>
        </w:rPr>
        <w:t>ad</w:t>
      </w:r>
      <w:r w:rsidR="000B4D9D" w:rsidRPr="001722B9">
        <w:rPr>
          <w:highlight w:val="yellow"/>
        </w:rPr>
        <w:t xml:space="preserve"> </w:t>
      </w:r>
      <w:r w:rsidR="00C62133" w:rsidRPr="001722B9">
        <w:rPr>
          <w:highlight w:val="yellow"/>
        </w:rPr>
        <w:t>anno</w:t>
      </w:r>
      <w:r w:rsidR="000B4D9D" w:rsidRPr="001722B9">
        <w:rPr>
          <w:highlight w:val="yellow"/>
        </w:rPr>
        <w:t xml:space="preserve"> </w:t>
      </w:r>
      <w:r w:rsidR="00C62133" w:rsidRPr="001722B9">
        <w:rPr>
          <w:highlight w:val="yellow"/>
        </w:rPr>
        <w:t>N+2</w:t>
      </w:r>
      <w:r w:rsidR="000B4D9D" w:rsidRPr="001722B9">
        <w:rPr>
          <w:highlight w:val="yellow"/>
        </w:rPr>
        <w:t xml:space="preserve"> </w:t>
      </w:r>
      <w:r w:rsidR="00C62133" w:rsidRPr="001722B9">
        <w:rPr>
          <w:highlight w:val="yellow"/>
        </w:rPr>
        <w:t>(ad.</w:t>
      </w:r>
      <w:r w:rsidR="000B4D9D" w:rsidRPr="001722B9">
        <w:rPr>
          <w:highlight w:val="yellow"/>
        </w:rPr>
        <w:t xml:space="preserve"> </w:t>
      </w:r>
      <w:r w:rsidR="00C62133" w:rsidRPr="001722B9">
        <w:rPr>
          <w:highlight w:val="yellow"/>
        </w:rPr>
        <w:t>Esempio</w:t>
      </w:r>
      <w:r w:rsidR="000B4D9D" w:rsidRPr="001722B9">
        <w:rPr>
          <w:highlight w:val="yellow"/>
        </w:rPr>
        <w:t xml:space="preserve"> </w:t>
      </w:r>
      <w:r w:rsidR="00C62133" w:rsidRPr="001722B9">
        <w:rPr>
          <w:highlight w:val="yellow"/>
        </w:rPr>
        <w:t>+</w:t>
      </w:r>
      <w:r w:rsidR="00FD4552" w:rsidRPr="001722B9">
        <w:rPr>
          <w:highlight w:val="yellow"/>
        </w:rPr>
        <w:t>10</w:t>
      </w:r>
      <w:r w:rsidR="00C62133" w:rsidRPr="001722B9">
        <w:rPr>
          <w:highlight w:val="yellow"/>
        </w:rPr>
        <w:t>).</w:t>
      </w:r>
    </w:p>
    <w:p w14:paraId="25C20862" w14:textId="3DCC2AAF" w:rsidR="00305DF7" w:rsidRPr="001722B9" w:rsidRDefault="005431EF" w:rsidP="00B64B0F">
      <w:pPr>
        <w:pStyle w:val="Citazione"/>
        <w:spacing w:before="144" w:after="144"/>
        <w:jc w:val="left"/>
        <w:rPr>
          <w:color w:val="000000"/>
          <w:sz w:val="24"/>
          <w:szCs w:val="24"/>
          <w:highlight w:val="yellow"/>
        </w:rPr>
      </w:pPr>
      <w:r w:rsidRPr="001722B9">
        <w:rPr>
          <w:rFonts w:ascii="Calibri" w:eastAsia="Calibri" w:hAnsi="Calibri" w:cs="Calibri"/>
          <w:color w:val="000000" w:themeColor="text1"/>
          <w:sz w:val="24"/>
          <w:szCs w:val="24"/>
          <w:highlight w:val="yellow"/>
        </w:rPr>
        <w:lastRenderedPageBreak/>
        <w:t>Codice</w:t>
      </w:r>
      <w:r w:rsidR="000B4D9D" w:rsidRPr="001722B9">
        <w:rPr>
          <w:rFonts w:ascii="Calibri" w:eastAsia="Calibri" w:hAnsi="Calibri" w:cs="Calibri"/>
          <w:color w:val="000000" w:themeColor="text1"/>
          <w:sz w:val="24"/>
          <w:szCs w:val="24"/>
          <w:highlight w:val="yellow"/>
        </w:rPr>
        <w:t xml:space="preserve"> </w:t>
      </w:r>
      <w:r w:rsidRPr="001722B9">
        <w:rPr>
          <w:rFonts w:ascii="Calibri" w:eastAsia="Calibri" w:hAnsi="Calibri" w:cs="Calibri"/>
          <w:color w:val="000000" w:themeColor="text1"/>
          <w:sz w:val="24"/>
          <w:szCs w:val="24"/>
          <w:highlight w:val="yellow"/>
        </w:rPr>
        <w:t>R.A.</w:t>
      </w:r>
      <w:r w:rsidR="000B4D9D" w:rsidRPr="001722B9">
        <w:rPr>
          <w:rFonts w:ascii="Calibri" w:eastAsia="Calibri" w:hAnsi="Calibri" w:cs="Calibri"/>
          <w:color w:val="000000" w:themeColor="text1"/>
          <w:sz w:val="24"/>
          <w:szCs w:val="24"/>
          <w:highlight w:val="yellow"/>
        </w:rPr>
        <w:t xml:space="preserve"> </w:t>
      </w:r>
      <w:r w:rsidR="00305DF7" w:rsidRPr="001722B9">
        <w:rPr>
          <w:rFonts w:ascii="Calibri" w:eastAsia="Calibri" w:hAnsi="Calibri" w:cs="Calibri"/>
          <w:color w:val="000000" w:themeColor="text1"/>
          <w:sz w:val="24"/>
          <w:szCs w:val="24"/>
          <w:highlight w:val="yellow"/>
        </w:rPr>
        <w:t>-</w:t>
      </w:r>
      <w:r w:rsidR="000B4D9D" w:rsidRPr="001722B9">
        <w:rPr>
          <w:rFonts w:ascii="Calibri" w:eastAsia="Calibri" w:hAnsi="Calibri" w:cs="Calibri"/>
          <w:color w:val="000000" w:themeColor="text1"/>
          <w:sz w:val="24"/>
          <w:szCs w:val="24"/>
          <w:highlight w:val="yellow"/>
        </w:rPr>
        <w:t xml:space="preserve"> </w:t>
      </w:r>
      <w:r w:rsidR="00305DF7" w:rsidRPr="001722B9">
        <w:rPr>
          <w:rFonts w:ascii="Calibri" w:eastAsia="Calibri" w:hAnsi="Calibri" w:cs="Calibri"/>
          <w:color w:val="000000" w:themeColor="text1"/>
          <w:sz w:val="24"/>
          <w:szCs w:val="24"/>
          <w:highlight w:val="yellow"/>
        </w:rPr>
        <w:t>Incremento</w:t>
      </w:r>
      <w:r w:rsidR="000B4D9D" w:rsidRPr="001722B9">
        <w:rPr>
          <w:rFonts w:ascii="Calibri" w:eastAsia="Calibri" w:hAnsi="Calibri" w:cs="Calibri"/>
          <w:color w:val="000000" w:themeColor="text1"/>
          <w:sz w:val="24"/>
          <w:szCs w:val="24"/>
          <w:highlight w:val="yellow"/>
        </w:rPr>
        <w:t xml:space="preserve"> </w:t>
      </w:r>
      <w:r w:rsidR="00305DF7" w:rsidRPr="001722B9">
        <w:rPr>
          <w:rFonts w:ascii="Calibri" w:eastAsia="Calibri" w:hAnsi="Calibri" w:cs="Calibri"/>
          <w:color w:val="000000" w:themeColor="text1"/>
          <w:sz w:val="24"/>
          <w:szCs w:val="24"/>
          <w:highlight w:val="yellow"/>
        </w:rPr>
        <w:t>del</w:t>
      </w:r>
      <w:r w:rsidR="000B4D9D" w:rsidRPr="001722B9">
        <w:rPr>
          <w:rFonts w:ascii="Calibri" w:eastAsia="Calibri" w:hAnsi="Calibri" w:cs="Calibri"/>
          <w:color w:val="000000" w:themeColor="text1"/>
          <w:sz w:val="24"/>
          <w:szCs w:val="24"/>
          <w:highlight w:val="yellow"/>
        </w:rPr>
        <w:t xml:space="preserve"> </w:t>
      </w:r>
      <w:r w:rsidR="00305DF7" w:rsidRPr="001722B9">
        <w:rPr>
          <w:rFonts w:ascii="Calibri" w:eastAsia="Calibri" w:hAnsi="Calibri" w:cs="Calibri"/>
          <w:color w:val="000000" w:themeColor="text1"/>
          <w:sz w:val="24"/>
          <w:szCs w:val="24"/>
          <w:highlight w:val="yellow"/>
        </w:rPr>
        <w:t>livello</w:t>
      </w:r>
      <w:r w:rsidR="000B4D9D" w:rsidRPr="001722B9">
        <w:rPr>
          <w:rFonts w:ascii="Calibri" w:eastAsia="Calibri" w:hAnsi="Calibri" w:cs="Calibri"/>
          <w:color w:val="000000" w:themeColor="text1"/>
          <w:sz w:val="24"/>
          <w:szCs w:val="24"/>
          <w:highlight w:val="yellow"/>
        </w:rPr>
        <w:t xml:space="preserve"> </w:t>
      </w:r>
      <w:r w:rsidR="00305DF7" w:rsidRPr="001722B9">
        <w:rPr>
          <w:rFonts w:ascii="Calibri" w:eastAsia="Calibri" w:hAnsi="Calibri" w:cs="Calibri"/>
          <w:color w:val="000000" w:themeColor="text1"/>
          <w:sz w:val="24"/>
          <w:szCs w:val="24"/>
          <w:highlight w:val="yellow"/>
        </w:rPr>
        <w:t>di</w:t>
      </w:r>
      <w:r w:rsidR="000B4D9D" w:rsidRPr="001722B9">
        <w:rPr>
          <w:rFonts w:ascii="Calibri" w:eastAsia="Calibri" w:hAnsi="Calibri" w:cs="Calibri"/>
          <w:color w:val="000000" w:themeColor="text1"/>
          <w:sz w:val="24"/>
          <w:szCs w:val="24"/>
          <w:highlight w:val="yellow"/>
        </w:rPr>
        <w:t xml:space="preserve"> </w:t>
      </w:r>
      <w:r w:rsidR="00305DF7" w:rsidRPr="001722B9">
        <w:rPr>
          <w:rFonts w:ascii="Calibri" w:eastAsia="Calibri" w:hAnsi="Calibri" w:cs="Calibri"/>
          <w:color w:val="000000" w:themeColor="text1"/>
          <w:sz w:val="24"/>
          <w:szCs w:val="24"/>
          <w:highlight w:val="yellow"/>
        </w:rPr>
        <w:t>adozione</w:t>
      </w:r>
      <w:r w:rsidR="000B4D9D" w:rsidRPr="001722B9">
        <w:rPr>
          <w:rFonts w:ascii="Calibri" w:eastAsia="Calibri" w:hAnsi="Calibri" w:cs="Calibri"/>
          <w:color w:val="000000" w:themeColor="text1"/>
          <w:sz w:val="24"/>
          <w:szCs w:val="24"/>
          <w:highlight w:val="yellow"/>
        </w:rPr>
        <w:t xml:space="preserve"> </w:t>
      </w:r>
      <w:r w:rsidR="00305DF7" w:rsidRPr="001722B9">
        <w:rPr>
          <w:rFonts w:ascii="Calibri" w:eastAsia="Calibri" w:hAnsi="Calibri" w:cs="Calibri"/>
          <w:color w:val="000000" w:themeColor="text1"/>
          <w:sz w:val="24"/>
          <w:szCs w:val="24"/>
          <w:highlight w:val="yellow"/>
        </w:rPr>
        <w:t>del</w:t>
      </w:r>
      <w:r w:rsidR="000B4D9D" w:rsidRPr="001722B9">
        <w:rPr>
          <w:rFonts w:ascii="Calibri" w:eastAsia="Calibri" w:hAnsi="Calibri" w:cs="Calibri"/>
          <w:color w:val="000000" w:themeColor="text1"/>
          <w:sz w:val="24"/>
          <w:szCs w:val="24"/>
          <w:highlight w:val="yellow"/>
        </w:rPr>
        <w:t xml:space="preserve"> </w:t>
      </w:r>
      <w:r w:rsidR="00305DF7" w:rsidRPr="001722B9">
        <w:rPr>
          <w:rFonts w:ascii="Calibri" w:eastAsia="Calibri" w:hAnsi="Calibri" w:cs="Calibri"/>
          <w:color w:val="000000" w:themeColor="text1"/>
          <w:sz w:val="24"/>
          <w:szCs w:val="24"/>
          <w:highlight w:val="yellow"/>
        </w:rPr>
        <w:t>programma</w:t>
      </w:r>
      <w:r w:rsidR="000B4D9D" w:rsidRPr="001722B9">
        <w:rPr>
          <w:rFonts w:ascii="Calibri" w:eastAsia="Calibri" w:hAnsi="Calibri" w:cs="Calibri"/>
          <w:color w:val="000000" w:themeColor="text1"/>
          <w:sz w:val="24"/>
          <w:szCs w:val="24"/>
          <w:highlight w:val="yellow"/>
        </w:rPr>
        <w:t xml:space="preserve"> </w:t>
      </w:r>
      <w:r w:rsidR="00305DF7" w:rsidRPr="001722B9">
        <w:rPr>
          <w:rFonts w:ascii="Calibri" w:eastAsia="Calibri" w:hAnsi="Calibri" w:cs="Calibri"/>
          <w:color w:val="000000" w:themeColor="text1"/>
          <w:sz w:val="24"/>
          <w:szCs w:val="24"/>
          <w:highlight w:val="yellow"/>
        </w:rPr>
        <w:t>di</w:t>
      </w:r>
      <w:r w:rsidR="000B4D9D" w:rsidRPr="001722B9">
        <w:rPr>
          <w:rFonts w:ascii="Calibri" w:eastAsia="Calibri" w:hAnsi="Calibri" w:cs="Calibri"/>
          <w:color w:val="000000" w:themeColor="text1"/>
          <w:sz w:val="24"/>
          <w:szCs w:val="24"/>
          <w:highlight w:val="yellow"/>
        </w:rPr>
        <w:t xml:space="preserve"> </w:t>
      </w:r>
      <w:r w:rsidR="00305DF7" w:rsidRPr="001722B9">
        <w:rPr>
          <w:rFonts w:ascii="Calibri" w:eastAsia="Calibri" w:hAnsi="Calibri" w:cs="Calibri"/>
          <w:color w:val="000000" w:themeColor="text1"/>
          <w:sz w:val="24"/>
          <w:szCs w:val="24"/>
          <w:highlight w:val="yellow"/>
        </w:rPr>
        <w:t>abilitazione</w:t>
      </w:r>
      <w:r w:rsidR="000B4D9D" w:rsidRPr="001722B9">
        <w:rPr>
          <w:rFonts w:ascii="Calibri" w:eastAsia="Calibri" w:hAnsi="Calibri" w:cs="Calibri"/>
          <w:color w:val="000000" w:themeColor="text1"/>
          <w:sz w:val="24"/>
          <w:szCs w:val="24"/>
          <w:highlight w:val="yellow"/>
        </w:rPr>
        <w:t xml:space="preserve"> </w:t>
      </w:r>
      <w:r w:rsidR="00305DF7" w:rsidRPr="001722B9">
        <w:rPr>
          <w:rFonts w:ascii="Calibri" w:eastAsia="Calibri" w:hAnsi="Calibri" w:cs="Calibri"/>
          <w:color w:val="000000" w:themeColor="text1"/>
          <w:sz w:val="24"/>
          <w:szCs w:val="24"/>
          <w:highlight w:val="yellow"/>
        </w:rPr>
        <w:t>al</w:t>
      </w:r>
      <w:r w:rsidR="000B4D9D" w:rsidRPr="001722B9">
        <w:rPr>
          <w:rFonts w:ascii="Calibri" w:eastAsia="Calibri" w:hAnsi="Calibri" w:cs="Calibri"/>
          <w:color w:val="000000" w:themeColor="text1"/>
          <w:sz w:val="24"/>
          <w:szCs w:val="24"/>
          <w:highlight w:val="yellow"/>
        </w:rPr>
        <w:t xml:space="preserve"> </w:t>
      </w:r>
      <w:hyperlink r:id="rId22">
        <w:r w:rsidR="00305DF7" w:rsidRPr="001722B9">
          <w:rPr>
            <w:rFonts w:ascii="Calibri" w:eastAsia="Calibri" w:hAnsi="Calibri" w:cs="Calibri"/>
            <w:color w:val="000000" w:themeColor="text1"/>
            <w:sz w:val="24"/>
            <w:szCs w:val="24"/>
            <w:highlight w:val="yellow"/>
          </w:rPr>
          <w:t>cloud</w:t>
        </w:r>
      </w:hyperlink>
    </w:p>
    <w:p w14:paraId="1FC8617C" w14:textId="65DAFC9D" w:rsidR="00305DF7" w:rsidRPr="001722B9" w:rsidRDefault="00305DF7" w:rsidP="00B64B0F">
      <w:pPr>
        <w:pStyle w:val="Citazione"/>
        <w:spacing w:before="144" w:after="144"/>
        <w:jc w:val="left"/>
        <w:rPr>
          <w:highlight w:val="yellow"/>
        </w:rPr>
      </w:pPr>
      <w:r w:rsidRPr="001722B9">
        <w:rPr>
          <w:highlight w:val="yellow"/>
        </w:rPr>
        <w:t>Baseline</w:t>
      </w:r>
      <w:r w:rsidR="000B4D9D" w:rsidRPr="001722B9">
        <w:rPr>
          <w:highlight w:val="yellow"/>
        </w:rPr>
        <w:t xml:space="preserve"> </w:t>
      </w:r>
      <w:r w:rsidR="00FB365A" w:rsidRPr="001722B9">
        <w:rPr>
          <w:highlight w:val="yellow"/>
        </w:rPr>
        <w:t>Anno</w:t>
      </w:r>
      <w:r w:rsidR="000B4D9D" w:rsidRPr="001722B9">
        <w:rPr>
          <w:highlight w:val="yellow"/>
        </w:rPr>
        <w:t xml:space="preserve"> </w:t>
      </w:r>
      <w:r w:rsidR="00FB365A" w:rsidRPr="001722B9">
        <w:rPr>
          <w:highlight w:val="yellow"/>
        </w:rPr>
        <w:t>N</w:t>
      </w:r>
      <w:r w:rsidR="000B4D9D" w:rsidRPr="001722B9">
        <w:rPr>
          <w:highlight w:val="yellow"/>
        </w:rPr>
        <w:t xml:space="preserve"> </w:t>
      </w:r>
      <w:r w:rsidR="00FB365A" w:rsidRPr="001722B9">
        <w:rPr>
          <w:highlight w:val="yellow"/>
        </w:rPr>
        <w:t>–</w:t>
      </w:r>
      <w:r w:rsidR="000B4D9D" w:rsidRPr="001722B9">
        <w:rPr>
          <w:highlight w:val="yellow"/>
        </w:rPr>
        <w:t xml:space="preserve"> </w:t>
      </w:r>
      <w:r w:rsidR="00FB365A" w:rsidRPr="001722B9">
        <w:rPr>
          <w:highlight w:val="yellow"/>
        </w:rPr>
        <w:t>Non</w:t>
      </w:r>
      <w:r w:rsidR="000B4D9D" w:rsidRPr="001722B9">
        <w:rPr>
          <w:highlight w:val="yellow"/>
        </w:rPr>
        <w:t xml:space="preserve"> </w:t>
      </w:r>
      <w:r w:rsidR="00FB365A" w:rsidRPr="001722B9">
        <w:rPr>
          <w:highlight w:val="yellow"/>
        </w:rPr>
        <w:t>c</w:t>
      </w:r>
      <w:r w:rsidRPr="001722B9">
        <w:rPr>
          <w:highlight w:val="yellow"/>
        </w:rPr>
        <w:t>ompletato</w:t>
      </w:r>
      <w:r w:rsidR="000B4D9D" w:rsidRPr="001722B9">
        <w:rPr>
          <w:highlight w:val="yellow"/>
        </w:rPr>
        <w:t xml:space="preserve"> </w:t>
      </w:r>
      <w:r w:rsidRPr="001722B9">
        <w:rPr>
          <w:highlight w:val="yellow"/>
        </w:rPr>
        <w:t>l’assessment</w:t>
      </w:r>
      <w:r w:rsidR="000B4D9D" w:rsidRPr="001722B9">
        <w:rPr>
          <w:highlight w:val="yellow"/>
        </w:rPr>
        <w:t xml:space="preserve"> </w:t>
      </w:r>
      <w:r w:rsidRPr="001722B9">
        <w:rPr>
          <w:highlight w:val="yellow"/>
        </w:rPr>
        <w:t>dei</w:t>
      </w:r>
      <w:r w:rsidR="000B4D9D" w:rsidRPr="001722B9">
        <w:rPr>
          <w:highlight w:val="yellow"/>
        </w:rPr>
        <w:t xml:space="preserve"> </w:t>
      </w:r>
      <w:r w:rsidRPr="001722B9">
        <w:rPr>
          <w:highlight w:val="yellow"/>
        </w:rPr>
        <w:t>propri</w:t>
      </w:r>
      <w:r w:rsidR="000B4D9D" w:rsidRPr="001722B9">
        <w:rPr>
          <w:highlight w:val="yellow"/>
        </w:rPr>
        <w:t xml:space="preserve"> </w:t>
      </w:r>
      <w:r w:rsidRPr="001722B9">
        <w:rPr>
          <w:highlight w:val="yellow"/>
        </w:rPr>
        <w:t>servizi.</w:t>
      </w:r>
      <w:r w:rsidR="000B4D9D" w:rsidRPr="001722B9">
        <w:rPr>
          <w:highlight w:val="yellow"/>
        </w:rPr>
        <w:t xml:space="preserve"> </w:t>
      </w:r>
    </w:p>
    <w:p w14:paraId="0335225A" w14:textId="7CDF700D" w:rsidR="00FB365A" w:rsidRPr="001722B9" w:rsidRDefault="00305DF7" w:rsidP="00B64B0F">
      <w:pPr>
        <w:pStyle w:val="Citazione"/>
        <w:spacing w:before="144" w:after="144"/>
        <w:jc w:val="left"/>
        <w:rPr>
          <w:highlight w:val="yellow"/>
        </w:rPr>
      </w:pPr>
      <w:r w:rsidRPr="001722B9">
        <w:rPr>
          <w:highlight w:val="yellow"/>
        </w:rPr>
        <w:t>Target</w:t>
      </w:r>
      <w:r w:rsidR="000B4D9D" w:rsidRPr="001722B9">
        <w:rPr>
          <w:highlight w:val="yellow"/>
        </w:rPr>
        <w:t xml:space="preserve"> </w:t>
      </w:r>
      <w:r w:rsidR="00FB365A" w:rsidRPr="001722B9">
        <w:rPr>
          <w:highlight w:val="yellow"/>
        </w:rPr>
        <w:t>N+1</w:t>
      </w:r>
      <w:r w:rsidR="000B4D9D" w:rsidRPr="001722B9">
        <w:rPr>
          <w:highlight w:val="yellow"/>
        </w:rPr>
        <w:t xml:space="preserve"> </w:t>
      </w:r>
      <w:r w:rsidRPr="001722B9">
        <w:rPr>
          <w:highlight w:val="yellow"/>
        </w:rPr>
        <w:t>-</w:t>
      </w:r>
      <w:r w:rsidR="000B4D9D" w:rsidRPr="001722B9">
        <w:rPr>
          <w:highlight w:val="yellow"/>
        </w:rPr>
        <w:t xml:space="preserve"> </w:t>
      </w:r>
      <w:r w:rsidR="00FB365A" w:rsidRPr="001722B9">
        <w:rPr>
          <w:highlight w:val="yellow"/>
        </w:rPr>
        <w:t>C</w:t>
      </w:r>
      <w:r w:rsidRPr="001722B9">
        <w:rPr>
          <w:highlight w:val="yellow"/>
        </w:rPr>
        <w:t>ompleta</w:t>
      </w:r>
      <w:r w:rsidR="00FB365A" w:rsidRPr="001722B9">
        <w:rPr>
          <w:highlight w:val="yellow"/>
        </w:rPr>
        <w:t>mento</w:t>
      </w:r>
      <w:r w:rsidR="000B4D9D" w:rsidRPr="001722B9">
        <w:rPr>
          <w:highlight w:val="yellow"/>
        </w:rPr>
        <w:t xml:space="preserve"> </w:t>
      </w:r>
      <w:r w:rsidR="00041EDC" w:rsidRPr="001722B9">
        <w:rPr>
          <w:highlight w:val="yellow"/>
        </w:rPr>
        <w:t>dell’</w:t>
      </w:r>
      <w:r w:rsidRPr="001722B9">
        <w:rPr>
          <w:highlight w:val="yellow"/>
        </w:rPr>
        <w:t>assessment</w:t>
      </w:r>
      <w:r w:rsidR="000B4D9D" w:rsidRPr="001722B9">
        <w:rPr>
          <w:highlight w:val="yellow"/>
        </w:rPr>
        <w:t xml:space="preserve"> </w:t>
      </w:r>
      <w:r w:rsidRPr="001722B9">
        <w:rPr>
          <w:highlight w:val="yellow"/>
        </w:rPr>
        <w:t>dei</w:t>
      </w:r>
      <w:r w:rsidR="000B4D9D" w:rsidRPr="001722B9">
        <w:rPr>
          <w:highlight w:val="yellow"/>
        </w:rPr>
        <w:t xml:space="preserve"> </w:t>
      </w:r>
      <w:r w:rsidRPr="001722B9">
        <w:rPr>
          <w:highlight w:val="yellow"/>
        </w:rPr>
        <w:t>servizi</w:t>
      </w:r>
      <w:r w:rsidR="000B4D9D" w:rsidRPr="001722B9">
        <w:rPr>
          <w:highlight w:val="yellow"/>
        </w:rPr>
        <w:t xml:space="preserve"> </w:t>
      </w:r>
      <w:r w:rsidRPr="001722B9">
        <w:rPr>
          <w:highlight w:val="yellow"/>
        </w:rPr>
        <w:t>previsto</w:t>
      </w:r>
      <w:r w:rsidR="000B4D9D" w:rsidRPr="001722B9">
        <w:rPr>
          <w:highlight w:val="yellow"/>
        </w:rPr>
        <w:t xml:space="preserve"> </w:t>
      </w:r>
      <w:r w:rsidRPr="001722B9">
        <w:rPr>
          <w:highlight w:val="yellow"/>
        </w:rPr>
        <w:t>dal</w:t>
      </w:r>
      <w:r w:rsidR="000B4D9D" w:rsidRPr="001722B9">
        <w:rPr>
          <w:highlight w:val="yellow"/>
        </w:rPr>
        <w:t xml:space="preserve"> </w:t>
      </w:r>
      <w:r w:rsidRPr="001722B9">
        <w:rPr>
          <w:highlight w:val="yellow"/>
        </w:rPr>
        <w:t>programma</w:t>
      </w:r>
      <w:r w:rsidR="000B4D9D" w:rsidRPr="001722B9">
        <w:rPr>
          <w:highlight w:val="yellow"/>
        </w:rPr>
        <w:t xml:space="preserve"> </w:t>
      </w:r>
      <w:r w:rsidRPr="001722B9">
        <w:rPr>
          <w:highlight w:val="yellow"/>
        </w:rPr>
        <w:t>di</w:t>
      </w:r>
      <w:r w:rsidR="000B4D9D" w:rsidRPr="001722B9">
        <w:rPr>
          <w:highlight w:val="yellow"/>
        </w:rPr>
        <w:t xml:space="preserve"> </w:t>
      </w:r>
      <w:r w:rsidRPr="001722B9">
        <w:rPr>
          <w:highlight w:val="yellow"/>
        </w:rPr>
        <w:t>abilitazione</w:t>
      </w:r>
      <w:r w:rsidR="000B4D9D" w:rsidRPr="001722B9">
        <w:rPr>
          <w:highlight w:val="yellow"/>
        </w:rPr>
        <w:t xml:space="preserve"> </w:t>
      </w:r>
      <w:r w:rsidRPr="001722B9">
        <w:rPr>
          <w:highlight w:val="yellow"/>
        </w:rPr>
        <w:t>al</w:t>
      </w:r>
      <w:r w:rsidR="000B4D9D" w:rsidRPr="001722B9">
        <w:rPr>
          <w:highlight w:val="yellow"/>
        </w:rPr>
        <w:t xml:space="preserve"> </w:t>
      </w:r>
      <w:r w:rsidRPr="001722B9">
        <w:rPr>
          <w:highlight w:val="yellow"/>
        </w:rPr>
        <w:t>cloud</w:t>
      </w:r>
      <w:r w:rsidR="000B4D9D" w:rsidRPr="001722B9">
        <w:rPr>
          <w:highlight w:val="yellow"/>
        </w:rPr>
        <w:t xml:space="preserve"> </w:t>
      </w:r>
    </w:p>
    <w:p w14:paraId="605AD951" w14:textId="3D776C7C" w:rsidR="00305DF7" w:rsidRPr="001722B9" w:rsidRDefault="00305DF7" w:rsidP="00B64B0F">
      <w:pPr>
        <w:pStyle w:val="Citazione"/>
        <w:spacing w:before="144" w:after="144"/>
        <w:jc w:val="left"/>
        <w:rPr>
          <w:highlight w:val="yellow"/>
        </w:rPr>
      </w:pPr>
      <w:bookmarkStart w:id="45" w:name="_2s8eyo1"/>
      <w:bookmarkStart w:id="46" w:name="_17dp8vu"/>
      <w:bookmarkStart w:id="47" w:name="_Toc85207156"/>
      <w:bookmarkStart w:id="48" w:name="_Toc127285871"/>
      <w:bookmarkStart w:id="49" w:name="_Toc127366224"/>
      <w:bookmarkEnd w:id="45"/>
      <w:bookmarkEnd w:id="46"/>
      <w:r w:rsidRPr="001722B9">
        <w:rPr>
          <w:highlight w:val="yellow"/>
        </w:rPr>
        <w:t>Cosa</w:t>
      </w:r>
      <w:r w:rsidR="000B4D9D" w:rsidRPr="001722B9">
        <w:rPr>
          <w:highlight w:val="yellow"/>
        </w:rPr>
        <w:t xml:space="preserve"> </w:t>
      </w:r>
      <w:r w:rsidRPr="001722B9">
        <w:rPr>
          <w:highlight w:val="yellow"/>
        </w:rPr>
        <w:t>dev</w:t>
      </w:r>
      <w:r w:rsidR="00AA2B6A" w:rsidRPr="001722B9">
        <w:rPr>
          <w:highlight w:val="yellow"/>
        </w:rPr>
        <w:t>e</w:t>
      </w:r>
      <w:r w:rsidR="000B4D9D" w:rsidRPr="001722B9">
        <w:rPr>
          <w:highlight w:val="yellow"/>
        </w:rPr>
        <w:t xml:space="preserve"> </w:t>
      </w:r>
      <w:r w:rsidRPr="001722B9">
        <w:rPr>
          <w:highlight w:val="yellow"/>
        </w:rPr>
        <w:t>fare</w:t>
      </w:r>
      <w:r w:rsidR="000B4D9D" w:rsidRPr="001722B9">
        <w:rPr>
          <w:highlight w:val="yellow"/>
        </w:rPr>
        <w:t xml:space="preserve"> </w:t>
      </w:r>
      <w:r w:rsidRPr="001722B9">
        <w:rPr>
          <w:highlight w:val="yellow"/>
        </w:rPr>
        <w:t>l</w:t>
      </w:r>
      <w:bookmarkEnd w:id="47"/>
      <w:r w:rsidR="007A6A03" w:rsidRPr="001722B9">
        <w:rPr>
          <w:highlight w:val="yellow"/>
        </w:rPr>
        <w:t>’Amministrazione</w:t>
      </w:r>
      <w:bookmarkEnd w:id="48"/>
      <w:bookmarkEnd w:id="49"/>
      <w:r w:rsidR="000B4D9D" w:rsidRPr="001722B9">
        <w:rPr>
          <w:highlight w:val="yellow"/>
        </w:rPr>
        <w:t xml:space="preserve"> </w:t>
      </w:r>
    </w:p>
    <w:p w14:paraId="244A87F4" w14:textId="67760B14" w:rsidR="00BD0984" w:rsidRPr="001722B9" w:rsidRDefault="00B20D0B" w:rsidP="00B64B0F">
      <w:pPr>
        <w:pStyle w:val="Citazione"/>
        <w:spacing w:before="144" w:after="144"/>
        <w:jc w:val="left"/>
        <w:rPr>
          <w:highlight w:val="yellow"/>
        </w:rPr>
      </w:pPr>
      <w:r w:rsidRPr="001722B9">
        <w:rPr>
          <w:highlight w:val="yellow"/>
        </w:rPr>
        <w:t>Le</w:t>
      </w:r>
      <w:r w:rsidR="000B4D9D" w:rsidRPr="001722B9">
        <w:rPr>
          <w:highlight w:val="yellow"/>
        </w:rPr>
        <w:t xml:space="preserve"> </w:t>
      </w:r>
      <w:r w:rsidRPr="001722B9">
        <w:rPr>
          <w:highlight w:val="yellow"/>
        </w:rPr>
        <w:t>linee</w:t>
      </w:r>
      <w:r w:rsidR="000B4D9D" w:rsidRPr="001722B9">
        <w:rPr>
          <w:highlight w:val="yellow"/>
        </w:rPr>
        <w:t xml:space="preserve"> </w:t>
      </w:r>
      <w:r w:rsidRPr="001722B9">
        <w:rPr>
          <w:highlight w:val="yellow"/>
        </w:rPr>
        <w:t>d’azione</w:t>
      </w:r>
      <w:r w:rsidR="000B4D9D" w:rsidRPr="001722B9">
        <w:rPr>
          <w:highlight w:val="yellow"/>
        </w:rPr>
        <w:t xml:space="preserve"> </w:t>
      </w:r>
      <w:r w:rsidRPr="001722B9">
        <w:rPr>
          <w:highlight w:val="yellow"/>
        </w:rPr>
        <w:t>rappresentano</w:t>
      </w:r>
      <w:r w:rsidR="000B4D9D" w:rsidRPr="001722B9">
        <w:rPr>
          <w:highlight w:val="yellow"/>
        </w:rPr>
        <w:t xml:space="preserve"> </w:t>
      </w:r>
      <w:r w:rsidRPr="001722B9">
        <w:rPr>
          <w:highlight w:val="yellow"/>
        </w:rPr>
        <w:t>un</w:t>
      </w:r>
      <w:r w:rsidR="000B4D9D" w:rsidRPr="001722B9">
        <w:rPr>
          <w:highlight w:val="yellow"/>
        </w:rPr>
        <w:t xml:space="preserve"> </w:t>
      </w:r>
      <w:r w:rsidRPr="001722B9">
        <w:rPr>
          <w:highlight w:val="yellow"/>
        </w:rPr>
        <w:t>elemento</w:t>
      </w:r>
      <w:r w:rsidR="000B4D9D" w:rsidRPr="001722B9">
        <w:rPr>
          <w:highlight w:val="yellow"/>
        </w:rPr>
        <w:t xml:space="preserve"> </w:t>
      </w:r>
      <w:r w:rsidRPr="001722B9">
        <w:rPr>
          <w:highlight w:val="yellow"/>
        </w:rPr>
        <w:t>cardine</w:t>
      </w:r>
      <w:r w:rsidR="000B4D9D" w:rsidRPr="001722B9">
        <w:rPr>
          <w:highlight w:val="yellow"/>
        </w:rPr>
        <w:t xml:space="preserve"> </w:t>
      </w:r>
      <w:r w:rsidRPr="001722B9">
        <w:rPr>
          <w:highlight w:val="yellow"/>
        </w:rPr>
        <w:t>del</w:t>
      </w:r>
      <w:r w:rsidR="000B4D9D" w:rsidRPr="001722B9">
        <w:rPr>
          <w:highlight w:val="yellow"/>
        </w:rPr>
        <w:t xml:space="preserve"> </w:t>
      </w:r>
      <w:r w:rsidRPr="001722B9">
        <w:rPr>
          <w:highlight w:val="yellow"/>
        </w:rPr>
        <w:t>piano</w:t>
      </w:r>
      <w:r w:rsidR="000B4D9D" w:rsidRPr="001722B9">
        <w:rPr>
          <w:highlight w:val="yellow"/>
        </w:rPr>
        <w:t xml:space="preserve"> </w:t>
      </w:r>
      <w:r w:rsidRPr="001722B9">
        <w:rPr>
          <w:highlight w:val="yellow"/>
        </w:rPr>
        <w:t>triennale.</w:t>
      </w:r>
      <w:r w:rsidR="000B4D9D" w:rsidRPr="001722B9">
        <w:rPr>
          <w:highlight w:val="yellow"/>
        </w:rPr>
        <w:t xml:space="preserve"> </w:t>
      </w:r>
      <w:r w:rsidR="000170CA" w:rsidRPr="001722B9">
        <w:rPr>
          <w:highlight w:val="yellow"/>
        </w:rPr>
        <w:t>Per</w:t>
      </w:r>
      <w:r w:rsidR="000B4D9D" w:rsidRPr="001722B9">
        <w:rPr>
          <w:highlight w:val="yellow"/>
        </w:rPr>
        <w:t xml:space="preserve"> </w:t>
      </w:r>
      <w:r w:rsidR="000170CA" w:rsidRPr="001722B9">
        <w:rPr>
          <w:highlight w:val="yellow"/>
        </w:rPr>
        <w:t>ognuna</w:t>
      </w:r>
      <w:r w:rsidR="000B4D9D" w:rsidRPr="001722B9">
        <w:rPr>
          <w:highlight w:val="yellow"/>
        </w:rPr>
        <w:t xml:space="preserve"> </w:t>
      </w:r>
      <w:r w:rsidR="000170CA" w:rsidRPr="001722B9">
        <w:rPr>
          <w:highlight w:val="yellow"/>
        </w:rPr>
        <w:t>di</w:t>
      </w:r>
      <w:r w:rsidR="000B4D9D" w:rsidRPr="001722B9">
        <w:rPr>
          <w:highlight w:val="yellow"/>
        </w:rPr>
        <w:t xml:space="preserve"> </w:t>
      </w:r>
      <w:r w:rsidR="000170CA" w:rsidRPr="001722B9">
        <w:rPr>
          <w:highlight w:val="yellow"/>
        </w:rPr>
        <w:t>esse</w:t>
      </w:r>
      <w:r w:rsidR="00BD0984" w:rsidRPr="001722B9">
        <w:rPr>
          <w:highlight w:val="yellow"/>
        </w:rPr>
        <w:t>:</w:t>
      </w:r>
      <w:r w:rsidR="000B4D9D" w:rsidRPr="001722B9">
        <w:rPr>
          <w:highlight w:val="yellow"/>
        </w:rPr>
        <w:t xml:space="preserve"> </w:t>
      </w:r>
      <w:r w:rsidR="00B164F2" w:rsidRPr="001722B9">
        <w:rPr>
          <w:highlight w:val="yellow"/>
        </w:rPr>
        <w:t>inserire</w:t>
      </w:r>
      <w:r w:rsidR="000B4D9D" w:rsidRPr="001722B9">
        <w:rPr>
          <w:highlight w:val="yellow"/>
        </w:rPr>
        <w:t xml:space="preserve"> </w:t>
      </w:r>
      <w:r w:rsidR="00B164F2" w:rsidRPr="001722B9">
        <w:rPr>
          <w:highlight w:val="yellow"/>
        </w:rPr>
        <w:t>il</w:t>
      </w:r>
      <w:r w:rsidR="000B4D9D" w:rsidRPr="001722B9">
        <w:rPr>
          <w:highlight w:val="yellow"/>
        </w:rPr>
        <w:t xml:space="preserve"> </w:t>
      </w:r>
      <w:r w:rsidR="00B164F2" w:rsidRPr="001722B9">
        <w:rPr>
          <w:highlight w:val="yellow"/>
        </w:rPr>
        <w:t>titolo</w:t>
      </w:r>
      <w:r w:rsidR="00BD0984" w:rsidRPr="001722B9">
        <w:rPr>
          <w:highlight w:val="yellow"/>
        </w:rPr>
        <w:t>;</w:t>
      </w:r>
      <w:r w:rsidR="000B4D9D" w:rsidRPr="001722B9">
        <w:rPr>
          <w:highlight w:val="yellow"/>
        </w:rPr>
        <w:t xml:space="preserve"> </w:t>
      </w:r>
      <w:r w:rsidR="001C5B32" w:rsidRPr="001722B9">
        <w:rPr>
          <w:highlight w:val="yellow"/>
        </w:rPr>
        <w:t>inserire</w:t>
      </w:r>
      <w:r w:rsidR="000B4D9D" w:rsidRPr="001722B9">
        <w:rPr>
          <w:highlight w:val="yellow"/>
        </w:rPr>
        <w:t xml:space="preserve"> </w:t>
      </w:r>
      <w:r w:rsidR="00BD0984" w:rsidRPr="001722B9">
        <w:rPr>
          <w:highlight w:val="yellow"/>
        </w:rPr>
        <w:t>le</w:t>
      </w:r>
      <w:r w:rsidR="000B4D9D" w:rsidRPr="001722B9">
        <w:rPr>
          <w:highlight w:val="yellow"/>
        </w:rPr>
        <w:t xml:space="preserve"> </w:t>
      </w:r>
      <w:r w:rsidR="00BD0984" w:rsidRPr="001722B9">
        <w:rPr>
          <w:highlight w:val="yellow"/>
        </w:rPr>
        <w:t>caratteristiche</w:t>
      </w:r>
      <w:r w:rsidR="000B4D9D" w:rsidRPr="001722B9">
        <w:rPr>
          <w:highlight w:val="yellow"/>
        </w:rPr>
        <w:t xml:space="preserve"> </w:t>
      </w:r>
      <w:r w:rsidR="00BD0984" w:rsidRPr="001722B9">
        <w:rPr>
          <w:highlight w:val="yellow"/>
        </w:rPr>
        <w:t>minime</w:t>
      </w:r>
      <w:r w:rsidR="000B4D9D" w:rsidRPr="001722B9">
        <w:rPr>
          <w:highlight w:val="yellow"/>
        </w:rPr>
        <w:t xml:space="preserve"> </w:t>
      </w:r>
      <w:r w:rsidR="00BD0984" w:rsidRPr="001722B9">
        <w:rPr>
          <w:highlight w:val="yellow"/>
        </w:rPr>
        <w:t>comuni,</w:t>
      </w:r>
      <w:r w:rsidR="000B4D9D" w:rsidRPr="001722B9">
        <w:rPr>
          <w:highlight w:val="yellow"/>
        </w:rPr>
        <w:t xml:space="preserve"> </w:t>
      </w:r>
      <w:r w:rsidR="00BD0984" w:rsidRPr="001722B9">
        <w:rPr>
          <w:highlight w:val="yellow"/>
        </w:rPr>
        <w:t>ossia</w:t>
      </w:r>
      <w:r w:rsidR="000B4D9D" w:rsidRPr="001722B9">
        <w:rPr>
          <w:highlight w:val="yellow"/>
        </w:rPr>
        <w:t xml:space="preserve"> </w:t>
      </w:r>
      <w:r w:rsidR="00BD0984" w:rsidRPr="001722B9">
        <w:rPr>
          <w:highlight w:val="yellow"/>
        </w:rPr>
        <w:t>le</w:t>
      </w:r>
      <w:r w:rsidR="000B4D9D" w:rsidRPr="001722B9">
        <w:rPr>
          <w:highlight w:val="yellow"/>
        </w:rPr>
        <w:t xml:space="preserve"> </w:t>
      </w:r>
      <w:r w:rsidR="00BD0984" w:rsidRPr="001722B9">
        <w:rPr>
          <w:highlight w:val="yellow"/>
        </w:rPr>
        <w:t>attività</w:t>
      </w:r>
      <w:r w:rsidR="000B4D9D" w:rsidRPr="001722B9">
        <w:rPr>
          <w:highlight w:val="yellow"/>
        </w:rPr>
        <w:t xml:space="preserve"> </w:t>
      </w:r>
      <w:r w:rsidR="00BD0984" w:rsidRPr="001722B9">
        <w:rPr>
          <w:highlight w:val="yellow"/>
        </w:rPr>
        <w:t>operative,</w:t>
      </w:r>
      <w:r w:rsidR="000B4D9D" w:rsidRPr="001722B9">
        <w:rPr>
          <w:highlight w:val="yellow"/>
        </w:rPr>
        <w:t xml:space="preserve"> </w:t>
      </w:r>
      <w:r w:rsidR="00BD0984" w:rsidRPr="001722B9">
        <w:rPr>
          <w:highlight w:val="yellow"/>
        </w:rPr>
        <w:t>le</w:t>
      </w:r>
      <w:r w:rsidR="000B4D9D" w:rsidRPr="001722B9">
        <w:rPr>
          <w:highlight w:val="yellow"/>
        </w:rPr>
        <w:t xml:space="preserve"> </w:t>
      </w:r>
      <w:r w:rsidR="00BD0984" w:rsidRPr="001722B9">
        <w:rPr>
          <w:highlight w:val="yellow"/>
        </w:rPr>
        <w:t>dipendenze</w:t>
      </w:r>
      <w:r w:rsidR="000B4D9D" w:rsidRPr="001722B9">
        <w:rPr>
          <w:highlight w:val="yellow"/>
        </w:rPr>
        <w:t xml:space="preserve"> </w:t>
      </w:r>
      <w:r w:rsidR="00BD0984" w:rsidRPr="001722B9">
        <w:rPr>
          <w:highlight w:val="yellow"/>
        </w:rPr>
        <w:t>e</w:t>
      </w:r>
      <w:r w:rsidR="000B4D9D" w:rsidRPr="001722B9">
        <w:rPr>
          <w:highlight w:val="yellow"/>
        </w:rPr>
        <w:t xml:space="preserve"> </w:t>
      </w:r>
      <w:r w:rsidR="00BD0984" w:rsidRPr="001722B9">
        <w:rPr>
          <w:highlight w:val="yellow"/>
        </w:rPr>
        <w:t>la</w:t>
      </w:r>
      <w:r w:rsidR="000B4D9D" w:rsidRPr="001722B9">
        <w:rPr>
          <w:highlight w:val="yellow"/>
        </w:rPr>
        <w:t xml:space="preserve"> </w:t>
      </w:r>
      <w:r w:rsidR="00BD0984" w:rsidRPr="001722B9">
        <w:rPr>
          <w:highlight w:val="yellow"/>
        </w:rPr>
        <w:t>propedeuticità</w:t>
      </w:r>
      <w:r w:rsidR="000B4D9D" w:rsidRPr="001722B9">
        <w:rPr>
          <w:highlight w:val="yellow"/>
        </w:rPr>
        <w:t xml:space="preserve"> </w:t>
      </w:r>
      <w:r w:rsidR="00BD0984" w:rsidRPr="001722B9">
        <w:rPr>
          <w:highlight w:val="yellow"/>
        </w:rPr>
        <w:t>con</w:t>
      </w:r>
      <w:r w:rsidR="000B4D9D" w:rsidRPr="001722B9">
        <w:rPr>
          <w:highlight w:val="yellow"/>
        </w:rPr>
        <w:t xml:space="preserve"> </w:t>
      </w:r>
      <w:r w:rsidR="00BD0984" w:rsidRPr="001722B9">
        <w:rPr>
          <w:highlight w:val="yellow"/>
        </w:rPr>
        <w:t>altre</w:t>
      </w:r>
      <w:r w:rsidR="000B4D9D" w:rsidRPr="001722B9">
        <w:rPr>
          <w:highlight w:val="yellow"/>
        </w:rPr>
        <w:t xml:space="preserve"> </w:t>
      </w:r>
      <w:r w:rsidR="00BD0984" w:rsidRPr="001722B9">
        <w:rPr>
          <w:highlight w:val="yellow"/>
        </w:rPr>
        <w:t>linee;</w:t>
      </w:r>
      <w:r w:rsidR="000B4D9D" w:rsidRPr="001722B9">
        <w:rPr>
          <w:highlight w:val="yellow"/>
        </w:rPr>
        <w:t xml:space="preserve"> </w:t>
      </w:r>
      <w:r w:rsidR="00BD0984" w:rsidRPr="001722B9">
        <w:rPr>
          <w:highlight w:val="yellow"/>
        </w:rPr>
        <w:t>definire</w:t>
      </w:r>
      <w:r w:rsidR="000B4D9D" w:rsidRPr="001722B9">
        <w:rPr>
          <w:highlight w:val="yellow"/>
        </w:rPr>
        <w:t xml:space="preserve"> </w:t>
      </w:r>
      <w:r w:rsidR="00BD0984" w:rsidRPr="001722B9">
        <w:rPr>
          <w:highlight w:val="yellow"/>
        </w:rPr>
        <w:t>lo</w:t>
      </w:r>
      <w:r w:rsidR="000B4D9D" w:rsidRPr="001722B9">
        <w:rPr>
          <w:highlight w:val="yellow"/>
        </w:rPr>
        <w:t xml:space="preserve"> </w:t>
      </w:r>
      <w:r w:rsidR="00BD0984" w:rsidRPr="001722B9">
        <w:rPr>
          <w:highlight w:val="yellow"/>
        </w:rPr>
        <w:t>stato</w:t>
      </w:r>
      <w:r w:rsidR="000B4D9D" w:rsidRPr="001722B9">
        <w:rPr>
          <w:highlight w:val="yellow"/>
        </w:rPr>
        <w:t xml:space="preserve"> </w:t>
      </w:r>
      <w:r w:rsidR="00BD0984" w:rsidRPr="001722B9">
        <w:rPr>
          <w:highlight w:val="yellow"/>
        </w:rPr>
        <w:t>avanzamento</w:t>
      </w:r>
      <w:r w:rsidR="000B4D9D" w:rsidRPr="001722B9">
        <w:rPr>
          <w:highlight w:val="yellow"/>
        </w:rPr>
        <w:t xml:space="preserve"> </w:t>
      </w:r>
      <w:r w:rsidR="00BD0984" w:rsidRPr="001722B9">
        <w:rPr>
          <w:highlight w:val="yellow"/>
        </w:rPr>
        <w:t>della</w:t>
      </w:r>
      <w:r w:rsidR="000B4D9D" w:rsidRPr="001722B9">
        <w:rPr>
          <w:highlight w:val="yellow"/>
        </w:rPr>
        <w:t xml:space="preserve"> </w:t>
      </w:r>
      <w:r w:rsidR="00BD0984" w:rsidRPr="001722B9">
        <w:rPr>
          <w:highlight w:val="yellow"/>
        </w:rPr>
        <w:t>linea</w:t>
      </w:r>
      <w:r w:rsidR="000B4D9D" w:rsidRPr="001722B9">
        <w:rPr>
          <w:highlight w:val="yellow"/>
        </w:rPr>
        <w:t xml:space="preserve"> </w:t>
      </w:r>
      <w:r w:rsidR="00BD0984" w:rsidRPr="001722B9">
        <w:rPr>
          <w:highlight w:val="yellow"/>
        </w:rPr>
        <w:t>d’azione</w:t>
      </w:r>
      <w:r w:rsidR="001C5B32" w:rsidRPr="001722B9">
        <w:rPr>
          <w:highlight w:val="yellow"/>
        </w:rPr>
        <w:t>;</w:t>
      </w:r>
      <w:r w:rsidR="000B4D9D" w:rsidRPr="001722B9">
        <w:rPr>
          <w:highlight w:val="yellow"/>
        </w:rPr>
        <w:t xml:space="preserve"> </w:t>
      </w:r>
      <w:r w:rsidR="001C5B32" w:rsidRPr="001722B9">
        <w:rPr>
          <w:highlight w:val="yellow"/>
        </w:rPr>
        <w:t>indicare</w:t>
      </w:r>
      <w:r w:rsidR="000B4D9D" w:rsidRPr="001722B9">
        <w:rPr>
          <w:highlight w:val="yellow"/>
        </w:rPr>
        <w:t xml:space="preserve"> </w:t>
      </w:r>
      <w:r w:rsidR="001C5B32" w:rsidRPr="001722B9">
        <w:rPr>
          <w:highlight w:val="yellow"/>
        </w:rPr>
        <w:t>un</w:t>
      </w:r>
      <w:r w:rsidR="000B4D9D" w:rsidRPr="001722B9">
        <w:rPr>
          <w:highlight w:val="yellow"/>
        </w:rPr>
        <w:t xml:space="preserve"> </w:t>
      </w:r>
      <w:r w:rsidR="001C5B32" w:rsidRPr="001722B9">
        <w:rPr>
          <w:highlight w:val="yellow"/>
        </w:rPr>
        <w:t>orizzonte</w:t>
      </w:r>
      <w:r w:rsidR="000B4D9D" w:rsidRPr="001722B9">
        <w:rPr>
          <w:highlight w:val="yellow"/>
        </w:rPr>
        <w:t xml:space="preserve"> </w:t>
      </w:r>
      <w:r w:rsidR="001C5B32" w:rsidRPr="001722B9">
        <w:rPr>
          <w:highlight w:val="yellow"/>
        </w:rPr>
        <w:t>temporale</w:t>
      </w:r>
      <w:r w:rsidR="000B4D9D" w:rsidRPr="001722B9">
        <w:rPr>
          <w:highlight w:val="yellow"/>
        </w:rPr>
        <w:t xml:space="preserve"> </w:t>
      </w:r>
      <w:r w:rsidR="001C5B32" w:rsidRPr="001722B9">
        <w:rPr>
          <w:highlight w:val="yellow"/>
        </w:rPr>
        <w:t>in</w:t>
      </w:r>
      <w:r w:rsidR="000B4D9D" w:rsidRPr="001722B9">
        <w:rPr>
          <w:highlight w:val="yellow"/>
        </w:rPr>
        <w:t xml:space="preserve"> </w:t>
      </w:r>
      <w:r w:rsidR="001C5B32" w:rsidRPr="001722B9">
        <w:rPr>
          <w:highlight w:val="yellow"/>
        </w:rPr>
        <w:t>cui</w:t>
      </w:r>
      <w:r w:rsidR="000B4D9D" w:rsidRPr="001722B9">
        <w:rPr>
          <w:highlight w:val="yellow"/>
        </w:rPr>
        <w:t xml:space="preserve"> </w:t>
      </w:r>
      <w:r w:rsidR="001C5B32" w:rsidRPr="001722B9">
        <w:rPr>
          <w:highlight w:val="yellow"/>
        </w:rPr>
        <w:t>si</w:t>
      </w:r>
      <w:r w:rsidR="000B4D9D" w:rsidRPr="001722B9">
        <w:rPr>
          <w:highlight w:val="yellow"/>
        </w:rPr>
        <w:t xml:space="preserve"> </w:t>
      </w:r>
      <w:r w:rsidR="001C5B32" w:rsidRPr="001722B9">
        <w:rPr>
          <w:highlight w:val="yellow"/>
        </w:rPr>
        <w:t>intende</w:t>
      </w:r>
      <w:r w:rsidR="000B4D9D" w:rsidRPr="001722B9">
        <w:rPr>
          <w:highlight w:val="yellow"/>
        </w:rPr>
        <w:t xml:space="preserve"> </w:t>
      </w:r>
      <w:r w:rsidR="001C5B32" w:rsidRPr="001722B9">
        <w:rPr>
          <w:highlight w:val="yellow"/>
        </w:rPr>
        <w:t>realizzare</w:t>
      </w:r>
      <w:r w:rsidR="000B4D9D" w:rsidRPr="001722B9">
        <w:rPr>
          <w:highlight w:val="yellow"/>
        </w:rPr>
        <w:t xml:space="preserve"> </w:t>
      </w:r>
      <w:r w:rsidR="001C5B32" w:rsidRPr="001722B9">
        <w:rPr>
          <w:highlight w:val="yellow"/>
        </w:rPr>
        <w:t>la</w:t>
      </w:r>
      <w:r w:rsidR="000B4D9D" w:rsidRPr="001722B9">
        <w:rPr>
          <w:highlight w:val="yellow"/>
        </w:rPr>
        <w:t xml:space="preserve"> </w:t>
      </w:r>
      <w:r w:rsidR="001C5B32" w:rsidRPr="001722B9">
        <w:rPr>
          <w:highlight w:val="yellow"/>
        </w:rPr>
        <w:t>linea</w:t>
      </w:r>
      <w:r w:rsidR="000B4D9D" w:rsidRPr="001722B9">
        <w:rPr>
          <w:highlight w:val="yellow"/>
        </w:rPr>
        <w:t xml:space="preserve"> </w:t>
      </w:r>
      <w:r w:rsidR="001C5B32" w:rsidRPr="001722B9">
        <w:rPr>
          <w:highlight w:val="yellow"/>
        </w:rPr>
        <w:t>d’azione</w:t>
      </w:r>
      <w:r w:rsidR="000B4D9D" w:rsidRPr="001722B9">
        <w:rPr>
          <w:highlight w:val="yellow"/>
        </w:rPr>
        <w:t xml:space="preserve"> </w:t>
      </w:r>
      <w:r w:rsidR="001C5B32" w:rsidRPr="001722B9">
        <w:rPr>
          <w:highlight w:val="yellow"/>
        </w:rPr>
        <w:t>specifica,</w:t>
      </w:r>
      <w:r w:rsidR="000B4D9D" w:rsidRPr="001722B9">
        <w:rPr>
          <w:highlight w:val="yellow"/>
        </w:rPr>
        <w:t xml:space="preserve"> </w:t>
      </w:r>
      <w:r w:rsidR="001C5B32" w:rsidRPr="001722B9">
        <w:rPr>
          <w:highlight w:val="yellow"/>
        </w:rPr>
        <w:t>anche</w:t>
      </w:r>
      <w:r w:rsidR="000B4D9D" w:rsidRPr="001722B9">
        <w:rPr>
          <w:highlight w:val="yellow"/>
        </w:rPr>
        <w:t xml:space="preserve"> </w:t>
      </w:r>
      <w:r w:rsidR="001C5B32" w:rsidRPr="001722B9">
        <w:rPr>
          <w:highlight w:val="yellow"/>
        </w:rPr>
        <w:t>in</w:t>
      </w:r>
      <w:r w:rsidR="000B4D9D" w:rsidRPr="001722B9">
        <w:rPr>
          <w:highlight w:val="yellow"/>
        </w:rPr>
        <w:t xml:space="preserve"> </w:t>
      </w:r>
      <w:r w:rsidR="001C5B32" w:rsidRPr="001722B9">
        <w:rPr>
          <w:highlight w:val="yellow"/>
        </w:rPr>
        <w:t>coerenza</w:t>
      </w:r>
      <w:r w:rsidR="000B4D9D" w:rsidRPr="001722B9">
        <w:rPr>
          <w:highlight w:val="yellow"/>
        </w:rPr>
        <w:t xml:space="preserve"> </w:t>
      </w:r>
      <w:r w:rsidR="001C5B32" w:rsidRPr="001722B9">
        <w:rPr>
          <w:highlight w:val="yellow"/>
        </w:rPr>
        <w:t>con</w:t>
      </w:r>
      <w:r w:rsidR="000B4D9D" w:rsidRPr="001722B9">
        <w:rPr>
          <w:highlight w:val="yellow"/>
        </w:rPr>
        <w:t xml:space="preserve"> </w:t>
      </w:r>
      <w:r w:rsidR="001C5B32" w:rsidRPr="001722B9">
        <w:rPr>
          <w:highlight w:val="yellow"/>
        </w:rPr>
        <w:t>i</w:t>
      </w:r>
      <w:r w:rsidR="000B4D9D" w:rsidRPr="001722B9">
        <w:rPr>
          <w:highlight w:val="yellow"/>
        </w:rPr>
        <w:t xml:space="preserve"> </w:t>
      </w:r>
      <w:r w:rsidR="001C5B32" w:rsidRPr="001722B9">
        <w:rPr>
          <w:highlight w:val="yellow"/>
        </w:rPr>
        <w:t>target</w:t>
      </w:r>
      <w:r w:rsidR="000B4D9D" w:rsidRPr="001722B9">
        <w:rPr>
          <w:highlight w:val="yellow"/>
        </w:rPr>
        <w:t xml:space="preserve"> </w:t>
      </w:r>
      <w:r w:rsidR="001C5B32" w:rsidRPr="001722B9">
        <w:rPr>
          <w:highlight w:val="yellow"/>
        </w:rPr>
        <w:t>e</w:t>
      </w:r>
      <w:r w:rsidR="000B4D9D" w:rsidRPr="001722B9">
        <w:rPr>
          <w:highlight w:val="yellow"/>
        </w:rPr>
        <w:t xml:space="preserve"> </w:t>
      </w:r>
      <w:r w:rsidR="001C5B32" w:rsidRPr="001722B9">
        <w:rPr>
          <w:highlight w:val="yellow"/>
        </w:rPr>
        <w:t>le</w:t>
      </w:r>
      <w:r w:rsidR="000B4D9D" w:rsidRPr="001722B9">
        <w:rPr>
          <w:highlight w:val="yellow"/>
        </w:rPr>
        <w:t xml:space="preserve"> </w:t>
      </w:r>
      <w:r w:rsidR="001C5B32" w:rsidRPr="001722B9">
        <w:rPr>
          <w:highlight w:val="yellow"/>
        </w:rPr>
        <w:t>tempistiche</w:t>
      </w:r>
      <w:r w:rsidR="000B4D9D" w:rsidRPr="001722B9">
        <w:rPr>
          <w:highlight w:val="yellow"/>
        </w:rPr>
        <w:t xml:space="preserve"> </w:t>
      </w:r>
      <w:r w:rsidR="001C5B32" w:rsidRPr="001722B9">
        <w:rPr>
          <w:highlight w:val="yellow"/>
        </w:rPr>
        <w:t>del</w:t>
      </w:r>
      <w:r w:rsidR="000B4D9D" w:rsidRPr="001722B9">
        <w:rPr>
          <w:highlight w:val="yellow"/>
        </w:rPr>
        <w:t xml:space="preserve"> </w:t>
      </w:r>
      <w:r w:rsidR="001C5B32" w:rsidRPr="001722B9">
        <w:rPr>
          <w:highlight w:val="yellow"/>
        </w:rPr>
        <w:t>Piano</w:t>
      </w:r>
      <w:r w:rsidR="000B4D9D" w:rsidRPr="001722B9">
        <w:rPr>
          <w:highlight w:val="yellow"/>
        </w:rPr>
        <w:t xml:space="preserve"> </w:t>
      </w:r>
      <w:r w:rsidR="001C5B32" w:rsidRPr="001722B9">
        <w:rPr>
          <w:highlight w:val="yellow"/>
        </w:rPr>
        <w:t>Triennale</w:t>
      </w:r>
      <w:r w:rsidR="000B4D9D" w:rsidRPr="001722B9">
        <w:rPr>
          <w:highlight w:val="yellow"/>
        </w:rPr>
        <w:t xml:space="preserve"> </w:t>
      </w:r>
      <w:r w:rsidR="001C5B32" w:rsidRPr="001722B9">
        <w:rPr>
          <w:highlight w:val="yellow"/>
        </w:rPr>
        <w:t>di</w:t>
      </w:r>
      <w:r w:rsidR="000B4D9D" w:rsidRPr="001722B9">
        <w:rPr>
          <w:highlight w:val="yellow"/>
        </w:rPr>
        <w:t xml:space="preserve"> </w:t>
      </w:r>
      <w:r w:rsidR="001C5B32" w:rsidRPr="001722B9">
        <w:rPr>
          <w:highlight w:val="yellow"/>
        </w:rPr>
        <w:t>AGID</w:t>
      </w:r>
      <w:r w:rsidR="00AA2B6A" w:rsidRPr="001722B9">
        <w:rPr>
          <w:highlight w:val="yellow"/>
        </w:rPr>
        <w:t>;</w:t>
      </w:r>
      <w:r w:rsidR="000B4D9D" w:rsidRPr="001722B9">
        <w:rPr>
          <w:highlight w:val="yellow"/>
        </w:rPr>
        <w:t xml:space="preserve"> </w:t>
      </w:r>
      <w:r w:rsidR="00AA2B6A" w:rsidRPr="001722B9">
        <w:rPr>
          <w:highlight w:val="yellow"/>
        </w:rPr>
        <w:t>indicare</w:t>
      </w:r>
      <w:r w:rsidR="000B4D9D" w:rsidRPr="001722B9">
        <w:rPr>
          <w:highlight w:val="yellow"/>
        </w:rPr>
        <w:t xml:space="preserve"> </w:t>
      </w:r>
      <w:r w:rsidR="00AA2B6A" w:rsidRPr="001722B9">
        <w:rPr>
          <w:highlight w:val="yellow"/>
        </w:rPr>
        <w:t>le</w:t>
      </w:r>
      <w:r w:rsidR="000B4D9D" w:rsidRPr="001722B9">
        <w:rPr>
          <w:highlight w:val="yellow"/>
        </w:rPr>
        <w:t xml:space="preserve"> </w:t>
      </w:r>
      <w:r w:rsidR="00AA2B6A" w:rsidRPr="001722B9">
        <w:rPr>
          <w:highlight w:val="yellow"/>
        </w:rPr>
        <w:t>strutture</w:t>
      </w:r>
      <w:r w:rsidR="000B4D9D" w:rsidRPr="001722B9">
        <w:rPr>
          <w:highlight w:val="yellow"/>
        </w:rPr>
        <w:t xml:space="preserve"> </w:t>
      </w:r>
      <w:r w:rsidR="00AA2B6A" w:rsidRPr="001722B9">
        <w:rPr>
          <w:highlight w:val="yellow"/>
        </w:rPr>
        <w:t>o</w:t>
      </w:r>
      <w:r w:rsidR="000B4D9D" w:rsidRPr="001722B9">
        <w:rPr>
          <w:highlight w:val="yellow"/>
        </w:rPr>
        <w:t xml:space="preserve"> </w:t>
      </w:r>
      <w:r w:rsidR="00AA2B6A" w:rsidRPr="001722B9">
        <w:rPr>
          <w:highlight w:val="yellow"/>
        </w:rPr>
        <w:t>gli</w:t>
      </w:r>
      <w:r w:rsidR="000B4D9D" w:rsidRPr="001722B9">
        <w:rPr>
          <w:highlight w:val="yellow"/>
        </w:rPr>
        <w:t xml:space="preserve"> </w:t>
      </w:r>
      <w:r w:rsidR="00AA2B6A" w:rsidRPr="001722B9">
        <w:rPr>
          <w:highlight w:val="yellow"/>
        </w:rPr>
        <w:t>uffici</w:t>
      </w:r>
      <w:r w:rsidR="000B4D9D" w:rsidRPr="001722B9">
        <w:rPr>
          <w:highlight w:val="yellow"/>
        </w:rPr>
        <w:t xml:space="preserve"> </w:t>
      </w:r>
      <w:r w:rsidR="00AA2B6A" w:rsidRPr="001722B9">
        <w:rPr>
          <w:highlight w:val="yellow"/>
        </w:rPr>
        <w:t>responsabili</w:t>
      </w:r>
      <w:r w:rsidR="000B4D9D" w:rsidRPr="001722B9">
        <w:rPr>
          <w:highlight w:val="yellow"/>
        </w:rPr>
        <w:t xml:space="preserve"> </w:t>
      </w:r>
      <w:r w:rsidR="00AA2B6A" w:rsidRPr="001722B9">
        <w:rPr>
          <w:highlight w:val="yellow"/>
        </w:rPr>
        <w:t>delle</w:t>
      </w:r>
      <w:r w:rsidR="000B4D9D" w:rsidRPr="001722B9">
        <w:rPr>
          <w:highlight w:val="yellow"/>
        </w:rPr>
        <w:t xml:space="preserve"> </w:t>
      </w:r>
      <w:r w:rsidR="00AA2B6A" w:rsidRPr="001722B9">
        <w:rPr>
          <w:highlight w:val="yellow"/>
        </w:rPr>
        <w:t>attività</w:t>
      </w:r>
      <w:r w:rsidR="000B4D9D" w:rsidRPr="001722B9">
        <w:rPr>
          <w:highlight w:val="yellow"/>
        </w:rPr>
        <w:t xml:space="preserve"> </w:t>
      </w:r>
      <w:r w:rsidR="00AA2B6A" w:rsidRPr="001722B9">
        <w:rPr>
          <w:highlight w:val="yellow"/>
        </w:rPr>
        <w:t>previste;</w:t>
      </w:r>
      <w:r w:rsidR="000B4D9D" w:rsidRPr="001722B9">
        <w:rPr>
          <w:highlight w:val="yellow"/>
        </w:rPr>
        <w:t xml:space="preserve"> </w:t>
      </w:r>
      <w:r w:rsidR="00AA2B6A" w:rsidRPr="001722B9">
        <w:rPr>
          <w:highlight w:val="yellow"/>
        </w:rPr>
        <w:t>indicare,</w:t>
      </w:r>
      <w:r w:rsidR="000B4D9D" w:rsidRPr="001722B9">
        <w:rPr>
          <w:highlight w:val="yellow"/>
        </w:rPr>
        <w:t xml:space="preserve"> </w:t>
      </w:r>
      <w:r w:rsidR="00AA2B6A" w:rsidRPr="001722B9">
        <w:rPr>
          <w:highlight w:val="yellow"/>
        </w:rPr>
        <w:t>se</w:t>
      </w:r>
      <w:r w:rsidR="000B4D9D" w:rsidRPr="001722B9">
        <w:rPr>
          <w:highlight w:val="yellow"/>
        </w:rPr>
        <w:t xml:space="preserve"> </w:t>
      </w:r>
      <w:r w:rsidR="00AA2B6A" w:rsidRPr="001722B9">
        <w:rPr>
          <w:highlight w:val="yellow"/>
        </w:rPr>
        <w:t>possibile,</w:t>
      </w:r>
      <w:r w:rsidR="000B4D9D" w:rsidRPr="001722B9">
        <w:rPr>
          <w:highlight w:val="yellow"/>
        </w:rPr>
        <w:t xml:space="preserve"> </w:t>
      </w:r>
      <w:r w:rsidR="00AA2B6A" w:rsidRPr="001722B9">
        <w:rPr>
          <w:highlight w:val="yellow"/>
        </w:rPr>
        <w:t>il</w:t>
      </w:r>
      <w:r w:rsidR="000B4D9D" w:rsidRPr="001722B9">
        <w:rPr>
          <w:highlight w:val="yellow"/>
        </w:rPr>
        <w:t xml:space="preserve"> </w:t>
      </w:r>
      <w:r w:rsidR="00AA2B6A" w:rsidRPr="001722B9">
        <w:rPr>
          <w:highlight w:val="yellow"/>
        </w:rPr>
        <w:t>capitolo</w:t>
      </w:r>
      <w:r w:rsidR="000B4D9D" w:rsidRPr="001722B9">
        <w:rPr>
          <w:highlight w:val="yellow"/>
        </w:rPr>
        <w:t xml:space="preserve"> </w:t>
      </w:r>
      <w:r w:rsidR="00AA2B6A" w:rsidRPr="001722B9">
        <w:rPr>
          <w:highlight w:val="yellow"/>
        </w:rPr>
        <w:t>di</w:t>
      </w:r>
      <w:r w:rsidR="000B4D9D" w:rsidRPr="001722B9">
        <w:rPr>
          <w:highlight w:val="yellow"/>
        </w:rPr>
        <w:t xml:space="preserve"> </w:t>
      </w:r>
      <w:r w:rsidR="00AA2B6A" w:rsidRPr="001722B9">
        <w:rPr>
          <w:highlight w:val="yellow"/>
        </w:rPr>
        <w:t>spesa</w:t>
      </w:r>
      <w:r w:rsidR="000B4D9D" w:rsidRPr="001722B9">
        <w:rPr>
          <w:highlight w:val="yellow"/>
        </w:rPr>
        <w:t xml:space="preserve"> </w:t>
      </w:r>
      <w:r w:rsidR="00AA2B6A" w:rsidRPr="001722B9">
        <w:rPr>
          <w:highlight w:val="yellow"/>
        </w:rPr>
        <w:t>di</w:t>
      </w:r>
      <w:r w:rsidR="000B4D9D" w:rsidRPr="001722B9">
        <w:rPr>
          <w:highlight w:val="yellow"/>
        </w:rPr>
        <w:t xml:space="preserve"> </w:t>
      </w:r>
      <w:r w:rsidR="00AA2B6A" w:rsidRPr="001722B9">
        <w:rPr>
          <w:highlight w:val="yellow"/>
        </w:rPr>
        <w:t>riferimento</w:t>
      </w:r>
      <w:r w:rsidR="000B4D9D" w:rsidRPr="001722B9">
        <w:rPr>
          <w:highlight w:val="yellow"/>
        </w:rPr>
        <w:t xml:space="preserve"> </w:t>
      </w:r>
      <w:r w:rsidR="00AA2B6A" w:rsidRPr="001722B9">
        <w:rPr>
          <w:highlight w:val="yellow"/>
        </w:rPr>
        <w:t>oppure</w:t>
      </w:r>
      <w:r w:rsidR="000B4D9D" w:rsidRPr="001722B9">
        <w:rPr>
          <w:highlight w:val="yellow"/>
        </w:rPr>
        <w:t xml:space="preserve"> </w:t>
      </w:r>
      <w:r w:rsidR="00AA2B6A" w:rsidRPr="001722B9">
        <w:rPr>
          <w:highlight w:val="yellow"/>
        </w:rPr>
        <w:t>inserire</w:t>
      </w:r>
      <w:r w:rsidR="000B4D9D" w:rsidRPr="001722B9">
        <w:rPr>
          <w:highlight w:val="yellow"/>
        </w:rPr>
        <w:t xml:space="preserve"> </w:t>
      </w:r>
      <w:r w:rsidR="00AA2B6A" w:rsidRPr="001722B9">
        <w:rPr>
          <w:highlight w:val="yellow"/>
        </w:rPr>
        <w:t>un’indicazione</w:t>
      </w:r>
      <w:r w:rsidR="000B4D9D" w:rsidRPr="001722B9">
        <w:rPr>
          <w:highlight w:val="yellow"/>
        </w:rPr>
        <w:t xml:space="preserve"> </w:t>
      </w:r>
      <w:r w:rsidR="00AA2B6A" w:rsidRPr="001722B9">
        <w:rPr>
          <w:highlight w:val="yellow"/>
        </w:rPr>
        <w:t>qualitativa</w:t>
      </w:r>
      <w:r w:rsidR="000B4D9D" w:rsidRPr="001722B9">
        <w:rPr>
          <w:highlight w:val="yellow"/>
        </w:rPr>
        <w:t xml:space="preserve"> </w:t>
      </w:r>
      <w:r w:rsidR="00AA2B6A" w:rsidRPr="001722B9">
        <w:rPr>
          <w:highlight w:val="yellow"/>
        </w:rPr>
        <w:t>della</w:t>
      </w:r>
      <w:r w:rsidR="000B4D9D" w:rsidRPr="001722B9">
        <w:rPr>
          <w:highlight w:val="yellow"/>
        </w:rPr>
        <w:t xml:space="preserve"> </w:t>
      </w:r>
      <w:r w:rsidR="00AA2B6A" w:rsidRPr="001722B9">
        <w:rPr>
          <w:highlight w:val="yellow"/>
        </w:rPr>
        <w:t>fonte</w:t>
      </w:r>
      <w:r w:rsidR="000B4D9D" w:rsidRPr="001722B9">
        <w:rPr>
          <w:highlight w:val="yellow"/>
        </w:rPr>
        <w:t xml:space="preserve"> </w:t>
      </w:r>
      <w:r w:rsidR="00AA2B6A" w:rsidRPr="001722B9">
        <w:rPr>
          <w:highlight w:val="yellow"/>
        </w:rPr>
        <w:t>di</w:t>
      </w:r>
      <w:r w:rsidR="000B4D9D" w:rsidRPr="001722B9">
        <w:rPr>
          <w:highlight w:val="yellow"/>
        </w:rPr>
        <w:t xml:space="preserve"> </w:t>
      </w:r>
      <w:r w:rsidR="00AA2B6A" w:rsidRPr="001722B9">
        <w:rPr>
          <w:highlight w:val="yellow"/>
        </w:rPr>
        <w:t>finanziamento</w:t>
      </w:r>
      <w:r w:rsidR="000B4D9D" w:rsidRPr="001722B9">
        <w:rPr>
          <w:highlight w:val="yellow"/>
        </w:rPr>
        <w:t xml:space="preserve"> </w:t>
      </w:r>
      <w:r w:rsidR="00AA2B6A" w:rsidRPr="001722B9">
        <w:rPr>
          <w:highlight w:val="yellow"/>
        </w:rPr>
        <w:t>(nazionale/europea)</w:t>
      </w:r>
      <w:r w:rsidR="000B4D9D" w:rsidRPr="001722B9">
        <w:rPr>
          <w:highlight w:val="yellow"/>
        </w:rPr>
        <w:t xml:space="preserve"> </w:t>
      </w:r>
      <w:r w:rsidR="00AA2B6A" w:rsidRPr="001722B9">
        <w:rPr>
          <w:highlight w:val="yellow"/>
        </w:rPr>
        <w:t>in</w:t>
      </w:r>
      <w:r w:rsidR="000B4D9D" w:rsidRPr="001722B9">
        <w:rPr>
          <w:highlight w:val="yellow"/>
        </w:rPr>
        <w:t xml:space="preserve"> </w:t>
      </w:r>
      <w:r w:rsidR="00AA2B6A" w:rsidRPr="001722B9">
        <w:rPr>
          <w:highlight w:val="yellow"/>
        </w:rPr>
        <w:t>cui</w:t>
      </w:r>
      <w:r w:rsidR="000B4D9D" w:rsidRPr="001722B9">
        <w:rPr>
          <w:highlight w:val="yellow"/>
        </w:rPr>
        <w:t xml:space="preserve"> </w:t>
      </w:r>
      <w:r w:rsidR="00AA2B6A" w:rsidRPr="001722B9">
        <w:rPr>
          <w:highlight w:val="yellow"/>
        </w:rPr>
        <w:t>rientrano</w:t>
      </w:r>
      <w:r w:rsidR="000B4D9D" w:rsidRPr="001722B9">
        <w:rPr>
          <w:highlight w:val="yellow"/>
        </w:rPr>
        <w:t xml:space="preserve"> </w:t>
      </w:r>
      <w:r w:rsidR="00AA2B6A" w:rsidRPr="001722B9">
        <w:rPr>
          <w:highlight w:val="yellow"/>
        </w:rPr>
        <w:t>le</w:t>
      </w:r>
      <w:r w:rsidR="000B4D9D" w:rsidRPr="001722B9">
        <w:rPr>
          <w:highlight w:val="yellow"/>
        </w:rPr>
        <w:t xml:space="preserve"> </w:t>
      </w:r>
      <w:r w:rsidR="00AA2B6A" w:rsidRPr="001722B9">
        <w:rPr>
          <w:highlight w:val="yellow"/>
        </w:rPr>
        <w:t>attività</w:t>
      </w:r>
      <w:r w:rsidR="000B4D9D" w:rsidRPr="001722B9">
        <w:rPr>
          <w:highlight w:val="yellow"/>
        </w:rPr>
        <w:t xml:space="preserve"> </w:t>
      </w:r>
      <w:r w:rsidR="00AA2B6A" w:rsidRPr="001722B9">
        <w:rPr>
          <w:highlight w:val="yellow"/>
        </w:rPr>
        <w:t>della</w:t>
      </w:r>
      <w:r w:rsidR="000B4D9D" w:rsidRPr="001722B9">
        <w:rPr>
          <w:highlight w:val="yellow"/>
        </w:rPr>
        <w:t xml:space="preserve"> </w:t>
      </w:r>
      <w:r w:rsidR="00AA2B6A" w:rsidRPr="001722B9">
        <w:rPr>
          <w:highlight w:val="yellow"/>
        </w:rPr>
        <w:t>specifica</w:t>
      </w:r>
      <w:r w:rsidR="000B4D9D" w:rsidRPr="001722B9">
        <w:rPr>
          <w:highlight w:val="yellow"/>
        </w:rPr>
        <w:t xml:space="preserve"> </w:t>
      </w:r>
      <w:r w:rsidR="00AA2B6A" w:rsidRPr="001722B9">
        <w:rPr>
          <w:highlight w:val="yellow"/>
        </w:rPr>
        <w:t>linea</w:t>
      </w:r>
      <w:r w:rsidR="000B4D9D" w:rsidRPr="001722B9">
        <w:rPr>
          <w:highlight w:val="yellow"/>
        </w:rPr>
        <w:t xml:space="preserve"> </w:t>
      </w:r>
      <w:r w:rsidR="00AA2B6A" w:rsidRPr="001722B9">
        <w:rPr>
          <w:highlight w:val="yellow"/>
        </w:rPr>
        <w:t>d’azione</w:t>
      </w:r>
      <w:r w:rsidR="006006CE" w:rsidRPr="001722B9">
        <w:rPr>
          <w:highlight w:val="yellow"/>
        </w:rPr>
        <w:t>.</w:t>
      </w:r>
    </w:p>
    <w:p w14:paraId="4C52EC0E" w14:textId="17E41206" w:rsidR="0015403B" w:rsidRPr="001722B9" w:rsidRDefault="0015403B" w:rsidP="00B64B0F">
      <w:pPr>
        <w:pStyle w:val="Citazione"/>
        <w:spacing w:before="144" w:after="144"/>
        <w:jc w:val="left"/>
        <w:rPr>
          <w:highlight w:val="yellow"/>
        </w:rPr>
      </w:pPr>
      <w:r w:rsidRPr="001722B9">
        <w:rPr>
          <w:highlight w:val="yellow"/>
        </w:rPr>
        <w:t>L.A.</w:t>
      </w:r>
      <w:r w:rsidR="000B4D9D" w:rsidRPr="001722B9">
        <w:rPr>
          <w:highlight w:val="yellow"/>
        </w:rPr>
        <w:t xml:space="preserve"> </w:t>
      </w:r>
      <w:r w:rsidRPr="001722B9">
        <w:rPr>
          <w:highlight w:val="yellow"/>
        </w:rPr>
        <w:t>riportata</w:t>
      </w:r>
      <w:r w:rsidR="000B4D9D" w:rsidRPr="001722B9">
        <w:rPr>
          <w:highlight w:val="yellow"/>
        </w:rPr>
        <w:t xml:space="preserve"> </w:t>
      </w:r>
      <w:r w:rsidRPr="001722B9">
        <w:rPr>
          <w:highlight w:val="yellow"/>
        </w:rPr>
        <w:t>si</w:t>
      </w:r>
      <w:r w:rsidR="000B4D9D" w:rsidRPr="001722B9">
        <w:rPr>
          <w:highlight w:val="yellow"/>
        </w:rPr>
        <w:t xml:space="preserve"> </w:t>
      </w:r>
      <w:r w:rsidRPr="001722B9">
        <w:rPr>
          <w:highlight w:val="yellow"/>
        </w:rPr>
        <w:t>considerino</w:t>
      </w:r>
      <w:r w:rsidR="000B4D9D" w:rsidRPr="001722B9">
        <w:rPr>
          <w:highlight w:val="yellow"/>
        </w:rPr>
        <w:t xml:space="preserve"> </w:t>
      </w:r>
      <w:r w:rsidRPr="001722B9">
        <w:rPr>
          <w:highlight w:val="yellow"/>
        </w:rPr>
        <w:t>a</w:t>
      </w:r>
      <w:r w:rsidR="000B4D9D" w:rsidRPr="001722B9">
        <w:rPr>
          <w:highlight w:val="yellow"/>
        </w:rPr>
        <w:t xml:space="preserve"> </w:t>
      </w:r>
      <w:r w:rsidRPr="001722B9">
        <w:rPr>
          <w:highlight w:val="yellow"/>
        </w:rPr>
        <w:t>titolo</w:t>
      </w:r>
      <w:r w:rsidR="000B4D9D" w:rsidRPr="001722B9">
        <w:rPr>
          <w:highlight w:val="yellow"/>
        </w:rPr>
        <w:t xml:space="preserve"> </w:t>
      </w:r>
      <w:r w:rsidRPr="001722B9">
        <w:rPr>
          <w:highlight w:val="yellow"/>
        </w:rPr>
        <w:t>esemplificativo</w:t>
      </w:r>
    </w:p>
    <w:p w14:paraId="122215C8" w14:textId="77777777" w:rsidR="0015403B" w:rsidRPr="001722B9" w:rsidRDefault="0015403B" w:rsidP="00B64B0F">
      <w:pPr>
        <w:pStyle w:val="Citazione"/>
        <w:spacing w:before="144" w:after="144"/>
        <w:jc w:val="left"/>
        <w:rPr>
          <w:highlight w:val="yellow"/>
        </w:rPr>
      </w:pPr>
    </w:p>
    <w:p w14:paraId="184FF0D7" w14:textId="7856DC71" w:rsidR="00305DF7" w:rsidRPr="001722B9" w:rsidRDefault="004F10FA" w:rsidP="00B64B0F">
      <w:pPr>
        <w:pStyle w:val="Citazione"/>
        <w:spacing w:before="144" w:after="144"/>
        <w:jc w:val="left"/>
        <w:rPr>
          <w:highlight w:val="yellow"/>
        </w:rPr>
      </w:pPr>
      <w:r w:rsidRPr="001722B9">
        <w:rPr>
          <w:highlight w:val="yellow"/>
        </w:rPr>
        <w:t>Codice</w:t>
      </w:r>
      <w:r w:rsidR="000B4D9D" w:rsidRPr="001722B9">
        <w:rPr>
          <w:highlight w:val="yellow"/>
        </w:rPr>
        <w:t xml:space="preserve"> </w:t>
      </w:r>
      <w:r w:rsidRPr="001722B9">
        <w:rPr>
          <w:highlight w:val="yellow"/>
        </w:rPr>
        <w:t>Obiettivo</w:t>
      </w:r>
      <w:r w:rsidR="000B4D9D" w:rsidRPr="001722B9">
        <w:rPr>
          <w:highlight w:val="yellow"/>
        </w:rPr>
        <w:t xml:space="preserve"> </w:t>
      </w:r>
      <w:r w:rsidR="00305DF7" w:rsidRPr="001722B9">
        <w:rPr>
          <w:highlight w:val="yellow"/>
        </w:rPr>
        <w:t>-</w:t>
      </w:r>
      <w:r w:rsidR="000B4D9D" w:rsidRPr="001722B9">
        <w:rPr>
          <w:highlight w:val="yellow"/>
        </w:rPr>
        <w:t xml:space="preserve"> </w:t>
      </w:r>
      <w:r w:rsidR="00305DF7" w:rsidRPr="001722B9">
        <w:rPr>
          <w:highlight w:val="yellow"/>
        </w:rPr>
        <w:t>Migliorare</w:t>
      </w:r>
      <w:r w:rsidR="000B4D9D" w:rsidRPr="001722B9">
        <w:rPr>
          <w:highlight w:val="yellow"/>
        </w:rPr>
        <w:t xml:space="preserve"> </w:t>
      </w:r>
      <w:r w:rsidR="00305DF7" w:rsidRPr="001722B9">
        <w:rPr>
          <w:highlight w:val="yellow"/>
        </w:rPr>
        <w:t>la</w:t>
      </w:r>
      <w:r w:rsidR="000B4D9D" w:rsidRPr="001722B9">
        <w:rPr>
          <w:highlight w:val="yellow"/>
        </w:rPr>
        <w:t xml:space="preserve"> </w:t>
      </w:r>
      <w:r w:rsidR="00305DF7" w:rsidRPr="001722B9">
        <w:rPr>
          <w:highlight w:val="yellow"/>
        </w:rPr>
        <w:t>capacità</w:t>
      </w:r>
      <w:r w:rsidR="000B4D9D" w:rsidRPr="001722B9">
        <w:rPr>
          <w:highlight w:val="yellow"/>
        </w:rPr>
        <w:t xml:space="preserve"> </w:t>
      </w:r>
      <w:r w:rsidR="00305DF7" w:rsidRPr="001722B9">
        <w:rPr>
          <w:highlight w:val="yellow"/>
        </w:rPr>
        <w:t>di</w:t>
      </w:r>
      <w:r w:rsidR="000B4D9D" w:rsidRPr="001722B9">
        <w:rPr>
          <w:highlight w:val="yellow"/>
        </w:rPr>
        <w:t xml:space="preserve"> </w:t>
      </w:r>
      <w:r w:rsidR="00305DF7" w:rsidRPr="001722B9">
        <w:rPr>
          <w:highlight w:val="yellow"/>
        </w:rPr>
        <w:t>generare</w:t>
      </w:r>
      <w:r w:rsidR="000B4D9D" w:rsidRPr="001722B9">
        <w:rPr>
          <w:highlight w:val="yellow"/>
        </w:rPr>
        <w:t xml:space="preserve"> </w:t>
      </w:r>
      <w:r w:rsidR="00305DF7" w:rsidRPr="001722B9">
        <w:rPr>
          <w:highlight w:val="yellow"/>
        </w:rPr>
        <w:t>ed</w:t>
      </w:r>
      <w:r w:rsidR="000B4D9D" w:rsidRPr="001722B9">
        <w:rPr>
          <w:highlight w:val="yellow"/>
        </w:rPr>
        <w:t xml:space="preserve"> </w:t>
      </w:r>
      <w:r w:rsidR="00305DF7" w:rsidRPr="001722B9">
        <w:rPr>
          <w:highlight w:val="yellow"/>
        </w:rPr>
        <w:t>erogare</w:t>
      </w:r>
      <w:r w:rsidR="000B4D9D" w:rsidRPr="001722B9">
        <w:rPr>
          <w:highlight w:val="yellow"/>
        </w:rPr>
        <w:t xml:space="preserve"> </w:t>
      </w:r>
      <w:r w:rsidR="00305DF7" w:rsidRPr="001722B9">
        <w:rPr>
          <w:highlight w:val="yellow"/>
        </w:rPr>
        <w:t>servizi</w:t>
      </w:r>
      <w:r w:rsidR="000B4D9D" w:rsidRPr="001722B9">
        <w:rPr>
          <w:highlight w:val="yellow"/>
        </w:rPr>
        <w:t xml:space="preserve"> </w:t>
      </w:r>
      <w:r w:rsidR="00305DF7" w:rsidRPr="001722B9">
        <w:rPr>
          <w:highlight w:val="yellow"/>
        </w:rPr>
        <w:t>digitali</w:t>
      </w:r>
    </w:p>
    <w:p w14:paraId="7145A06B" w14:textId="63B2893C" w:rsidR="00D448AE" w:rsidRPr="001722B9" w:rsidRDefault="00361CC7" w:rsidP="00B64B0F">
      <w:pPr>
        <w:pStyle w:val="Citazione"/>
        <w:spacing w:before="144" w:after="144"/>
        <w:jc w:val="left"/>
        <w:rPr>
          <w:highlight w:val="yellow"/>
        </w:rPr>
      </w:pPr>
      <w:r w:rsidRPr="001722B9">
        <w:rPr>
          <w:highlight w:val="yellow"/>
        </w:rPr>
        <w:t>Pubblicazione</w:t>
      </w:r>
      <w:r w:rsidR="000B4D9D" w:rsidRPr="001722B9">
        <w:rPr>
          <w:highlight w:val="yellow"/>
        </w:rPr>
        <w:t xml:space="preserve"> </w:t>
      </w:r>
      <w:r w:rsidRPr="001722B9">
        <w:rPr>
          <w:highlight w:val="yellow"/>
        </w:rPr>
        <w:t>delle</w:t>
      </w:r>
      <w:r w:rsidR="000B4D9D" w:rsidRPr="001722B9">
        <w:rPr>
          <w:highlight w:val="yellow"/>
        </w:rPr>
        <w:t xml:space="preserve"> </w:t>
      </w:r>
      <w:r w:rsidRPr="001722B9">
        <w:rPr>
          <w:highlight w:val="yellow"/>
        </w:rPr>
        <w:t>statistiche</w:t>
      </w:r>
      <w:r w:rsidR="000B4D9D" w:rsidRPr="001722B9">
        <w:rPr>
          <w:highlight w:val="yellow"/>
        </w:rPr>
        <w:t xml:space="preserve"> </w:t>
      </w:r>
      <w:r w:rsidRPr="001722B9">
        <w:rPr>
          <w:highlight w:val="yellow"/>
        </w:rPr>
        <w:t>di</w:t>
      </w:r>
      <w:r w:rsidR="000B4D9D" w:rsidRPr="001722B9">
        <w:rPr>
          <w:highlight w:val="yellow"/>
        </w:rPr>
        <w:t xml:space="preserve"> </w:t>
      </w:r>
      <w:r w:rsidRPr="001722B9">
        <w:rPr>
          <w:highlight w:val="yellow"/>
        </w:rPr>
        <w:t>utilizzo</w:t>
      </w:r>
      <w:r w:rsidR="000B4D9D" w:rsidRPr="001722B9">
        <w:rPr>
          <w:highlight w:val="yellow"/>
        </w:rPr>
        <w:t xml:space="preserve"> </w:t>
      </w:r>
      <w:r w:rsidRPr="001722B9">
        <w:rPr>
          <w:highlight w:val="yellow"/>
        </w:rPr>
        <w:t>dei</w:t>
      </w:r>
      <w:r w:rsidR="000B4D9D" w:rsidRPr="001722B9">
        <w:rPr>
          <w:highlight w:val="yellow"/>
        </w:rPr>
        <w:t xml:space="preserve"> </w:t>
      </w:r>
      <w:r w:rsidRPr="001722B9">
        <w:rPr>
          <w:highlight w:val="yellow"/>
        </w:rPr>
        <w:t>propri</w:t>
      </w:r>
      <w:r w:rsidR="000B4D9D" w:rsidRPr="001722B9">
        <w:rPr>
          <w:highlight w:val="yellow"/>
        </w:rPr>
        <w:t xml:space="preserve"> </w:t>
      </w:r>
      <w:r w:rsidRPr="001722B9">
        <w:rPr>
          <w:highlight w:val="yellow"/>
        </w:rPr>
        <w:t>siti</w:t>
      </w:r>
      <w:r w:rsidR="000B4D9D" w:rsidRPr="001722B9">
        <w:rPr>
          <w:highlight w:val="yellow"/>
        </w:rPr>
        <w:t xml:space="preserve"> </w:t>
      </w:r>
      <w:r w:rsidRPr="001722B9">
        <w:rPr>
          <w:highlight w:val="yellow"/>
        </w:rPr>
        <w:t>web</w:t>
      </w:r>
      <w:r w:rsidR="000B4D9D" w:rsidRPr="001722B9">
        <w:rPr>
          <w:highlight w:val="yellow"/>
        </w:rPr>
        <w:t xml:space="preserve"> </w:t>
      </w:r>
      <w:r w:rsidRPr="001722B9">
        <w:rPr>
          <w:highlight w:val="yellow"/>
        </w:rPr>
        <w:t>e</w:t>
      </w:r>
      <w:r w:rsidR="000B4D9D" w:rsidRPr="001722B9">
        <w:rPr>
          <w:highlight w:val="yellow"/>
        </w:rPr>
        <w:t xml:space="preserve"> </w:t>
      </w:r>
      <w:r w:rsidRPr="001722B9">
        <w:rPr>
          <w:highlight w:val="yellow"/>
        </w:rPr>
        <w:t>adesione</w:t>
      </w:r>
      <w:r w:rsidR="000B4D9D" w:rsidRPr="001722B9">
        <w:rPr>
          <w:highlight w:val="yellow"/>
        </w:rPr>
        <w:t xml:space="preserve"> </w:t>
      </w:r>
      <w:r w:rsidRPr="001722B9">
        <w:rPr>
          <w:highlight w:val="yellow"/>
        </w:rPr>
        <w:t>a</w:t>
      </w:r>
      <w:r w:rsidR="000B4D9D" w:rsidRPr="001722B9">
        <w:rPr>
          <w:highlight w:val="yellow"/>
        </w:rPr>
        <w:t xml:space="preserve"> </w:t>
      </w:r>
      <w:r w:rsidRPr="001722B9">
        <w:rPr>
          <w:highlight w:val="yellow"/>
        </w:rPr>
        <w:t>Web</w:t>
      </w:r>
      <w:r w:rsidR="000B4D9D" w:rsidRPr="001722B9">
        <w:rPr>
          <w:highlight w:val="yellow"/>
        </w:rPr>
        <w:t xml:space="preserve"> </w:t>
      </w:r>
      <w:r w:rsidRPr="001722B9">
        <w:rPr>
          <w:highlight w:val="yellow"/>
        </w:rPr>
        <w:t>Analytics</w:t>
      </w:r>
      <w:r w:rsidR="000B4D9D" w:rsidRPr="001722B9">
        <w:rPr>
          <w:highlight w:val="yellow"/>
        </w:rPr>
        <w:t xml:space="preserve"> </w:t>
      </w:r>
      <w:r w:rsidRPr="001722B9">
        <w:rPr>
          <w:highlight w:val="yellow"/>
        </w:rPr>
        <w:t>Italia</w:t>
      </w:r>
      <w:r w:rsidR="000B4D9D" w:rsidRPr="001722B9">
        <w:rPr>
          <w:highlight w:val="yellow"/>
        </w:rPr>
        <w:t xml:space="preserve"> </w:t>
      </w:r>
      <w:r w:rsidRPr="001722B9">
        <w:rPr>
          <w:highlight w:val="yellow"/>
        </w:rPr>
        <w:t>per</w:t>
      </w:r>
      <w:r w:rsidR="000B4D9D" w:rsidRPr="001722B9">
        <w:rPr>
          <w:highlight w:val="yellow"/>
        </w:rPr>
        <w:t xml:space="preserve"> </w:t>
      </w:r>
      <w:r w:rsidRPr="001722B9">
        <w:rPr>
          <w:highlight w:val="yellow"/>
        </w:rPr>
        <w:t>migliorare</w:t>
      </w:r>
      <w:r w:rsidR="000B4D9D" w:rsidRPr="001722B9">
        <w:rPr>
          <w:highlight w:val="yellow"/>
        </w:rPr>
        <w:t xml:space="preserve"> </w:t>
      </w:r>
      <w:r w:rsidRPr="001722B9">
        <w:rPr>
          <w:highlight w:val="yellow"/>
        </w:rPr>
        <w:t>il</w:t>
      </w:r>
      <w:r w:rsidR="000B4D9D" w:rsidRPr="001722B9">
        <w:rPr>
          <w:highlight w:val="yellow"/>
        </w:rPr>
        <w:t xml:space="preserve"> </w:t>
      </w:r>
      <w:r w:rsidRPr="001722B9">
        <w:rPr>
          <w:highlight w:val="yellow"/>
        </w:rPr>
        <w:t>processo</w:t>
      </w:r>
      <w:r w:rsidR="000B4D9D" w:rsidRPr="001722B9">
        <w:rPr>
          <w:highlight w:val="yellow"/>
        </w:rPr>
        <w:t xml:space="preserve"> </w:t>
      </w:r>
      <w:r w:rsidRPr="001722B9">
        <w:rPr>
          <w:highlight w:val="yellow"/>
        </w:rPr>
        <w:t>evolutivo</w:t>
      </w:r>
      <w:r w:rsidR="000B4D9D" w:rsidRPr="001722B9">
        <w:rPr>
          <w:highlight w:val="yellow"/>
        </w:rPr>
        <w:t xml:space="preserve"> </w:t>
      </w:r>
      <w:r w:rsidRPr="001722B9">
        <w:rPr>
          <w:highlight w:val="yellow"/>
        </w:rPr>
        <w:t>dei</w:t>
      </w:r>
      <w:r w:rsidR="000B4D9D" w:rsidRPr="001722B9">
        <w:rPr>
          <w:highlight w:val="yellow"/>
        </w:rPr>
        <w:t xml:space="preserve"> </w:t>
      </w:r>
      <w:r w:rsidRPr="001722B9">
        <w:rPr>
          <w:highlight w:val="yellow"/>
        </w:rPr>
        <w:t>propri</w:t>
      </w:r>
      <w:r w:rsidR="000B4D9D" w:rsidRPr="001722B9">
        <w:rPr>
          <w:highlight w:val="yellow"/>
        </w:rPr>
        <w:t xml:space="preserve"> </w:t>
      </w:r>
      <w:r w:rsidRPr="001722B9">
        <w:rPr>
          <w:highlight w:val="yellow"/>
        </w:rPr>
        <w:t>servizi</w:t>
      </w:r>
      <w:r w:rsidR="000B4D9D" w:rsidRPr="001722B9">
        <w:rPr>
          <w:highlight w:val="yellow"/>
        </w:rPr>
        <w:t xml:space="preserve"> </w:t>
      </w:r>
      <w:r w:rsidRPr="001722B9">
        <w:rPr>
          <w:highlight w:val="yellow"/>
        </w:rPr>
        <w:t>online</w:t>
      </w:r>
      <w:r w:rsidR="007631B9" w:rsidRPr="001722B9">
        <w:rPr>
          <w:color w:val="2F5496"/>
          <w:highlight w:val="yellow"/>
        </w:rPr>
        <w:br/>
        <w:t>Attività</w:t>
      </w:r>
      <w:r w:rsidR="000B4D9D" w:rsidRPr="001722B9">
        <w:rPr>
          <w:color w:val="2F5496"/>
          <w:highlight w:val="yellow"/>
        </w:rPr>
        <w:t xml:space="preserve"> </w:t>
      </w:r>
      <w:r w:rsidR="007631B9" w:rsidRPr="001722B9">
        <w:rPr>
          <w:color w:val="2F5496"/>
          <w:highlight w:val="yellow"/>
        </w:rPr>
        <w:t>Operative:</w:t>
      </w:r>
      <w:r w:rsidR="000B4D9D" w:rsidRPr="001722B9">
        <w:rPr>
          <w:color w:val="2F5496"/>
          <w:highlight w:val="yellow"/>
        </w:rPr>
        <w:t xml:space="preserve"> </w:t>
      </w:r>
      <w:r w:rsidR="00384E25" w:rsidRPr="001722B9">
        <w:rPr>
          <w:highlight w:val="yellow"/>
        </w:rPr>
        <w:t>indicare</w:t>
      </w:r>
      <w:r w:rsidR="000B4D9D" w:rsidRPr="001722B9">
        <w:rPr>
          <w:highlight w:val="yellow"/>
        </w:rPr>
        <w:t xml:space="preserve"> </w:t>
      </w:r>
      <w:r w:rsidR="00384E25" w:rsidRPr="001722B9">
        <w:rPr>
          <w:highlight w:val="yellow"/>
        </w:rPr>
        <w:t>le</w:t>
      </w:r>
      <w:r w:rsidR="000B4D9D" w:rsidRPr="001722B9">
        <w:rPr>
          <w:highlight w:val="yellow"/>
        </w:rPr>
        <w:t xml:space="preserve"> </w:t>
      </w:r>
      <w:r w:rsidR="00384E25" w:rsidRPr="001722B9">
        <w:rPr>
          <w:highlight w:val="yellow"/>
        </w:rPr>
        <w:t>attività</w:t>
      </w:r>
      <w:r w:rsidR="000B4D9D" w:rsidRPr="001722B9">
        <w:rPr>
          <w:highlight w:val="yellow"/>
        </w:rPr>
        <w:t xml:space="preserve"> </w:t>
      </w:r>
      <w:r w:rsidR="00384E25" w:rsidRPr="001722B9">
        <w:rPr>
          <w:highlight w:val="yellow"/>
        </w:rPr>
        <w:t>operative</w:t>
      </w:r>
      <w:r w:rsidR="000B4D9D" w:rsidRPr="001722B9">
        <w:rPr>
          <w:highlight w:val="yellow"/>
        </w:rPr>
        <w:t xml:space="preserve"> </w:t>
      </w:r>
      <w:r w:rsidR="00384E25" w:rsidRPr="001722B9">
        <w:rPr>
          <w:highlight w:val="yellow"/>
        </w:rPr>
        <w:t>necessarie</w:t>
      </w:r>
      <w:r w:rsidR="000B4D9D" w:rsidRPr="001722B9">
        <w:rPr>
          <w:highlight w:val="yellow"/>
        </w:rPr>
        <w:t xml:space="preserve"> </w:t>
      </w:r>
      <w:r w:rsidR="00384E25" w:rsidRPr="001722B9">
        <w:rPr>
          <w:highlight w:val="yellow"/>
        </w:rPr>
        <w:t>all’attuazione</w:t>
      </w:r>
      <w:r w:rsidR="000B4D9D" w:rsidRPr="001722B9">
        <w:rPr>
          <w:highlight w:val="yellow"/>
        </w:rPr>
        <w:t xml:space="preserve"> </w:t>
      </w:r>
      <w:r w:rsidR="00384E25" w:rsidRPr="001722B9">
        <w:rPr>
          <w:highlight w:val="yellow"/>
        </w:rPr>
        <w:t>della</w:t>
      </w:r>
      <w:r w:rsidR="000B4D9D" w:rsidRPr="001722B9">
        <w:rPr>
          <w:highlight w:val="yellow"/>
        </w:rPr>
        <w:t xml:space="preserve"> </w:t>
      </w:r>
      <w:r w:rsidR="00384E25" w:rsidRPr="001722B9">
        <w:rPr>
          <w:highlight w:val="yellow"/>
        </w:rPr>
        <w:t>linea</w:t>
      </w:r>
      <w:r w:rsidR="000B4D9D" w:rsidRPr="001722B9">
        <w:rPr>
          <w:highlight w:val="yellow"/>
        </w:rPr>
        <w:t xml:space="preserve"> </w:t>
      </w:r>
      <w:r w:rsidR="00384E25" w:rsidRPr="001722B9">
        <w:rPr>
          <w:highlight w:val="yellow"/>
        </w:rPr>
        <w:t>d’azione,</w:t>
      </w:r>
      <w:r w:rsidR="000B4D9D" w:rsidRPr="001722B9">
        <w:rPr>
          <w:highlight w:val="yellow"/>
        </w:rPr>
        <w:t xml:space="preserve"> </w:t>
      </w:r>
      <w:r w:rsidR="00384E25" w:rsidRPr="001722B9">
        <w:rPr>
          <w:highlight w:val="yellow"/>
        </w:rPr>
        <w:t>ad</w:t>
      </w:r>
      <w:r w:rsidR="000B4D9D" w:rsidRPr="001722B9">
        <w:rPr>
          <w:highlight w:val="yellow"/>
        </w:rPr>
        <w:t xml:space="preserve"> </w:t>
      </w:r>
      <w:r w:rsidR="00384E25" w:rsidRPr="001722B9">
        <w:rPr>
          <w:highlight w:val="yellow"/>
        </w:rPr>
        <w:t>es:</w:t>
      </w:r>
    </w:p>
    <w:p w14:paraId="55F9B3F0" w14:textId="6E4FCECF" w:rsidR="00D448AE" w:rsidRPr="001722B9" w:rsidRDefault="00D448AE" w:rsidP="00B64B0F">
      <w:pPr>
        <w:pStyle w:val="Citazione"/>
        <w:spacing w:before="144" w:after="144"/>
        <w:jc w:val="left"/>
        <w:rPr>
          <w:highlight w:val="yellow"/>
        </w:rPr>
      </w:pPr>
      <w:r w:rsidRPr="001722B9">
        <w:rPr>
          <w:highlight w:val="yellow"/>
        </w:rPr>
        <w:t>Mappatura</w:t>
      </w:r>
      <w:r w:rsidR="000B4D9D" w:rsidRPr="001722B9">
        <w:rPr>
          <w:highlight w:val="yellow"/>
        </w:rPr>
        <w:t xml:space="preserve"> </w:t>
      </w:r>
      <w:r w:rsidRPr="001722B9">
        <w:rPr>
          <w:highlight w:val="yellow"/>
        </w:rPr>
        <w:t>dei</w:t>
      </w:r>
      <w:r w:rsidR="000B4D9D" w:rsidRPr="001722B9">
        <w:rPr>
          <w:highlight w:val="yellow"/>
        </w:rPr>
        <w:t xml:space="preserve"> </w:t>
      </w:r>
      <w:r w:rsidRPr="001722B9">
        <w:rPr>
          <w:highlight w:val="yellow"/>
        </w:rPr>
        <w:t>siti</w:t>
      </w:r>
      <w:r w:rsidR="000B4D9D" w:rsidRPr="001722B9">
        <w:rPr>
          <w:highlight w:val="yellow"/>
        </w:rPr>
        <w:t xml:space="preserve"> </w:t>
      </w:r>
      <w:r w:rsidRPr="001722B9">
        <w:rPr>
          <w:highlight w:val="yellow"/>
        </w:rPr>
        <w:t>dell’Amministrazione</w:t>
      </w:r>
    </w:p>
    <w:p w14:paraId="6778D75A" w14:textId="621B6716" w:rsidR="00D448AE" w:rsidRPr="001722B9" w:rsidRDefault="00D448AE" w:rsidP="00B64B0F">
      <w:pPr>
        <w:pStyle w:val="Citazione"/>
        <w:spacing w:before="144" w:after="144"/>
        <w:jc w:val="left"/>
        <w:rPr>
          <w:highlight w:val="yellow"/>
        </w:rPr>
      </w:pPr>
      <w:r w:rsidRPr="001722B9">
        <w:rPr>
          <w:highlight w:val="yellow"/>
        </w:rPr>
        <w:t>Definizione</w:t>
      </w:r>
      <w:r w:rsidR="000B4D9D" w:rsidRPr="001722B9">
        <w:rPr>
          <w:highlight w:val="yellow"/>
        </w:rPr>
        <w:t xml:space="preserve"> </w:t>
      </w:r>
      <w:r w:rsidRPr="001722B9">
        <w:rPr>
          <w:highlight w:val="yellow"/>
        </w:rPr>
        <w:t>KPI</w:t>
      </w:r>
      <w:r w:rsidR="000B4D9D" w:rsidRPr="001722B9">
        <w:rPr>
          <w:highlight w:val="yellow"/>
        </w:rPr>
        <w:t xml:space="preserve"> </w:t>
      </w:r>
      <w:r w:rsidRPr="001722B9">
        <w:rPr>
          <w:highlight w:val="yellow"/>
        </w:rPr>
        <w:t>di</w:t>
      </w:r>
      <w:r w:rsidR="000B4D9D" w:rsidRPr="001722B9">
        <w:rPr>
          <w:highlight w:val="yellow"/>
        </w:rPr>
        <w:t xml:space="preserve"> </w:t>
      </w:r>
      <w:r w:rsidRPr="001722B9">
        <w:rPr>
          <w:highlight w:val="yellow"/>
        </w:rPr>
        <w:t>riferimento</w:t>
      </w:r>
    </w:p>
    <w:p w14:paraId="338601C3" w14:textId="01A4DD4A" w:rsidR="00D448AE" w:rsidRPr="001722B9" w:rsidRDefault="00D448AE" w:rsidP="00B64B0F">
      <w:pPr>
        <w:pStyle w:val="Citazione"/>
        <w:spacing w:before="144" w:after="144"/>
        <w:jc w:val="left"/>
        <w:rPr>
          <w:highlight w:val="yellow"/>
        </w:rPr>
      </w:pPr>
      <w:r w:rsidRPr="001722B9">
        <w:rPr>
          <w:highlight w:val="yellow"/>
        </w:rPr>
        <w:t>Avvio</w:t>
      </w:r>
      <w:r w:rsidR="000B4D9D" w:rsidRPr="001722B9">
        <w:rPr>
          <w:highlight w:val="yellow"/>
        </w:rPr>
        <w:t xml:space="preserve"> </w:t>
      </w:r>
      <w:r w:rsidRPr="001722B9">
        <w:rPr>
          <w:highlight w:val="yellow"/>
        </w:rPr>
        <w:t>processo</w:t>
      </w:r>
      <w:r w:rsidR="000B4D9D" w:rsidRPr="001722B9">
        <w:rPr>
          <w:highlight w:val="yellow"/>
        </w:rPr>
        <w:t xml:space="preserve"> </w:t>
      </w:r>
      <w:r w:rsidRPr="001722B9">
        <w:rPr>
          <w:highlight w:val="yellow"/>
        </w:rPr>
        <w:t>di</w:t>
      </w:r>
      <w:r w:rsidR="000B4D9D" w:rsidRPr="001722B9">
        <w:rPr>
          <w:highlight w:val="yellow"/>
        </w:rPr>
        <w:t xml:space="preserve"> </w:t>
      </w:r>
      <w:r w:rsidRPr="001722B9">
        <w:rPr>
          <w:highlight w:val="yellow"/>
        </w:rPr>
        <w:t>adesione</w:t>
      </w:r>
      <w:r w:rsidR="000B4D9D" w:rsidRPr="001722B9">
        <w:rPr>
          <w:highlight w:val="yellow"/>
        </w:rPr>
        <w:t xml:space="preserve"> </w:t>
      </w:r>
      <w:r w:rsidRPr="001722B9">
        <w:rPr>
          <w:highlight w:val="yellow"/>
        </w:rPr>
        <w:t>a</w:t>
      </w:r>
      <w:r w:rsidR="000B4D9D" w:rsidRPr="001722B9">
        <w:rPr>
          <w:highlight w:val="yellow"/>
        </w:rPr>
        <w:t xml:space="preserve"> </w:t>
      </w:r>
      <w:r w:rsidRPr="001722B9">
        <w:rPr>
          <w:highlight w:val="yellow"/>
        </w:rPr>
        <w:t>Web</w:t>
      </w:r>
      <w:r w:rsidR="000B4D9D" w:rsidRPr="001722B9">
        <w:rPr>
          <w:highlight w:val="yellow"/>
        </w:rPr>
        <w:t xml:space="preserve"> </w:t>
      </w:r>
      <w:r w:rsidRPr="001722B9">
        <w:rPr>
          <w:highlight w:val="yellow"/>
        </w:rPr>
        <w:t>Analytics</w:t>
      </w:r>
      <w:r w:rsidR="000B4D9D" w:rsidRPr="001722B9">
        <w:rPr>
          <w:highlight w:val="yellow"/>
        </w:rPr>
        <w:t xml:space="preserve"> </w:t>
      </w:r>
      <w:r w:rsidRPr="001722B9">
        <w:rPr>
          <w:highlight w:val="yellow"/>
        </w:rPr>
        <w:t>Italia</w:t>
      </w:r>
    </w:p>
    <w:p w14:paraId="7B30ACD3" w14:textId="57F84B3B" w:rsidR="00AA016A" w:rsidRPr="001722B9" w:rsidRDefault="00173A62" w:rsidP="00B64B0F">
      <w:pPr>
        <w:pStyle w:val="Citazione"/>
        <w:spacing w:before="144" w:after="144"/>
        <w:jc w:val="left"/>
        <w:rPr>
          <w:highlight w:val="yellow"/>
        </w:rPr>
      </w:pPr>
      <w:r w:rsidRPr="001722B9">
        <w:rPr>
          <w:color w:val="2F5496"/>
          <w:highlight w:val="yellow"/>
        </w:rPr>
        <w:t>Deadline</w:t>
      </w:r>
      <w:r w:rsidR="00AA016A" w:rsidRPr="001722B9">
        <w:rPr>
          <w:color w:val="2F5496"/>
          <w:highlight w:val="yellow"/>
        </w:rPr>
        <w:t>:</w:t>
      </w:r>
      <w:r w:rsidR="000B4D9D" w:rsidRPr="001722B9">
        <w:rPr>
          <w:color w:val="2F5496"/>
          <w:highlight w:val="yellow"/>
        </w:rPr>
        <w:t xml:space="preserve"> </w:t>
      </w:r>
      <w:r w:rsidR="00AA016A" w:rsidRPr="001722B9">
        <w:rPr>
          <w:highlight w:val="yellow"/>
        </w:rPr>
        <w:t>Inserire</w:t>
      </w:r>
      <w:r w:rsidR="000B4D9D" w:rsidRPr="001722B9">
        <w:rPr>
          <w:highlight w:val="yellow"/>
        </w:rPr>
        <w:t xml:space="preserve"> </w:t>
      </w:r>
      <w:r w:rsidR="00AA016A" w:rsidRPr="001722B9">
        <w:rPr>
          <w:highlight w:val="yellow"/>
        </w:rPr>
        <w:t>tempistica</w:t>
      </w:r>
      <w:r w:rsidR="000B4D9D" w:rsidRPr="001722B9">
        <w:rPr>
          <w:highlight w:val="yellow"/>
        </w:rPr>
        <w:t xml:space="preserve"> </w:t>
      </w:r>
      <w:r w:rsidR="00AA016A" w:rsidRPr="001722B9">
        <w:rPr>
          <w:highlight w:val="yellow"/>
        </w:rPr>
        <w:t>in</w:t>
      </w:r>
      <w:r w:rsidR="000B4D9D" w:rsidRPr="001722B9">
        <w:rPr>
          <w:highlight w:val="yellow"/>
        </w:rPr>
        <w:t xml:space="preserve"> </w:t>
      </w:r>
      <w:r w:rsidR="00AA016A" w:rsidRPr="001722B9">
        <w:rPr>
          <w:highlight w:val="yellow"/>
        </w:rPr>
        <w:t>cui</w:t>
      </w:r>
      <w:r w:rsidR="000B4D9D" w:rsidRPr="001722B9">
        <w:rPr>
          <w:highlight w:val="yellow"/>
        </w:rPr>
        <w:t xml:space="preserve"> </w:t>
      </w:r>
      <w:r w:rsidR="00AA016A" w:rsidRPr="001722B9">
        <w:rPr>
          <w:highlight w:val="yellow"/>
        </w:rPr>
        <w:t>si</w:t>
      </w:r>
      <w:r w:rsidR="000B4D9D" w:rsidRPr="001722B9">
        <w:rPr>
          <w:highlight w:val="yellow"/>
        </w:rPr>
        <w:t xml:space="preserve"> </w:t>
      </w:r>
      <w:r w:rsidR="00AA016A" w:rsidRPr="001722B9">
        <w:rPr>
          <w:highlight w:val="yellow"/>
        </w:rPr>
        <w:t>prevede</w:t>
      </w:r>
      <w:r w:rsidR="000B4D9D" w:rsidRPr="001722B9">
        <w:rPr>
          <w:highlight w:val="yellow"/>
        </w:rPr>
        <w:t xml:space="preserve"> </w:t>
      </w:r>
      <w:r w:rsidR="00AA016A" w:rsidRPr="001722B9">
        <w:rPr>
          <w:highlight w:val="yellow"/>
        </w:rPr>
        <w:t>di</w:t>
      </w:r>
      <w:r w:rsidR="000B4D9D" w:rsidRPr="001722B9">
        <w:rPr>
          <w:highlight w:val="yellow"/>
        </w:rPr>
        <w:t xml:space="preserve"> </w:t>
      </w:r>
      <w:r w:rsidR="00AA016A" w:rsidRPr="001722B9">
        <w:rPr>
          <w:highlight w:val="yellow"/>
        </w:rPr>
        <w:t>concludere</w:t>
      </w:r>
      <w:r w:rsidR="000B4D9D" w:rsidRPr="001722B9">
        <w:rPr>
          <w:highlight w:val="yellow"/>
        </w:rPr>
        <w:t xml:space="preserve"> </w:t>
      </w:r>
      <w:r w:rsidR="00AA016A" w:rsidRPr="001722B9">
        <w:rPr>
          <w:highlight w:val="yellow"/>
        </w:rPr>
        <w:t>la</w:t>
      </w:r>
      <w:r w:rsidR="000B4D9D" w:rsidRPr="001722B9">
        <w:rPr>
          <w:highlight w:val="yellow"/>
        </w:rPr>
        <w:t xml:space="preserve"> </w:t>
      </w:r>
      <w:r w:rsidR="00434442" w:rsidRPr="001722B9">
        <w:rPr>
          <w:highlight w:val="yellow"/>
        </w:rPr>
        <w:t>L.A.</w:t>
      </w:r>
      <w:r w:rsidR="000B4D9D" w:rsidRPr="001722B9">
        <w:rPr>
          <w:highlight w:val="yellow"/>
        </w:rPr>
        <w:t xml:space="preserve"> </w:t>
      </w:r>
      <w:r w:rsidR="0049577C" w:rsidRPr="001722B9">
        <w:rPr>
          <w:highlight w:val="yellow"/>
        </w:rPr>
        <w:t>(es.</w:t>
      </w:r>
      <w:r w:rsidR="000B4D9D" w:rsidRPr="001722B9">
        <w:rPr>
          <w:highlight w:val="yellow"/>
        </w:rPr>
        <w:t xml:space="preserve"> </w:t>
      </w:r>
      <w:r w:rsidR="0049577C" w:rsidRPr="001722B9">
        <w:rPr>
          <w:highlight w:val="yellow"/>
        </w:rPr>
        <w:t>o</w:t>
      </w:r>
      <w:r w:rsidR="00AA016A" w:rsidRPr="001722B9">
        <w:rPr>
          <w:highlight w:val="yellow"/>
        </w:rPr>
        <w:t>ttobre</w:t>
      </w:r>
      <w:r w:rsidR="000B4D9D" w:rsidRPr="001722B9">
        <w:rPr>
          <w:highlight w:val="yellow"/>
        </w:rPr>
        <w:t xml:space="preserve"> </w:t>
      </w:r>
      <w:r w:rsidR="00636BE4">
        <w:rPr>
          <w:highlight w:val="yellow"/>
        </w:rPr>
        <w:t>20xx</w:t>
      </w:r>
      <w:r w:rsidR="00AA016A" w:rsidRPr="001722B9">
        <w:rPr>
          <w:highlight w:val="yellow"/>
        </w:rPr>
        <w:t>)</w:t>
      </w:r>
    </w:p>
    <w:p w14:paraId="362AC143" w14:textId="6E0EA2A5" w:rsidR="00E917AF" w:rsidRPr="001722B9" w:rsidRDefault="00434442" w:rsidP="00B64B0F">
      <w:pPr>
        <w:pStyle w:val="Citazione"/>
        <w:spacing w:before="144" w:after="144"/>
        <w:jc w:val="left"/>
        <w:rPr>
          <w:color w:val="2F5496"/>
          <w:highlight w:val="yellow"/>
        </w:rPr>
      </w:pPr>
      <w:r w:rsidRPr="001722B9">
        <w:rPr>
          <w:color w:val="2F5496"/>
          <w:highlight w:val="yellow"/>
        </w:rPr>
        <w:t>Strutture</w:t>
      </w:r>
      <w:r w:rsidR="000B4D9D" w:rsidRPr="001722B9">
        <w:rPr>
          <w:color w:val="2F5496"/>
          <w:highlight w:val="yellow"/>
        </w:rPr>
        <w:t xml:space="preserve"> </w:t>
      </w:r>
      <w:r w:rsidRPr="001722B9">
        <w:rPr>
          <w:color w:val="2F5496"/>
          <w:highlight w:val="yellow"/>
        </w:rPr>
        <w:t>responsabili</w:t>
      </w:r>
      <w:r w:rsidR="00281B0E" w:rsidRPr="001722B9">
        <w:rPr>
          <w:color w:val="2F5496"/>
          <w:highlight w:val="yellow"/>
        </w:rPr>
        <w:t>:</w:t>
      </w:r>
      <w:r w:rsidR="000B4D9D" w:rsidRPr="001722B9">
        <w:rPr>
          <w:color w:val="2F5496"/>
          <w:highlight w:val="yellow"/>
        </w:rPr>
        <w:t xml:space="preserve"> </w:t>
      </w:r>
      <w:r w:rsidR="00173A62" w:rsidRPr="001722B9">
        <w:rPr>
          <w:highlight w:val="yellow"/>
        </w:rPr>
        <w:t>i</w:t>
      </w:r>
      <w:r w:rsidR="00281B0E" w:rsidRPr="001722B9">
        <w:rPr>
          <w:highlight w:val="yellow"/>
        </w:rPr>
        <w:t>nserire</w:t>
      </w:r>
      <w:r w:rsidR="000B4D9D" w:rsidRPr="001722B9">
        <w:rPr>
          <w:highlight w:val="yellow"/>
        </w:rPr>
        <w:t xml:space="preserve"> </w:t>
      </w:r>
      <w:r w:rsidR="00281B0E" w:rsidRPr="001722B9">
        <w:rPr>
          <w:highlight w:val="yellow"/>
        </w:rPr>
        <w:t>il</w:t>
      </w:r>
      <w:r w:rsidR="000B4D9D" w:rsidRPr="001722B9">
        <w:rPr>
          <w:highlight w:val="yellow"/>
        </w:rPr>
        <w:t xml:space="preserve"> </w:t>
      </w:r>
      <w:r w:rsidR="00281B0E" w:rsidRPr="001722B9">
        <w:rPr>
          <w:highlight w:val="yellow"/>
        </w:rPr>
        <w:t>responsabile</w:t>
      </w:r>
      <w:r w:rsidR="000B4D9D" w:rsidRPr="001722B9">
        <w:rPr>
          <w:highlight w:val="yellow"/>
        </w:rPr>
        <w:t xml:space="preserve"> </w:t>
      </w:r>
      <w:r w:rsidR="00281B0E" w:rsidRPr="001722B9">
        <w:rPr>
          <w:highlight w:val="yellow"/>
        </w:rPr>
        <w:t>dell’attuazione</w:t>
      </w:r>
      <w:r w:rsidR="000B4D9D" w:rsidRPr="001722B9">
        <w:rPr>
          <w:highlight w:val="yellow"/>
        </w:rPr>
        <w:t xml:space="preserve"> </w:t>
      </w:r>
      <w:r w:rsidR="00281B0E" w:rsidRPr="001722B9">
        <w:rPr>
          <w:highlight w:val="yellow"/>
        </w:rPr>
        <w:t>della</w:t>
      </w:r>
      <w:r w:rsidR="000B4D9D" w:rsidRPr="001722B9">
        <w:rPr>
          <w:highlight w:val="yellow"/>
        </w:rPr>
        <w:t xml:space="preserve"> </w:t>
      </w:r>
      <w:r w:rsidR="00281B0E" w:rsidRPr="001722B9">
        <w:rPr>
          <w:highlight w:val="yellow"/>
        </w:rPr>
        <w:t>linea</w:t>
      </w:r>
      <w:r w:rsidR="000B4D9D" w:rsidRPr="001722B9">
        <w:rPr>
          <w:highlight w:val="yellow"/>
        </w:rPr>
        <w:t xml:space="preserve"> </w:t>
      </w:r>
      <w:r w:rsidR="00281B0E" w:rsidRPr="001722B9">
        <w:rPr>
          <w:highlight w:val="yellow"/>
        </w:rPr>
        <w:t>d’azione</w:t>
      </w:r>
      <w:r w:rsidR="000B4D9D" w:rsidRPr="001722B9">
        <w:rPr>
          <w:highlight w:val="yellow"/>
        </w:rPr>
        <w:t xml:space="preserve"> </w:t>
      </w:r>
      <w:r w:rsidR="00281B0E" w:rsidRPr="001722B9">
        <w:rPr>
          <w:highlight w:val="yellow"/>
        </w:rPr>
        <w:t>(es.</w:t>
      </w:r>
      <w:r w:rsidR="000B4D9D" w:rsidRPr="001722B9">
        <w:rPr>
          <w:highlight w:val="yellow"/>
        </w:rPr>
        <w:t xml:space="preserve"> </w:t>
      </w:r>
      <w:r w:rsidR="00281B0E" w:rsidRPr="001722B9">
        <w:rPr>
          <w:highlight w:val="yellow"/>
        </w:rPr>
        <w:t>RTD)</w:t>
      </w:r>
    </w:p>
    <w:p w14:paraId="144C9919" w14:textId="60E0B8B4" w:rsidR="00305DF7" w:rsidRPr="001722B9" w:rsidRDefault="00434442" w:rsidP="00B64B0F">
      <w:pPr>
        <w:pStyle w:val="Citazione"/>
        <w:spacing w:before="144" w:after="144"/>
        <w:jc w:val="left"/>
        <w:rPr>
          <w:color w:val="000000" w:themeColor="text1"/>
          <w:highlight w:val="yellow"/>
        </w:rPr>
      </w:pPr>
      <w:r w:rsidRPr="001722B9">
        <w:rPr>
          <w:highlight w:val="yellow"/>
        </w:rPr>
        <w:lastRenderedPageBreak/>
        <w:t>Capitolo</w:t>
      </w:r>
      <w:r w:rsidR="000B4D9D" w:rsidRPr="001722B9">
        <w:rPr>
          <w:highlight w:val="yellow"/>
        </w:rPr>
        <w:t xml:space="preserve"> </w:t>
      </w:r>
      <w:r w:rsidRPr="001722B9">
        <w:rPr>
          <w:highlight w:val="yellow"/>
        </w:rPr>
        <w:t>di</w:t>
      </w:r>
      <w:r w:rsidR="000B4D9D" w:rsidRPr="001722B9">
        <w:rPr>
          <w:highlight w:val="yellow"/>
        </w:rPr>
        <w:t xml:space="preserve"> </w:t>
      </w:r>
      <w:r w:rsidRPr="001722B9">
        <w:rPr>
          <w:highlight w:val="yellow"/>
        </w:rPr>
        <w:t>spesa</w:t>
      </w:r>
      <w:r w:rsidR="003F6267" w:rsidRPr="001722B9">
        <w:rPr>
          <w:highlight w:val="yellow"/>
        </w:rPr>
        <w:t>/fonti</w:t>
      </w:r>
      <w:r w:rsidR="000B4D9D" w:rsidRPr="001722B9">
        <w:rPr>
          <w:highlight w:val="yellow"/>
        </w:rPr>
        <w:t xml:space="preserve"> </w:t>
      </w:r>
      <w:r w:rsidR="003F6267" w:rsidRPr="001722B9">
        <w:rPr>
          <w:highlight w:val="yellow"/>
        </w:rPr>
        <w:t>di</w:t>
      </w:r>
      <w:r w:rsidR="000B4D9D" w:rsidRPr="001722B9">
        <w:rPr>
          <w:highlight w:val="yellow"/>
        </w:rPr>
        <w:t xml:space="preserve"> </w:t>
      </w:r>
      <w:r w:rsidR="003F6267" w:rsidRPr="001722B9">
        <w:rPr>
          <w:highlight w:val="yellow"/>
        </w:rPr>
        <w:t>finanziamento</w:t>
      </w:r>
      <w:r w:rsidR="00281B0E" w:rsidRPr="001722B9">
        <w:rPr>
          <w:highlight w:val="yellow"/>
        </w:rPr>
        <w:t>:</w:t>
      </w:r>
      <w:r w:rsidR="000B4D9D" w:rsidRPr="001722B9">
        <w:rPr>
          <w:highlight w:val="yellow"/>
        </w:rPr>
        <w:t xml:space="preserve"> </w:t>
      </w:r>
      <w:r w:rsidR="00281B0E" w:rsidRPr="001722B9">
        <w:rPr>
          <w:highlight w:val="yellow"/>
        </w:rPr>
        <w:t>ad</w:t>
      </w:r>
      <w:r w:rsidR="000B4D9D" w:rsidRPr="001722B9">
        <w:rPr>
          <w:highlight w:val="yellow"/>
        </w:rPr>
        <w:t xml:space="preserve"> </w:t>
      </w:r>
      <w:r w:rsidR="00281B0E" w:rsidRPr="001722B9">
        <w:rPr>
          <w:highlight w:val="yellow"/>
        </w:rPr>
        <w:t>es.</w:t>
      </w:r>
      <w:r w:rsidR="000B4D9D" w:rsidRPr="001722B9">
        <w:rPr>
          <w:highlight w:val="yellow"/>
        </w:rPr>
        <w:t xml:space="preserve"> </w:t>
      </w:r>
      <w:r w:rsidR="00281B0E" w:rsidRPr="001722B9">
        <w:rPr>
          <w:highlight w:val="yellow"/>
        </w:rPr>
        <w:t>Fonte</w:t>
      </w:r>
      <w:r w:rsidR="000B4D9D" w:rsidRPr="001722B9">
        <w:rPr>
          <w:highlight w:val="yellow"/>
        </w:rPr>
        <w:t xml:space="preserve"> </w:t>
      </w:r>
      <w:r w:rsidR="00281B0E" w:rsidRPr="001722B9">
        <w:rPr>
          <w:highlight w:val="yellow"/>
        </w:rPr>
        <w:t>di</w:t>
      </w:r>
      <w:r w:rsidR="000B4D9D" w:rsidRPr="001722B9">
        <w:rPr>
          <w:highlight w:val="yellow"/>
        </w:rPr>
        <w:t xml:space="preserve"> </w:t>
      </w:r>
      <w:r w:rsidR="00281B0E" w:rsidRPr="001722B9">
        <w:rPr>
          <w:highlight w:val="yellow"/>
        </w:rPr>
        <w:t>finanziamento</w:t>
      </w:r>
      <w:r w:rsidR="000B4D9D" w:rsidRPr="001722B9">
        <w:rPr>
          <w:highlight w:val="yellow"/>
        </w:rPr>
        <w:t xml:space="preserve"> </w:t>
      </w:r>
      <w:r w:rsidR="00281B0E" w:rsidRPr="001722B9">
        <w:rPr>
          <w:highlight w:val="yellow"/>
        </w:rPr>
        <w:t>nazionale</w:t>
      </w:r>
    </w:p>
    <w:p w14:paraId="4211A3F2" w14:textId="7FE0EAA1" w:rsidR="002F4196" w:rsidRPr="001722B9" w:rsidRDefault="002F4196" w:rsidP="00B64B0F">
      <w:pPr>
        <w:pStyle w:val="Citazione"/>
        <w:spacing w:before="144" w:after="144"/>
        <w:jc w:val="left"/>
        <w:rPr>
          <w:highlight w:val="yellow"/>
        </w:rPr>
      </w:pPr>
      <w:bookmarkStart w:id="50" w:name="_26in1rg"/>
      <w:bookmarkStart w:id="51" w:name="_Toc127285872"/>
      <w:bookmarkStart w:id="52" w:name="_Toc127366225"/>
      <w:bookmarkEnd w:id="50"/>
      <w:r w:rsidRPr="001722B9">
        <w:rPr>
          <w:highlight w:val="yellow"/>
        </w:rPr>
        <w:t>Esperienze</w:t>
      </w:r>
      <w:r w:rsidR="000B4D9D" w:rsidRPr="001722B9">
        <w:rPr>
          <w:highlight w:val="yellow"/>
        </w:rPr>
        <w:t xml:space="preserve"> </w:t>
      </w:r>
      <w:r w:rsidRPr="001722B9">
        <w:rPr>
          <w:highlight w:val="yellow"/>
        </w:rPr>
        <w:t>acquisite</w:t>
      </w:r>
      <w:bookmarkEnd w:id="51"/>
      <w:bookmarkEnd w:id="52"/>
      <w:r w:rsidR="000B4D9D" w:rsidRPr="001722B9">
        <w:rPr>
          <w:highlight w:val="yellow"/>
        </w:rPr>
        <w:t xml:space="preserve"> </w:t>
      </w:r>
    </w:p>
    <w:p w14:paraId="599A1318" w14:textId="0C819C8F" w:rsidR="00105936" w:rsidRDefault="006463B2" w:rsidP="00B64B0F">
      <w:pPr>
        <w:pStyle w:val="Citazione"/>
        <w:spacing w:before="144" w:after="144"/>
        <w:jc w:val="left"/>
        <w:rPr>
          <w:highlight w:val="yellow"/>
        </w:rPr>
      </w:pPr>
      <w:r w:rsidRPr="001722B9">
        <w:rPr>
          <w:highlight w:val="yellow"/>
        </w:rPr>
        <w:t>Prevedere,</w:t>
      </w:r>
      <w:r w:rsidR="000B4D9D" w:rsidRPr="001722B9">
        <w:rPr>
          <w:highlight w:val="yellow"/>
        </w:rPr>
        <w:t xml:space="preserve"> </w:t>
      </w:r>
      <w:r w:rsidRPr="001722B9">
        <w:rPr>
          <w:highlight w:val="yellow"/>
        </w:rPr>
        <w:t>se</w:t>
      </w:r>
      <w:r w:rsidR="000B4D9D" w:rsidRPr="001722B9">
        <w:rPr>
          <w:highlight w:val="yellow"/>
        </w:rPr>
        <w:t xml:space="preserve"> </w:t>
      </w:r>
      <w:r w:rsidRPr="001722B9">
        <w:rPr>
          <w:highlight w:val="yellow"/>
        </w:rPr>
        <w:t>ritenuto</w:t>
      </w:r>
      <w:r w:rsidR="000B4D9D" w:rsidRPr="001722B9">
        <w:rPr>
          <w:highlight w:val="yellow"/>
        </w:rPr>
        <w:t xml:space="preserve"> </w:t>
      </w:r>
      <w:r w:rsidRPr="001722B9">
        <w:rPr>
          <w:highlight w:val="yellow"/>
        </w:rPr>
        <w:t>utile,</w:t>
      </w:r>
      <w:r w:rsidR="000B4D9D" w:rsidRPr="001722B9">
        <w:rPr>
          <w:highlight w:val="yellow"/>
        </w:rPr>
        <w:t xml:space="preserve"> </w:t>
      </w:r>
      <w:r w:rsidRPr="001722B9">
        <w:rPr>
          <w:highlight w:val="yellow"/>
        </w:rPr>
        <w:t>una</w:t>
      </w:r>
      <w:r w:rsidR="000B4D9D" w:rsidRPr="001722B9">
        <w:rPr>
          <w:highlight w:val="yellow"/>
        </w:rPr>
        <w:t xml:space="preserve"> </w:t>
      </w:r>
      <w:r w:rsidRPr="001722B9">
        <w:rPr>
          <w:highlight w:val="yellow"/>
        </w:rPr>
        <w:t>sezione</w:t>
      </w:r>
      <w:r w:rsidR="000B4D9D" w:rsidRPr="001722B9">
        <w:rPr>
          <w:highlight w:val="yellow"/>
        </w:rPr>
        <w:t xml:space="preserve"> </w:t>
      </w:r>
      <w:r w:rsidRPr="001722B9">
        <w:rPr>
          <w:highlight w:val="yellow"/>
        </w:rPr>
        <w:t>di</w:t>
      </w:r>
      <w:r w:rsidR="000B4D9D" w:rsidRPr="001722B9">
        <w:rPr>
          <w:highlight w:val="yellow"/>
        </w:rPr>
        <w:t xml:space="preserve"> </w:t>
      </w:r>
      <w:r w:rsidRPr="001722B9">
        <w:rPr>
          <w:highlight w:val="yellow"/>
        </w:rPr>
        <w:t>“esperienze</w:t>
      </w:r>
      <w:r w:rsidR="000B4D9D" w:rsidRPr="001722B9">
        <w:rPr>
          <w:highlight w:val="yellow"/>
        </w:rPr>
        <w:t xml:space="preserve"> </w:t>
      </w:r>
      <w:r w:rsidRPr="001722B9">
        <w:rPr>
          <w:highlight w:val="yellow"/>
        </w:rPr>
        <w:t>acquisite”</w:t>
      </w:r>
      <w:r w:rsidR="000B4D9D" w:rsidRPr="001722B9">
        <w:rPr>
          <w:highlight w:val="yellow"/>
        </w:rPr>
        <w:t xml:space="preserve"> </w:t>
      </w:r>
      <w:r w:rsidRPr="001722B9">
        <w:rPr>
          <w:highlight w:val="yellow"/>
        </w:rPr>
        <w:t>dall’Amministrazione</w:t>
      </w:r>
      <w:r w:rsidR="000B4D9D" w:rsidRPr="001722B9">
        <w:rPr>
          <w:highlight w:val="yellow"/>
        </w:rPr>
        <w:t xml:space="preserve"> </w:t>
      </w:r>
      <w:r w:rsidRPr="001722B9">
        <w:rPr>
          <w:highlight w:val="yellow"/>
        </w:rPr>
        <w:t>nelle</w:t>
      </w:r>
      <w:r w:rsidR="000B4D9D" w:rsidRPr="001722B9">
        <w:rPr>
          <w:highlight w:val="yellow"/>
        </w:rPr>
        <w:t xml:space="preserve"> </w:t>
      </w:r>
      <w:r w:rsidRPr="001722B9">
        <w:rPr>
          <w:highlight w:val="yellow"/>
        </w:rPr>
        <w:t>attività</w:t>
      </w:r>
      <w:r w:rsidR="000B4D9D" w:rsidRPr="001722B9">
        <w:rPr>
          <w:highlight w:val="yellow"/>
        </w:rPr>
        <w:t xml:space="preserve"> </w:t>
      </w:r>
      <w:r w:rsidRPr="001722B9">
        <w:rPr>
          <w:highlight w:val="yellow"/>
        </w:rPr>
        <w:t>di</w:t>
      </w:r>
      <w:r w:rsidR="000B4D9D" w:rsidRPr="001722B9">
        <w:rPr>
          <w:highlight w:val="yellow"/>
        </w:rPr>
        <w:t xml:space="preserve"> </w:t>
      </w:r>
      <w:r w:rsidRPr="001722B9">
        <w:rPr>
          <w:highlight w:val="yellow"/>
        </w:rPr>
        <w:t>trasformazione</w:t>
      </w:r>
      <w:r w:rsidR="000B4D9D" w:rsidRPr="001722B9">
        <w:rPr>
          <w:highlight w:val="yellow"/>
        </w:rPr>
        <w:t xml:space="preserve"> </w:t>
      </w:r>
      <w:r w:rsidRPr="001722B9">
        <w:rPr>
          <w:highlight w:val="yellow"/>
        </w:rPr>
        <w:t>digitale,</w:t>
      </w:r>
      <w:r w:rsidR="000B4D9D" w:rsidRPr="001722B9">
        <w:rPr>
          <w:highlight w:val="yellow"/>
        </w:rPr>
        <w:t xml:space="preserve"> </w:t>
      </w:r>
      <w:r w:rsidRPr="001722B9">
        <w:rPr>
          <w:highlight w:val="yellow"/>
        </w:rPr>
        <w:t>focalizzandosi</w:t>
      </w:r>
      <w:r w:rsidR="000B4D9D" w:rsidRPr="001722B9">
        <w:rPr>
          <w:highlight w:val="yellow"/>
        </w:rPr>
        <w:t xml:space="preserve"> </w:t>
      </w:r>
      <w:r w:rsidRPr="001722B9">
        <w:rPr>
          <w:highlight w:val="yellow"/>
        </w:rPr>
        <w:t>sulle</w:t>
      </w:r>
      <w:r w:rsidR="000B4D9D" w:rsidRPr="001722B9">
        <w:rPr>
          <w:highlight w:val="yellow"/>
        </w:rPr>
        <w:t xml:space="preserve"> </w:t>
      </w:r>
      <w:r w:rsidRPr="001722B9">
        <w:rPr>
          <w:highlight w:val="yellow"/>
        </w:rPr>
        <w:t>caratteristiche</w:t>
      </w:r>
      <w:r w:rsidR="000B4D9D" w:rsidRPr="001722B9">
        <w:rPr>
          <w:highlight w:val="yellow"/>
        </w:rPr>
        <w:t xml:space="preserve"> </w:t>
      </w:r>
      <w:r w:rsidRPr="001722B9">
        <w:rPr>
          <w:highlight w:val="yellow"/>
        </w:rPr>
        <w:t>delle</w:t>
      </w:r>
      <w:r w:rsidR="000B4D9D" w:rsidRPr="001722B9">
        <w:rPr>
          <w:highlight w:val="yellow"/>
        </w:rPr>
        <w:t xml:space="preserve"> </w:t>
      </w:r>
      <w:r w:rsidRPr="001722B9">
        <w:rPr>
          <w:highlight w:val="yellow"/>
        </w:rPr>
        <w:t>strategie</w:t>
      </w:r>
      <w:r w:rsidR="000B4D9D" w:rsidRPr="001722B9">
        <w:rPr>
          <w:highlight w:val="yellow"/>
        </w:rPr>
        <w:t xml:space="preserve"> </w:t>
      </w:r>
      <w:r w:rsidRPr="001722B9">
        <w:rPr>
          <w:highlight w:val="yellow"/>
        </w:rPr>
        <w:t>attuate,</w:t>
      </w:r>
      <w:r w:rsidR="000B4D9D" w:rsidRPr="001722B9">
        <w:rPr>
          <w:highlight w:val="yellow"/>
        </w:rPr>
        <w:t xml:space="preserve"> </w:t>
      </w:r>
      <w:r w:rsidRPr="001722B9">
        <w:rPr>
          <w:highlight w:val="yellow"/>
        </w:rPr>
        <w:t>le</w:t>
      </w:r>
      <w:r w:rsidR="000B4D9D" w:rsidRPr="001722B9">
        <w:rPr>
          <w:highlight w:val="yellow"/>
        </w:rPr>
        <w:t xml:space="preserve"> </w:t>
      </w:r>
      <w:r w:rsidRPr="001722B9">
        <w:rPr>
          <w:highlight w:val="yellow"/>
        </w:rPr>
        <w:t>difficoltà</w:t>
      </w:r>
      <w:r w:rsidR="000B4D9D" w:rsidRPr="001722B9">
        <w:rPr>
          <w:highlight w:val="yellow"/>
        </w:rPr>
        <w:t xml:space="preserve"> </w:t>
      </w:r>
      <w:r w:rsidRPr="001722B9">
        <w:rPr>
          <w:highlight w:val="yellow"/>
        </w:rPr>
        <w:t>incontrate</w:t>
      </w:r>
      <w:r w:rsidR="000B4D9D" w:rsidRPr="001722B9">
        <w:rPr>
          <w:highlight w:val="yellow"/>
        </w:rPr>
        <w:t xml:space="preserve"> </w:t>
      </w:r>
      <w:r w:rsidRPr="001722B9">
        <w:rPr>
          <w:highlight w:val="yellow"/>
        </w:rPr>
        <w:t>e</w:t>
      </w:r>
      <w:r w:rsidR="000B4D9D" w:rsidRPr="001722B9">
        <w:rPr>
          <w:highlight w:val="yellow"/>
        </w:rPr>
        <w:t xml:space="preserve"> </w:t>
      </w:r>
      <w:r w:rsidRPr="001722B9">
        <w:rPr>
          <w:highlight w:val="yellow"/>
        </w:rPr>
        <w:t>le</w:t>
      </w:r>
      <w:r w:rsidR="000B4D9D" w:rsidRPr="001722B9">
        <w:rPr>
          <w:highlight w:val="yellow"/>
        </w:rPr>
        <w:t xml:space="preserve"> </w:t>
      </w:r>
      <w:r w:rsidRPr="001722B9">
        <w:rPr>
          <w:highlight w:val="yellow"/>
        </w:rPr>
        <w:t>relative</w:t>
      </w:r>
      <w:r w:rsidR="000B4D9D" w:rsidRPr="001722B9">
        <w:rPr>
          <w:highlight w:val="yellow"/>
        </w:rPr>
        <w:t xml:space="preserve"> </w:t>
      </w:r>
      <w:r w:rsidRPr="001722B9">
        <w:rPr>
          <w:highlight w:val="yellow"/>
        </w:rPr>
        <w:t>soluzioni</w:t>
      </w:r>
      <w:r w:rsidR="006006CE" w:rsidRPr="001722B9">
        <w:rPr>
          <w:highlight w:val="yellow"/>
        </w:rPr>
        <w:t>.</w:t>
      </w:r>
    </w:p>
    <w:p w14:paraId="635FDB36" w14:textId="77777777" w:rsidR="00105936" w:rsidRDefault="00105936">
      <w:pPr>
        <w:spacing w:beforeLines="0" w:before="0" w:afterLines="0" w:after="160" w:line="259" w:lineRule="auto"/>
        <w:ind w:left="0" w:right="0"/>
        <w:jc w:val="left"/>
        <w:rPr>
          <w:i/>
          <w:iCs/>
          <w:color w:val="404040" w:themeColor="text1" w:themeTint="BF"/>
          <w:highlight w:val="yellow"/>
        </w:rPr>
      </w:pPr>
      <w:r>
        <w:rPr>
          <w:highlight w:val="yellow"/>
        </w:rPr>
        <w:br w:type="page"/>
      </w:r>
    </w:p>
    <w:p w14:paraId="17AE15A8" w14:textId="77777777" w:rsidR="00305DF7" w:rsidRPr="001722B9" w:rsidRDefault="00305DF7" w:rsidP="00B64B0F">
      <w:pPr>
        <w:pStyle w:val="Citazione"/>
        <w:spacing w:before="144" w:after="144"/>
        <w:jc w:val="left"/>
      </w:pPr>
    </w:p>
    <w:p w14:paraId="4FC85DC2" w14:textId="71763D7C" w:rsidR="00B722E6" w:rsidRPr="00850A81" w:rsidRDefault="00B722E6" w:rsidP="00801970">
      <w:pPr>
        <w:pStyle w:val="Titolo2"/>
      </w:pPr>
      <w:bookmarkStart w:id="53" w:name="_Toc93328304"/>
      <w:bookmarkStart w:id="54" w:name="_Toc127285874"/>
      <w:bookmarkStart w:id="55" w:name="_Toc127366226"/>
      <w:bookmarkStart w:id="56" w:name="_Toc127952847"/>
      <w:bookmarkStart w:id="57" w:name="_Toc85207184"/>
      <w:r w:rsidRPr="00850A81">
        <w:t>Capitolo</w:t>
      </w:r>
      <w:r w:rsidR="000B4D9D" w:rsidRPr="00850A81">
        <w:t xml:space="preserve"> </w:t>
      </w:r>
      <w:r w:rsidRPr="00850A81">
        <w:t>1.</w:t>
      </w:r>
      <w:r w:rsidR="000B4D9D" w:rsidRPr="00850A81">
        <w:t xml:space="preserve"> </w:t>
      </w:r>
      <w:r w:rsidRPr="00850A81">
        <w:t>Servizi</w:t>
      </w:r>
      <w:bookmarkEnd w:id="53"/>
      <w:bookmarkEnd w:id="54"/>
      <w:bookmarkEnd w:id="55"/>
      <w:bookmarkEnd w:id="56"/>
    </w:p>
    <w:p w14:paraId="291E9607" w14:textId="30E0DA4C" w:rsidR="00B722E6" w:rsidRPr="00850A81" w:rsidRDefault="00B722E6" w:rsidP="000D7B06">
      <w:pPr>
        <w:spacing w:beforeLines="0" w:before="0"/>
        <w:rPr>
          <w:noProof/>
        </w:rPr>
      </w:pPr>
      <w:r w:rsidRPr="00850A81">
        <w:rPr>
          <w:noProof/>
        </w:rPr>
        <w:t>Il</w:t>
      </w:r>
      <w:r w:rsidR="000B4D9D" w:rsidRPr="00850A81">
        <w:rPr>
          <w:noProof/>
        </w:rPr>
        <w:t xml:space="preserve"> </w:t>
      </w:r>
      <w:r w:rsidRPr="00850A81">
        <w:rPr>
          <w:noProof/>
        </w:rPr>
        <w:t>miglioramento</w:t>
      </w:r>
      <w:r w:rsidR="000B4D9D" w:rsidRPr="00850A81">
        <w:rPr>
          <w:noProof/>
        </w:rPr>
        <w:t xml:space="preserve"> </w:t>
      </w:r>
      <w:r w:rsidRPr="00850A81">
        <w:rPr>
          <w:noProof/>
        </w:rPr>
        <w:t>della</w:t>
      </w:r>
      <w:r w:rsidR="000B4D9D" w:rsidRPr="00850A81">
        <w:rPr>
          <w:noProof/>
        </w:rPr>
        <w:t xml:space="preserve"> </w:t>
      </w:r>
      <w:r w:rsidRPr="00850A81">
        <w:rPr>
          <w:noProof/>
        </w:rPr>
        <w:t>qualità</w:t>
      </w:r>
      <w:r w:rsidR="000B4D9D" w:rsidRPr="00850A81">
        <w:rPr>
          <w:noProof/>
        </w:rPr>
        <w:t xml:space="preserve"> </w:t>
      </w:r>
      <w:r w:rsidRPr="00850A81">
        <w:rPr>
          <w:noProof/>
        </w:rPr>
        <w:t>dei</w:t>
      </w:r>
      <w:r w:rsidR="000B4D9D" w:rsidRPr="00850A81">
        <w:rPr>
          <w:noProof/>
        </w:rPr>
        <w:t xml:space="preserve"> </w:t>
      </w:r>
      <w:r w:rsidRPr="00850A81">
        <w:rPr>
          <w:noProof/>
        </w:rPr>
        <w:t>servizi</w:t>
      </w:r>
      <w:r w:rsidR="000B4D9D" w:rsidRPr="00850A81">
        <w:rPr>
          <w:noProof/>
        </w:rPr>
        <w:t xml:space="preserve"> </w:t>
      </w:r>
      <w:r w:rsidRPr="00850A81">
        <w:rPr>
          <w:noProof/>
        </w:rPr>
        <w:t>pubblici</w:t>
      </w:r>
      <w:r w:rsidR="000B4D9D" w:rsidRPr="00850A81">
        <w:rPr>
          <w:noProof/>
        </w:rPr>
        <w:t xml:space="preserve"> </w:t>
      </w:r>
      <w:r w:rsidRPr="00850A81">
        <w:rPr>
          <w:noProof/>
        </w:rPr>
        <w:t>digitali</w:t>
      </w:r>
      <w:r w:rsidR="000B4D9D" w:rsidRPr="00850A81">
        <w:rPr>
          <w:noProof/>
        </w:rPr>
        <w:t xml:space="preserve"> </w:t>
      </w:r>
      <w:r w:rsidRPr="00850A81">
        <w:rPr>
          <w:noProof/>
        </w:rPr>
        <w:t>costituisce</w:t>
      </w:r>
      <w:r w:rsidR="000B4D9D" w:rsidRPr="00850A81">
        <w:rPr>
          <w:noProof/>
        </w:rPr>
        <w:t xml:space="preserve"> </w:t>
      </w:r>
      <w:r w:rsidRPr="00850A81">
        <w:rPr>
          <w:noProof/>
        </w:rPr>
        <w:t>la</w:t>
      </w:r>
      <w:r w:rsidR="000B4D9D" w:rsidRPr="00850A81">
        <w:rPr>
          <w:noProof/>
        </w:rPr>
        <w:t xml:space="preserve"> </w:t>
      </w:r>
      <w:r w:rsidRPr="00850A81">
        <w:rPr>
          <w:noProof/>
        </w:rPr>
        <w:t>premessa</w:t>
      </w:r>
      <w:r w:rsidR="000B4D9D" w:rsidRPr="00850A81">
        <w:rPr>
          <w:noProof/>
        </w:rPr>
        <w:t xml:space="preserve"> </w:t>
      </w:r>
      <w:r w:rsidRPr="00850A81">
        <w:rPr>
          <w:noProof/>
        </w:rPr>
        <w:t>indispensabile</w:t>
      </w:r>
      <w:r w:rsidR="000B4D9D" w:rsidRPr="00850A81">
        <w:rPr>
          <w:noProof/>
        </w:rPr>
        <w:t xml:space="preserve"> </w:t>
      </w:r>
      <w:r w:rsidRPr="00850A81">
        <w:rPr>
          <w:noProof/>
        </w:rPr>
        <w:t>per</w:t>
      </w:r>
      <w:r w:rsidR="000B4D9D" w:rsidRPr="00850A81">
        <w:rPr>
          <w:noProof/>
        </w:rPr>
        <w:t xml:space="preserve"> </w:t>
      </w:r>
      <w:r w:rsidRPr="00850A81">
        <w:rPr>
          <w:noProof/>
        </w:rPr>
        <w:t>l’incremento</w:t>
      </w:r>
      <w:r w:rsidR="000B4D9D" w:rsidRPr="00850A81">
        <w:rPr>
          <w:noProof/>
        </w:rPr>
        <w:t xml:space="preserve"> </w:t>
      </w:r>
      <w:r w:rsidRPr="00850A81">
        <w:rPr>
          <w:noProof/>
        </w:rPr>
        <w:t>del</w:t>
      </w:r>
      <w:r w:rsidR="000B4D9D" w:rsidRPr="00850A81">
        <w:rPr>
          <w:noProof/>
        </w:rPr>
        <w:t xml:space="preserve"> </w:t>
      </w:r>
      <w:r w:rsidRPr="00850A81">
        <w:rPr>
          <w:noProof/>
        </w:rPr>
        <w:t>loro</w:t>
      </w:r>
      <w:r w:rsidR="000B4D9D" w:rsidRPr="00850A81">
        <w:rPr>
          <w:noProof/>
        </w:rPr>
        <w:t xml:space="preserve"> </w:t>
      </w:r>
      <w:r w:rsidRPr="00850A81">
        <w:rPr>
          <w:noProof/>
        </w:rPr>
        <w:t>utilizzo</w:t>
      </w:r>
      <w:r w:rsidR="000B4D9D" w:rsidRPr="00850A81">
        <w:rPr>
          <w:noProof/>
        </w:rPr>
        <w:t xml:space="preserve"> </w:t>
      </w:r>
      <w:r w:rsidRPr="00850A81">
        <w:rPr>
          <w:noProof/>
        </w:rPr>
        <w:t>da</w:t>
      </w:r>
      <w:r w:rsidR="000B4D9D" w:rsidRPr="00850A81">
        <w:rPr>
          <w:noProof/>
        </w:rPr>
        <w:t xml:space="preserve"> </w:t>
      </w:r>
      <w:r w:rsidRPr="00850A81">
        <w:rPr>
          <w:noProof/>
        </w:rPr>
        <w:t>parte</w:t>
      </w:r>
      <w:r w:rsidR="000B4D9D" w:rsidRPr="00850A81">
        <w:rPr>
          <w:noProof/>
        </w:rPr>
        <w:t xml:space="preserve"> </w:t>
      </w:r>
      <w:r w:rsidRPr="00850A81">
        <w:rPr>
          <w:noProof/>
        </w:rPr>
        <w:t>degli</w:t>
      </w:r>
      <w:r w:rsidR="000B4D9D" w:rsidRPr="00850A81">
        <w:rPr>
          <w:noProof/>
        </w:rPr>
        <w:t xml:space="preserve"> </w:t>
      </w:r>
      <w:r w:rsidRPr="00850A81">
        <w:rPr>
          <w:noProof/>
        </w:rPr>
        <w:t>utenti,</w:t>
      </w:r>
      <w:r w:rsidR="000B4D9D" w:rsidRPr="00850A81">
        <w:rPr>
          <w:noProof/>
        </w:rPr>
        <w:t xml:space="preserve"> </w:t>
      </w:r>
      <w:r w:rsidRPr="00850A81">
        <w:rPr>
          <w:noProof/>
        </w:rPr>
        <w:t>siano</w:t>
      </w:r>
      <w:r w:rsidR="000B4D9D" w:rsidRPr="00850A81">
        <w:rPr>
          <w:noProof/>
        </w:rPr>
        <w:t xml:space="preserve"> </w:t>
      </w:r>
      <w:r w:rsidRPr="00850A81">
        <w:rPr>
          <w:noProof/>
        </w:rPr>
        <w:t>questi</w:t>
      </w:r>
      <w:r w:rsidR="000B4D9D" w:rsidRPr="00850A81">
        <w:rPr>
          <w:noProof/>
        </w:rPr>
        <w:t xml:space="preserve"> </w:t>
      </w:r>
      <w:r w:rsidRPr="00850A81">
        <w:rPr>
          <w:noProof/>
        </w:rPr>
        <w:t>cittadini,</w:t>
      </w:r>
      <w:r w:rsidR="000B4D9D" w:rsidRPr="00850A81">
        <w:rPr>
          <w:noProof/>
        </w:rPr>
        <w:t xml:space="preserve"> </w:t>
      </w:r>
      <w:r w:rsidRPr="00850A81">
        <w:rPr>
          <w:noProof/>
        </w:rPr>
        <w:t>imprese</w:t>
      </w:r>
      <w:r w:rsidR="000B4D9D" w:rsidRPr="00850A81">
        <w:rPr>
          <w:noProof/>
        </w:rPr>
        <w:t xml:space="preserve"> </w:t>
      </w:r>
      <w:r w:rsidRPr="00850A81">
        <w:rPr>
          <w:noProof/>
        </w:rPr>
        <w:t>o</w:t>
      </w:r>
      <w:r w:rsidR="000B4D9D" w:rsidRPr="00850A81">
        <w:rPr>
          <w:noProof/>
        </w:rPr>
        <w:t xml:space="preserve"> </w:t>
      </w:r>
      <w:r w:rsidRPr="00850A81">
        <w:rPr>
          <w:noProof/>
        </w:rPr>
        <w:t>altre</w:t>
      </w:r>
      <w:r w:rsidR="000B4D9D" w:rsidRPr="00850A81">
        <w:rPr>
          <w:noProof/>
        </w:rPr>
        <w:t xml:space="preserve"> </w:t>
      </w:r>
      <w:r w:rsidRPr="00850A81">
        <w:rPr>
          <w:noProof/>
        </w:rPr>
        <w:t>amministrazioni</w:t>
      </w:r>
      <w:r w:rsidR="000B4D9D" w:rsidRPr="00850A81">
        <w:rPr>
          <w:noProof/>
        </w:rPr>
        <w:t xml:space="preserve"> </w:t>
      </w:r>
      <w:r w:rsidRPr="00850A81">
        <w:rPr>
          <w:noProof/>
        </w:rPr>
        <w:t>pubbliche.</w:t>
      </w:r>
    </w:p>
    <w:p w14:paraId="434DC078" w14:textId="0B9AFA22" w:rsidR="00B722E6" w:rsidRPr="00850A81" w:rsidRDefault="00B722E6" w:rsidP="000D7B06">
      <w:pPr>
        <w:spacing w:beforeLines="0" w:before="0"/>
        <w:rPr>
          <w:noProof/>
        </w:rPr>
      </w:pPr>
      <w:r w:rsidRPr="00850A81">
        <w:rPr>
          <w:noProof/>
        </w:rPr>
        <w:t>In</w:t>
      </w:r>
      <w:r w:rsidR="000B4D9D" w:rsidRPr="00850A81">
        <w:rPr>
          <w:noProof/>
        </w:rPr>
        <w:t xml:space="preserve"> </w:t>
      </w:r>
      <w:r w:rsidRPr="00850A81">
        <w:rPr>
          <w:noProof/>
        </w:rPr>
        <w:t>questo</w:t>
      </w:r>
      <w:r w:rsidR="000B4D9D" w:rsidRPr="00850A81">
        <w:rPr>
          <w:noProof/>
        </w:rPr>
        <w:t xml:space="preserve"> </w:t>
      </w:r>
      <w:r w:rsidRPr="00850A81">
        <w:rPr>
          <w:noProof/>
        </w:rPr>
        <w:t>processo</w:t>
      </w:r>
      <w:r w:rsidR="000B4D9D" w:rsidRPr="00850A81">
        <w:rPr>
          <w:noProof/>
        </w:rPr>
        <w:t xml:space="preserve"> </w:t>
      </w:r>
      <w:r w:rsidRPr="00850A81">
        <w:rPr>
          <w:noProof/>
        </w:rPr>
        <w:t>di</w:t>
      </w:r>
      <w:r w:rsidR="000B4D9D" w:rsidRPr="00850A81">
        <w:rPr>
          <w:noProof/>
        </w:rPr>
        <w:t xml:space="preserve"> </w:t>
      </w:r>
      <w:r w:rsidRPr="00850A81">
        <w:rPr>
          <w:noProof/>
        </w:rPr>
        <w:t>trasformazione</w:t>
      </w:r>
      <w:r w:rsidR="000B4D9D" w:rsidRPr="00850A81">
        <w:rPr>
          <w:noProof/>
        </w:rPr>
        <w:t xml:space="preserve"> </w:t>
      </w:r>
      <w:r w:rsidRPr="00850A81">
        <w:rPr>
          <w:noProof/>
        </w:rPr>
        <w:t>digitale</w:t>
      </w:r>
      <w:r w:rsidR="000B4D9D" w:rsidRPr="00850A81">
        <w:rPr>
          <w:noProof/>
        </w:rPr>
        <w:t xml:space="preserve"> </w:t>
      </w:r>
      <w:r w:rsidRPr="00850A81">
        <w:rPr>
          <w:noProof/>
        </w:rPr>
        <w:t>è</w:t>
      </w:r>
      <w:r w:rsidR="000B4D9D" w:rsidRPr="00850A81">
        <w:rPr>
          <w:noProof/>
        </w:rPr>
        <w:t xml:space="preserve"> </w:t>
      </w:r>
      <w:r w:rsidRPr="00850A81">
        <w:rPr>
          <w:noProof/>
        </w:rPr>
        <w:t>essenziale</w:t>
      </w:r>
      <w:r w:rsidR="000B4D9D" w:rsidRPr="00850A81">
        <w:rPr>
          <w:noProof/>
        </w:rPr>
        <w:t xml:space="preserve"> </w:t>
      </w:r>
      <w:r w:rsidRPr="00850A81">
        <w:rPr>
          <w:noProof/>
        </w:rPr>
        <w:t>che</w:t>
      </w:r>
      <w:r w:rsidR="000B4D9D" w:rsidRPr="00850A81">
        <w:rPr>
          <w:noProof/>
        </w:rPr>
        <w:t xml:space="preserve"> </w:t>
      </w:r>
      <w:r w:rsidRPr="00850A81">
        <w:rPr>
          <w:noProof/>
        </w:rPr>
        <w:t>i</w:t>
      </w:r>
      <w:r w:rsidR="000B4D9D" w:rsidRPr="00850A81">
        <w:rPr>
          <w:noProof/>
        </w:rPr>
        <w:t xml:space="preserve"> </w:t>
      </w:r>
      <w:r w:rsidRPr="00850A81">
        <w:rPr>
          <w:noProof/>
        </w:rPr>
        <w:t>servizi</w:t>
      </w:r>
      <w:r w:rsidR="000B4D9D" w:rsidRPr="00850A81">
        <w:rPr>
          <w:noProof/>
        </w:rPr>
        <w:t xml:space="preserve"> </w:t>
      </w:r>
      <w:r w:rsidRPr="00850A81">
        <w:rPr>
          <w:noProof/>
        </w:rPr>
        <w:t>abbiano</w:t>
      </w:r>
      <w:r w:rsidR="000B4D9D" w:rsidRPr="00850A81">
        <w:rPr>
          <w:noProof/>
        </w:rPr>
        <w:t xml:space="preserve"> </w:t>
      </w:r>
      <w:r w:rsidRPr="00850A81">
        <w:rPr>
          <w:noProof/>
        </w:rPr>
        <w:t>un</w:t>
      </w:r>
      <w:r w:rsidR="000B4D9D" w:rsidRPr="00850A81">
        <w:rPr>
          <w:noProof/>
        </w:rPr>
        <w:t xml:space="preserve"> </w:t>
      </w:r>
      <w:r w:rsidRPr="00850A81">
        <w:rPr>
          <w:noProof/>
        </w:rPr>
        <w:t>chiaro</w:t>
      </w:r>
      <w:r w:rsidR="000B4D9D" w:rsidRPr="00850A81">
        <w:rPr>
          <w:noProof/>
        </w:rPr>
        <w:t xml:space="preserve"> </w:t>
      </w:r>
      <w:r w:rsidRPr="00850A81">
        <w:rPr>
          <w:noProof/>
        </w:rPr>
        <w:t>valore</w:t>
      </w:r>
      <w:r w:rsidR="000B4D9D" w:rsidRPr="00850A81">
        <w:rPr>
          <w:noProof/>
        </w:rPr>
        <w:t xml:space="preserve"> </w:t>
      </w:r>
      <w:r w:rsidRPr="00850A81">
        <w:rPr>
          <w:noProof/>
        </w:rPr>
        <w:t>per</w:t>
      </w:r>
      <w:r w:rsidR="000B4D9D" w:rsidRPr="00850A81">
        <w:rPr>
          <w:noProof/>
        </w:rPr>
        <w:t xml:space="preserve"> </w:t>
      </w:r>
      <w:r w:rsidRPr="00850A81">
        <w:rPr>
          <w:noProof/>
        </w:rPr>
        <w:t>l’utente;</w:t>
      </w:r>
      <w:r w:rsidR="000B4D9D" w:rsidRPr="00850A81">
        <w:rPr>
          <w:noProof/>
        </w:rPr>
        <w:t xml:space="preserve"> </w:t>
      </w:r>
      <w:r w:rsidRPr="00850A81">
        <w:rPr>
          <w:noProof/>
        </w:rPr>
        <w:t>questo</w:t>
      </w:r>
      <w:r w:rsidR="000B4D9D" w:rsidRPr="00850A81">
        <w:rPr>
          <w:noProof/>
        </w:rPr>
        <w:t xml:space="preserve"> </w:t>
      </w:r>
      <w:r w:rsidRPr="00850A81">
        <w:rPr>
          <w:noProof/>
        </w:rPr>
        <w:t>obiettivo</w:t>
      </w:r>
      <w:r w:rsidR="000B4D9D" w:rsidRPr="00850A81">
        <w:rPr>
          <w:noProof/>
        </w:rPr>
        <w:t xml:space="preserve"> </w:t>
      </w:r>
      <w:r w:rsidRPr="00850A81">
        <w:rPr>
          <w:noProof/>
        </w:rPr>
        <w:t>richiede</w:t>
      </w:r>
      <w:r w:rsidR="000B4D9D" w:rsidRPr="00850A81">
        <w:rPr>
          <w:noProof/>
        </w:rPr>
        <w:t xml:space="preserve"> </w:t>
      </w:r>
      <w:r w:rsidRPr="00850A81">
        <w:rPr>
          <w:noProof/>
        </w:rPr>
        <w:t>un</w:t>
      </w:r>
      <w:r w:rsidR="000B4D9D" w:rsidRPr="00850A81">
        <w:rPr>
          <w:noProof/>
        </w:rPr>
        <w:t xml:space="preserve"> </w:t>
      </w:r>
      <w:r w:rsidRPr="00850A81">
        <w:rPr>
          <w:noProof/>
        </w:rPr>
        <w:t>approccio</w:t>
      </w:r>
      <w:r w:rsidR="000B4D9D" w:rsidRPr="00850A81">
        <w:rPr>
          <w:noProof/>
        </w:rPr>
        <w:t xml:space="preserve"> </w:t>
      </w:r>
      <w:r w:rsidRPr="00850A81">
        <w:rPr>
          <w:noProof/>
        </w:rPr>
        <w:t>multidisciplinare</w:t>
      </w:r>
      <w:r w:rsidR="000B4D9D" w:rsidRPr="00850A81">
        <w:rPr>
          <w:noProof/>
        </w:rPr>
        <w:t xml:space="preserve"> </w:t>
      </w:r>
      <w:r w:rsidRPr="00850A81">
        <w:rPr>
          <w:noProof/>
        </w:rPr>
        <w:t>nell'adozione</w:t>
      </w:r>
      <w:r w:rsidR="000B4D9D" w:rsidRPr="00850A81">
        <w:rPr>
          <w:noProof/>
        </w:rPr>
        <w:t xml:space="preserve"> </w:t>
      </w:r>
      <w:r w:rsidRPr="00850A81">
        <w:rPr>
          <w:noProof/>
        </w:rPr>
        <w:t>di</w:t>
      </w:r>
      <w:r w:rsidR="000B4D9D" w:rsidRPr="00850A81">
        <w:rPr>
          <w:noProof/>
        </w:rPr>
        <w:t xml:space="preserve"> </w:t>
      </w:r>
      <w:r w:rsidRPr="00850A81">
        <w:rPr>
          <w:noProof/>
        </w:rPr>
        <w:t>metodologie</w:t>
      </w:r>
      <w:r w:rsidR="000B4D9D" w:rsidRPr="00850A81">
        <w:rPr>
          <w:noProof/>
        </w:rPr>
        <w:t xml:space="preserve"> </w:t>
      </w:r>
      <w:r w:rsidRPr="00850A81">
        <w:rPr>
          <w:noProof/>
        </w:rPr>
        <w:t>e</w:t>
      </w:r>
      <w:r w:rsidR="000B4D9D" w:rsidRPr="00850A81">
        <w:rPr>
          <w:noProof/>
        </w:rPr>
        <w:t xml:space="preserve"> </w:t>
      </w:r>
      <w:r w:rsidRPr="00850A81">
        <w:rPr>
          <w:noProof/>
        </w:rPr>
        <w:t>tecniche</w:t>
      </w:r>
      <w:r w:rsidR="000B4D9D" w:rsidRPr="00850A81">
        <w:rPr>
          <w:noProof/>
        </w:rPr>
        <w:t xml:space="preserve"> </w:t>
      </w:r>
      <w:r w:rsidRPr="00850A81">
        <w:rPr>
          <w:noProof/>
        </w:rPr>
        <w:t>interoperabili</w:t>
      </w:r>
      <w:r w:rsidR="000B4D9D" w:rsidRPr="00850A81">
        <w:rPr>
          <w:noProof/>
        </w:rPr>
        <w:t xml:space="preserve"> </w:t>
      </w:r>
      <w:r w:rsidRPr="00850A81">
        <w:rPr>
          <w:noProof/>
        </w:rPr>
        <w:t>per</w:t>
      </w:r>
      <w:r w:rsidR="000B4D9D" w:rsidRPr="00850A81">
        <w:rPr>
          <w:noProof/>
        </w:rPr>
        <w:t xml:space="preserve"> </w:t>
      </w:r>
      <w:r w:rsidRPr="00850A81">
        <w:rPr>
          <w:noProof/>
        </w:rPr>
        <w:t>la</w:t>
      </w:r>
      <w:r w:rsidR="000B4D9D" w:rsidRPr="00850A81">
        <w:rPr>
          <w:noProof/>
        </w:rPr>
        <w:t xml:space="preserve"> </w:t>
      </w:r>
      <w:r w:rsidRPr="00850A81">
        <w:rPr>
          <w:noProof/>
        </w:rPr>
        <w:t>progettazione</w:t>
      </w:r>
      <w:r w:rsidR="000B4D9D" w:rsidRPr="00850A81">
        <w:rPr>
          <w:noProof/>
        </w:rPr>
        <w:t xml:space="preserve"> </w:t>
      </w:r>
      <w:r w:rsidRPr="00850A81">
        <w:rPr>
          <w:noProof/>
        </w:rPr>
        <w:t>di</w:t>
      </w:r>
      <w:r w:rsidR="000B4D9D" w:rsidRPr="00850A81">
        <w:rPr>
          <w:noProof/>
        </w:rPr>
        <w:t xml:space="preserve"> </w:t>
      </w:r>
      <w:r w:rsidRPr="00850A81">
        <w:rPr>
          <w:noProof/>
        </w:rPr>
        <w:t>un</w:t>
      </w:r>
      <w:r w:rsidR="000B4D9D" w:rsidRPr="00850A81">
        <w:rPr>
          <w:noProof/>
        </w:rPr>
        <w:t xml:space="preserve"> </w:t>
      </w:r>
      <w:r w:rsidRPr="00850A81">
        <w:rPr>
          <w:noProof/>
        </w:rPr>
        <w:t>servizio.</w:t>
      </w:r>
      <w:r w:rsidR="000B4D9D" w:rsidRPr="00850A81">
        <w:rPr>
          <w:noProof/>
        </w:rPr>
        <w:t xml:space="preserve"> </w:t>
      </w:r>
      <w:r w:rsidRPr="00850A81">
        <w:rPr>
          <w:noProof/>
        </w:rPr>
        <w:t>La</w:t>
      </w:r>
      <w:r w:rsidR="000B4D9D" w:rsidRPr="00850A81">
        <w:rPr>
          <w:noProof/>
        </w:rPr>
        <w:t xml:space="preserve"> </w:t>
      </w:r>
      <w:r w:rsidRPr="00850A81">
        <w:rPr>
          <w:noProof/>
        </w:rPr>
        <w:t>qualità</w:t>
      </w:r>
      <w:r w:rsidR="000B4D9D" w:rsidRPr="00850A81">
        <w:rPr>
          <w:noProof/>
        </w:rPr>
        <w:t xml:space="preserve"> </w:t>
      </w:r>
      <w:r w:rsidRPr="00850A81">
        <w:rPr>
          <w:noProof/>
        </w:rPr>
        <w:t>finale,</w:t>
      </w:r>
      <w:r w:rsidR="000B4D9D" w:rsidRPr="00850A81">
        <w:rPr>
          <w:noProof/>
        </w:rPr>
        <w:t xml:space="preserve"> </w:t>
      </w:r>
      <w:r w:rsidRPr="00850A81">
        <w:rPr>
          <w:noProof/>
        </w:rPr>
        <w:t>così</w:t>
      </w:r>
      <w:r w:rsidR="000B4D9D" w:rsidRPr="00850A81">
        <w:rPr>
          <w:noProof/>
        </w:rPr>
        <w:t xml:space="preserve"> </w:t>
      </w:r>
      <w:r w:rsidRPr="00850A81">
        <w:rPr>
          <w:noProof/>
        </w:rPr>
        <w:t>come</w:t>
      </w:r>
      <w:r w:rsidR="000B4D9D" w:rsidRPr="00850A81">
        <w:rPr>
          <w:noProof/>
        </w:rPr>
        <w:t xml:space="preserve"> </w:t>
      </w:r>
      <w:r w:rsidRPr="00850A81">
        <w:rPr>
          <w:noProof/>
        </w:rPr>
        <w:t>il</w:t>
      </w:r>
      <w:r w:rsidR="000B4D9D" w:rsidRPr="00850A81">
        <w:rPr>
          <w:noProof/>
        </w:rPr>
        <w:t xml:space="preserve"> </w:t>
      </w:r>
      <w:r w:rsidRPr="00850A81">
        <w:rPr>
          <w:noProof/>
        </w:rPr>
        <w:t>costo</w:t>
      </w:r>
      <w:r w:rsidR="000B4D9D" w:rsidRPr="00850A81">
        <w:rPr>
          <w:noProof/>
        </w:rPr>
        <w:t xml:space="preserve"> </w:t>
      </w:r>
      <w:r w:rsidRPr="00850A81">
        <w:rPr>
          <w:noProof/>
        </w:rPr>
        <w:t>complessivo</w:t>
      </w:r>
      <w:r w:rsidR="000B4D9D" w:rsidRPr="00850A81">
        <w:rPr>
          <w:noProof/>
        </w:rPr>
        <w:t xml:space="preserve"> </w:t>
      </w:r>
      <w:r w:rsidRPr="00850A81">
        <w:rPr>
          <w:noProof/>
        </w:rPr>
        <w:t>del</w:t>
      </w:r>
      <w:r w:rsidR="000B4D9D" w:rsidRPr="00850A81">
        <w:rPr>
          <w:noProof/>
        </w:rPr>
        <w:t xml:space="preserve"> </w:t>
      </w:r>
      <w:r w:rsidRPr="00850A81">
        <w:rPr>
          <w:noProof/>
        </w:rPr>
        <w:t>servizio,</w:t>
      </w:r>
      <w:r w:rsidR="000B4D9D" w:rsidRPr="00850A81">
        <w:rPr>
          <w:noProof/>
        </w:rPr>
        <w:t xml:space="preserve"> </w:t>
      </w:r>
      <w:r w:rsidRPr="00850A81">
        <w:rPr>
          <w:noProof/>
        </w:rPr>
        <w:t>non</w:t>
      </w:r>
      <w:r w:rsidR="000B4D9D" w:rsidRPr="00850A81">
        <w:rPr>
          <w:noProof/>
        </w:rPr>
        <w:t xml:space="preserve"> </w:t>
      </w:r>
      <w:r w:rsidRPr="00850A81">
        <w:rPr>
          <w:noProof/>
        </w:rPr>
        <w:t>può</w:t>
      </w:r>
      <w:r w:rsidR="000B4D9D" w:rsidRPr="00850A81">
        <w:rPr>
          <w:noProof/>
        </w:rPr>
        <w:t xml:space="preserve"> </w:t>
      </w:r>
      <w:r w:rsidRPr="00850A81">
        <w:rPr>
          <w:noProof/>
        </w:rPr>
        <w:t>infatti</w:t>
      </w:r>
      <w:r w:rsidR="000B4D9D" w:rsidRPr="00850A81">
        <w:rPr>
          <w:noProof/>
        </w:rPr>
        <w:t xml:space="preserve"> </w:t>
      </w:r>
      <w:r w:rsidRPr="00850A81">
        <w:rPr>
          <w:noProof/>
        </w:rPr>
        <w:t>prescindere</w:t>
      </w:r>
      <w:r w:rsidR="000B4D9D" w:rsidRPr="00850A81">
        <w:rPr>
          <w:noProof/>
        </w:rPr>
        <w:t xml:space="preserve"> </w:t>
      </w:r>
      <w:r w:rsidRPr="00850A81">
        <w:rPr>
          <w:noProof/>
        </w:rPr>
        <w:t>da</w:t>
      </w:r>
      <w:r w:rsidR="000B4D9D" w:rsidRPr="00850A81">
        <w:rPr>
          <w:noProof/>
        </w:rPr>
        <w:t xml:space="preserve"> </w:t>
      </w:r>
      <w:r w:rsidRPr="00850A81">
        <w:rPr>
          <w:noProof/>
        </w:rPr>
        <w:t>un’attenta</w:t>
      </w:r>
      <w:r w:rsidR="000B4D9D" w:rsidRPr="00850A81">
        <w:rPr>
          <w:noProof/>
        </w:rPr>
        <w:t xml:space="preserve"> </w:t>
      </w:r>
      <w:r w:rsidRPr="00850A81">
        <w:rPr>
          <w:noProof/>
        </w:rPr>
        <w:t>analisi</w:t>
      </w:r>
      <w:r w:rsidR="000B4D9D" w:rsidRPr="00850A81">
        <w:rPr>
          <w:noProof/>
        </w:rPr>
        <w:t xml:space="preserve"> </w:t>
      </w:r>
      <w:r w:rsidRPr="00850A81">
        <w:rPr>
          <w:noProof/>
        </w:rPr>
        <w:t>dei</w:t>
      </w:r>
      <w:r w:rsidR="000B4D9D" w:rsidRPr="00850A81">
        <w:rPr>
          <w:noProof/>
        </w:rPr>
        <w:t xml:space="preserve"> </w:t>
      </w:r>
      <w:r w:rsidRPr="00850A81">
        <w:rPr>
          <w:noProof/>
        </w:rPr>
        <w:t>molteplici</w:t>
      </w:r>
      <w:r w:rsidR="000B4D9D" w:rsidRPr="00850A81">
        <w:rPr>
          <w:noProof/>
        </w:rPr>
        <w:t xml:space="preserve"> </w:t>
      </w:r>
      <w:r w:rsidRPr="00850A81">
        <w:rPr>
          <w:i/>
          <w:noProof/>
        </w:rPr>
        <w:t>layer,</w:t>
      </w:r>
      <w:r w:rsidR="000B4D9D" w:rsidRPr="00850A81">
        <w:rPr>
          <w:noProof/>
        </w:rPr>
        <w:t xml:space="preserve"> </w:t>
      </w:r>
      <w:r w:rsidRPr="00850A81">
        <w:rPr>
          <w:noProof/>
        </w:rPr>
        <w:t>tecnologici</w:t>
      </w:r>
      <w:r w:rsidR="000B4D9D" w:rsidRPr="00850A81">
        <w:rPr>
          <w:noProof/>
        </w:rPr>
        <w:t xml:space="preserve"> </w:t>
      </w:r>
      <w:r w:rsidRPr="00850A81">
        <w:rPr>
          <w:noProof/>
        </w:rPr>
        <w:t>e</w:t>
      </w:r>
      <w:r w:rsidR="000B4D9D" w:rsidRPr="00850A81">
        <w:rPr>
          <w:noProof/>
        </w:rPr>
        <w:t xml:space="preserve"> </w:t>
      </w:r>
      <w:r w:rsidRPr="00850A81">
        <w:rPr>
          <w:noProof/>
        </w:rPr>
        <w:t>organizzativi</w:t>
      </w:r>
      <w:r w:rsidR="000B4D9D" w:rsidRPr="00850A81">
        <w:rPr>
          <w:noProof/>
        </w:rPr>
        <w:t xml:space="preserve"> </w:t>
      </w:r>
      <w:r w:rsidRPr="00850A81">
        <w:rPr>
          <w:noProof/>
        </w:rPr>
        <w:t>interni,</w:t>
      </w:r>
      <w:r w:rsidR="000B4D9D" w:rsidRPr="00850A81">
        <w:rPr>
          <w:noProof/>
        </w:rPr>
        <w:t xml:space="preserve"> </w:t>
      </w:r>
      <w:r w:rsidRPr="00850A81">
        <w:rPr>
          <w:noProof/>
        </w:rPr>
        <w:t>che</w:t>
      </w:r>
      <w:r w:rsidR="000B4D9D" w:rsidRPr="00850A81">
        <w:rPr>
          <w:noProof/>
        </w:rPr>
        <w:t xml:space="preserve"> </w:t>
      </w:r>
      <w:r w:rsidRPr="00850A81">
        <w:rPr>
          <w:noProof/>
        </w:rPr>
        <w:t>strutturano</w:t>
      </w:r>
      <w:r w:rsidR="000B4D9D" w:rsidRPr="00850A81">
        <w:rPr>
          <w:noProof/>
        </w:rPr>
        <w:t xml:space="preserve"> </w:t>
      </w:r>
      <w:r w:rsidRPr="00850A81">
        <w:rPr>
          <w:noProof/>
        </w:rPr>
        <w:t>l’intero</w:t>
      </w:r>
      <w:r w:rsidR="000B4D9D" w:rsidRPr="00850A81">
        <w:rPr>
          <w:noProof/>
        </w:rPr>
        <w:t xml:space="preserve"> </w:t>
      </w:r>
      <w:r w:rsidRPr="00850A81">
        <w:rPr>
          <w:noProof/>
        </w:rPr>
        <w:t>processo</w:t>
      </w:r>
      <w:r w:rsidR="000B4D9D" w:rsidRPr="00850A81">
        <w:rPr>
          <w:noProof/>
        </w:rPr>
        <w:t xml:space="preserve"> </w:t>
      </w:r>
      <w:r w:rsidRPr="00850A81">
        <w:rPr>
          <w:noProof/>
        </w:rPr>
        <w:t>della</w:t>
      </w:r>
      <w:r w:rsidR="000B4D9D" w:rsidRPr="00850A81">
        <w:rPr>
          <w:noProof/>
        </w:rPr>
        <w:t xml:space="preserve"> </w:t>
      </w:r>
      <w:r w:rsidRPr="00850A81">
        <w:rPr>
          <w:noProof/>
        </w:rPr>
        <w:t>prestazione</w:t>
      </w:r>
      <w:r w:rsidR="000B4D9D" w:rsidRPr="00850A81">
        <w:rPr>
          <w:noProof/>
        </w:rPr>
        <w:t xml:space="preserve"> </w:t>
      </w:r>
      <w:r w:rsidRPr="00850A81">
        <w:rPr>
          <w:noProof/>
        </w:rPr>
        <w:t>erogata,</w:t>
      </w:r>
      <w:r w:rsidR="000B4D9D" w:rsidRPr="00850A81">
        <w:rPr>
          <w:noProof/>
        </w:rPr>
        <w:t xml:space="preserve"> </w:t>
      </w:r>
      <w:r w:rsidRPr="00850A81">
        <w:rPr>
          <w:noProof/>
        </w:rPr>
        <w:t>celandone</w:t>
      </w:r>
      <w:r w:rsidR="000B4D9D" w:rsidRPr="00850A81">
        <w:rPr>
          <w:noProof/>
        </w:rPr>
        <w:t xml:space="preserve"> </w:t>
      </w:r>
      <w:r w:rsidRPr="00850A81">
        <w:rPr>
          <w:noProof/>
        </w:rPr>
        <w:t>la</w:t>
      </w:r>
      <w:r w:rsidR="000B4D9D" w:rsidRPr="00850A81">
        <w:rPr>
          <w:noProof/>
        </w:rPr>
        <w:t xml:space="preserve"> </w:t>
      </w:r>
      <w:r w:rsidRPr="00850A81">
        <w:rPr>
          <w:noProof/>
        </w:rPr>
        <w:t>complessità</w:t>
      </w:r>
      <w:r w:rsidR="000B4D9D" w:rsidRPr="00850A81">
        <w:rPr>
          <w:noProof/>
        </w:rPr>
        <w:t xml:space="preserve"> </w:t>
      </w:r>
      <w:r w:rsidRPr="00850A81">
        <w:rPr>
          <w:noProof/>
        </w:rPr>
        <w:t>sottostante.</w:t>
      </w:r>
      <w:r w:rsidR="000B4D9D" w:rsidRPr="00850A81">
        <w:rPr>
          <w:noProof/>
        </w:rPr>
        <w:t xml:space="preserve"> </w:t>
      </w:r>
    </w:p>
    <w:p w14:paraId="06F71DCB" w14:textId="7E20FA6F" w:rsidR="00B722E6" w:rsidRPr="00850A81" w:rsidRDefault="00B722E6" w:rsidP="000D7B06">
      <w:pPr>
        <w:spacing w:beforeLines="0" w:before="0"/>
        <w:rPr>
          <w:noProof/>
        </w:rPr>
      </w:pPr>
      <w:r w:rsidRPr="00850A81">
        <w:rPr>
          <w:noProof/>
        </w:rPr>
        <w:t>Ciò</w:t>
      </w:r>
      <w:r w:rsidR="000B4D9D" w:rsidRPr="00850A81">
        <w:rPr>
          <w:noProof/>
        </w:rPr>
        <w:t xml:space="preserve"> </w:t>
      </w:r>
      <w:r w:rsidRPr="00850A81">
        <w:rPr>
          <w:noProof/>
        </w:rPr>
        <w:t>implica</w:t>
      </w:r>
      <w:r w:rsidR="000B4D9D" w:rsidRPr="00850A81">
        <w:rPr>
          <w:noProof/>
        </w:rPr>
        <w:t xml:space="preserve"> </w:t>
      </w:r>
      <w:r w:rsidRPr="00850A81">
        <w:rPr>
          <w:noProof/>
        </w:rPr>
        <w:t>anche</w:t>
      </w:r>
      <w:r w:rsidR="000B4D9D" w:rsidRPr="00850A81">
        <w:rPr>
          <w:noProof/>
        </w:rPr>
        <w:t xml:space="preserve"> </w:t>
      </w:r>
      <w:r w:rsidRPr="00850A81">
        <w:rPr>
          <w:noProof/>
        </w:rPr>
        <w:t>un’adeguata</w:t>
      </w:r>
      <w:r w:rsidR="000B4D9D" w:rsidRPr="00850A81">
        <w:rPr>
          <w:noProof/>
        </w:rPr>
        <w:t xml:space="preserve"> </w:t>
      </w:r>
      <w:r w:rsidRPr="00850A81">
        <w:rPr>
          <w:noProof/>
        </w:rPr>
        <w:t>semplificazione</w:t>
      </w:r>
      <w:r w:rsidR="000B4D9D" w:rsidRPr="00850A81">
        <w:rPr>
          <w:noProof/>
        </w:rPr>
        <w:t xml:space="preserve"> </w:t>
      </w:r>
      <w:r w:rsidRPr="00850A81">
        <w:rPr>
          <w:noProof/>
        </w:rPr>
        <w:t>dei</w:t>
      </w:r>
      <w:r w:rsidR="000B4D9D" w:rsidRPr="00850A81">
        <w:rPr>
          <w:noProof/>
        </w:rPr>
        <w:t xml:space="preserve"> </w:t>
      </w:r>
      <w:r w:rsidRPr="00850A81">
        <w:rPr>
          <w:noProof/>
        </w:rPr>
        <w:t>processi</w:t>
      </w:r>
      <w:r w:rsidR="000B4D9D" w:rsidRPr="00850A81">
        <w:rPr>
          <w:noProof/>
        </w:rPr>
        <w:t xml:space="preserve"> </w:t>
      </w:r>
      <w:r w:rsidRPr="00850A81">
        <w:rPr>
          <w:noProof/>
        </w:rPr>
        <w:t>interni</w:t>
      </w:r>
      <w:r w:rsidR="000B4D9D" w:rsidRPr="00850A81">
        <w:rPr>
          <w:noProof/>
        </w:rPr>
        <w:t xml:space="preserve"> </w:t>
      </w:r>
      <w:r w:rsidRPr="00850A81">
        <w:rPr>
          <w:noProof/>
        </w:rPr>
        <w:t>alle</w:t>
      </w:r>
      <w:r w:rsidR="000B4D9D" w:rsidRPr="00850A81">
        <w:rPr>
          <w:noProof/>
        </w:rPr>
        <w:t xml:space="preserve"> </w:t>
      </w:r>
      <w:r w:rsidRPr="00850A81">
        <w:rPr>
          <w:noProof/>
        </w:rPr>
        <w:t>PA,</w:t>
      </w:r>
      <w:r w:rsidR="000B4D9D" w:rsidRPr="00850A81">
        <w:rPr>
          <w:noProof/>
        </w:rPr>
        <w:t xml:space="preserve"> </w:t>
      </w:r>
      <w:r w:rsidRPr="00850A81">
        <w:rPr>
          <w:noProof/>
        </w:rPr>
        <w:t>coordinata</w:t>
      </w:r>
      <w:r w:rsidR="000B4D9D" w:rsidRPr="00850A81">
        <w:rPr>
          <w:noProof/>
        </w:rPr>
        <w:t xml:space="preserve"> </w:t>
      </w:r>
      <w:r w:rsidRPr="00850A81">
        <w:rPr>
          <w:noProof/>
        </w:rPr>
        <w:t>dal</w:t>
      </w:r>
      <w:r w:rsidR="000B4D9D" w:rsidRPr="00850A81">
        <w:rPr>
          <w:noProof/>
        </w:rPr>
        <w:t xml:space="preserve"> </w:t>
      </w:r>
      <w:r w:rsidRPr="00850A81">
        <w:rPr>
          <w:noProof/>
        </w:rPr>
        <w:t>Responsabile</w:t>
      </w:r>
      <w:r w:rsidR="000B4D9D" w:rsidRPr="00850A81">
        <w:rPr>
          <w:noProof/>
        </w:rPr>
        <w:t xml:space="preserve"> </w:t>
      </w:r>
      <w:r w:rsidRPr="00850A81">
        <w:rPr>
          <w:noProof/>
        </w:rPr>
        <w:t>per</w:t>
      </w:r>
      <w:r w:rsidR="000B4D9D" w:rsidRPr="00850A81">
        <w:rPr>
          <w:noProof/>
        </w:rPr>
        <w:t xml:space="preserve"> </w:t>
      </w:r>
      <w:r w:rsidRPr="00850A81">
        <w:rPr>
          <w:noProof/>
        </w:rPr>
        <w:t>la</w:t>
      </w:r>
      <w:r w:rsidR="000B4D9D" w:rsidRPr="00850A81">
        <w:rPr>
          <w:noProof/>
        </w:rPr>
        <w:t xml:space="preserve"> </w:t>
      </w:r>
      <w:r w:rsidRPr="00850A81">
        <w:rPr>
          <w:noProof/>
        </w:rPr>
        <w:t>transizione</w:t>
      </w:r>
      <w:r w:rsidR="000B4D9D" w:rsidRPr="00850A81">
        <w:rPr>
          <w:noProof/>
        </w:rPr>
        <w:t xml:space="preserve"> </w:t>
      </w:r>
      <w:r w:rsidRPr="00850A81">
        <w:rPr>
          <w:noProof/>
        </w:rPr>
        <w:t>al</w:t>
      </w:r>
      <w:r w:rsidR="000B4D9D" w:rsidRPr="00850A81">
        <w:rPr>
          <w:noProof/>
        </w:rPr>
        <w:t xml:space="preserve"> </w:t>
      </w:r>
      <w:r w:rsidRPr="00850A81">
        <w:rPr>
          <w:noProof/>
        </w:rPr>
        <w:t>digitale,</w:t>
      </w:r>
      <w:r w:rsidR="000B4D9D" w:rsidRPr="00850A81">
        <w:rPr>
          <w:noProof/>
        </w:rPr>
        <w:t xml:space="preserve"> </w:t>
      </w:r>
      <w:r w:rsidRPr="00850A81">
        <w:rPr>
          <w:noProof/>
        </w:rPr>
        <w:t>con</w:t>
      </w:r>
      <w:r w:rsidR="000B4D9D" w:rsidRPr="00850A81">
        <w:rPr>
          <w:noProof/>
        </w:rPr>
        <w:t xml:space="preserve"> </w:t>
      </w:r>
      <w:r w:rsidRPr="00850A81">
        <w:rPr>
          <w:noProof/>
        </w:rPr>
        <w:t>il</w:t>
      </w:r>
      <w:r w:rsidR="000B4D9D" w:rsidRPr="00850A81">
        <w:rPr>
          <w:noProof/>
        </w:rPr>
        <w:t xml:space="preserve"> </w:t>
      </w:r>
      <w:r w:rsidRPr="00850A81">
        <w:rPr>
          <w:noProof/>
        </w:rPr>
        <w:t>necessario</w:t>
      </w:r>
      <w:r w:rsidR="000B4D9D" w:rsidRPr="00850A81">
        <w:rPr>
          <w:noProof/>
        </w:rPr>
        <w:t xml:space="preserve"> </w:t>
      </w:r>
      <w:r w:rsidRPr="00850A81">
        <w:rPr>
          <w:noProof/>
        </w:rPr>
        <w:t>supporto</w:t>
      </w:r>
      <w:r w:rsidR="000B4D9D" w:rsidRPr="00850A81">
        <w:rPr>
          <w:noProof/>
        </w:rPr>
        <w:t xml:space="preserve"> </w:t>
      </w:r>
      <w:r w:rsidRPr="00850A81">
        <w:rPr>
          <w:noProof/>
        </w:rPr>
        <w:t>di</w:t>
      </w:r>
      <w:r w:rsidR="000B4D9D" w:rsidRPr="00850A81">
        <w:rPr>
          <w:noProof/>
        </w:rPr>
        <w:t xml:space="preserve"> </w:t>
      </w:r>
      <w:r w:rsidRPr="00850A81">
        <w:rPr>
          <w:noProof/>
        </w:rPr>
        <w:t>efficienti</w:t>
      </w:r>
      <w:r w:rsidR="000B4D9D" w:rsidRPr="00850A81">
        <w:rPr>
          <w:noProof/>
        </w:rPr>
        <w:t xml:space="preserve"> </w:t>
      </w:r>
      <w:r w:rsidRPr="00850A81">
        <w:rPr>
          <w:noProof/>
        </w:rPr>
        <w:t>procedure</w:t>
      </w:r>
      <w:r w:rsidR="000B4D9D" w:rsidRPr="00850A81">
        <w:rPr>
          <w:noProof/>
        </w:rPr>
        <w:t xml:space="preserve"> </w:t>
      </w:r>
      <w:r w:rsidRPr="00850A81">
        <w:rPr>
          <w:noProof/>
        </w:rPr>
        <w:t>digitali.</w:t>
      </w:r>
    </w:p>
    <w:p w14:paraId="6D7790FA" w14:textId="498D56A8" w:rsidR="00B722E6" w:rsidRPr="00850A81" w:rsidRDefault="00B722E6" w:rsidP="000D7B06">
      <w:pPr>
        <w:spacing w:beforeLines="0" w:before="0"/>
        <w:rPr>
          <w:noProof/>
        </w:rPr>
      </w:pPr>
      <w:r w:rsidRPr="00850A81">
        <w:rPr>
          <w:noProof/>
        </w:rPr>
        <w:t>A</w:t>
      </w:r>
      <w:r w:rsidR="000B4D9D" w:rsidRPr="00850A81">
        <w:rPr>
          <w:noProof/>
        </w:rPr>
        <w:t xml:space="preserve"> </w:t>
      </w:r>
      <w:r w:rsidRPr="00850A81">
        <w:rPr>
          <w:noProof/>
        </w:rPr>
        <w:t>tale</w:t>
      </w:r>
      <w:r w:rsidR="000B4D9D" w:rsidRPr="00850A81">
        <w:rPr>
          <w:noProof/>
        </w:rPr>
        <w:t xml:space="preserve"> </w:t>
      </w:r>
      <w:r w:rsidRPr="00850A81">
        <w:rPr>
          <w:noProof/>
        </w:rPr>
        <w:t>scopo</w:t>
      </w:r>
      <w:r w:rsidR="000B4D9D" w:rsidRPr="00850A81">
        <w:rPr>
          <w:noProof/>
        </w:rPr>
        <w:t xml:space="preserve"> </w:t>
      </w:r>
      <w:r w:rsidRPr="00850A81">
        <w:rPr>
          <w:noProof/>
        </w:rPr>
        <w:t>il</w:t>
      </w:r>
      <w:r w:rsidR="000B4D9D" w:rsidRPr="00850A81">
        <w:rPr>
          <w:noProof/>
        </w:rPr>
        <w:t xml:space="preserve"> </w:t>
      </w:r>
      <w:r w:rsidRPr="00850A81">
        <w:rPr>
          <w:noProof/>
        </w:rPr>
        <w:t>Regolamento</w:t>
      </w:r>
      <w:r w:rsidR="000B4D9D" w:rsidRPr="00850A81">
        <w:rPr>
          <w:noProof/>
        </w:rPr>
        <w:t xml:space="preserve"> </w:t>
      </w:r>
      <w:r w:rsidRPr="00850A81">
        <w:rPr>
          <w:noProof/>
        </w:rPr>
        <w:t>Europeo</w:t>
      </w:r>
      <w:r w:rsidR="000B4D9D" w:rsidRPr="00850A81">
        <w:rPr>
          <w:noProof/>
        </w:rPr>
        <w:t xml:space="preserve"> </w:t>
      </w:r>
      <w:r w:rsidRPr="00850A81">
        <w:rPr>
          <w:noProof/>
        </w:rPr>
        <w:t>UE</w:t>
      </w:r>
      <w:r w:rsidR="000B4D9D" w:rsidRPr="00850A81">
        <w:rPr>
          <w:noProof/>
        </w:rPr>
        <w:t xml:space="preserve"> </w:t>
      </w:r>
      <w:r w:rsidRPr="00850A81">
        <w:rPr>
          <w:noProof/>
        </w:rPr>
        <w:t>2018/1724</w:t>
      </w:r>
      <w:r w:rsidR="000B4D9D" w:rsidRPr="00850A81">
        <w:rPr>
          <w:noProof/>
        </w:rPr>
        <w:t xml:space="preserve"> </w:t>
      </w:r>
      <w:r w:rsidRPr="00850A81">
        <w:rPr>
          <w:noProof/>
        </w:rPr>
        <w:t>(</w:t>
      </w:r>
      <w:r w:rsidRPr="00850A81">
        <w:rPr>
          <w:i/>
          <w:noProof/>
        </w:rPr>
        <w:t>Single</w:t>
      </w:r>
      <w:r w:rsidR="000B4D9D" w:rsidRPr="00850A81">
        <w:rPr>
          <w:i/>
          <w:noProof/>
        </w:rPr>
        <w:t xml:space="preserve"> </w:t>
      </w:r>
      <w:r w:rsidRPr="00850A81">
        <w:rPr>
          <w:i/>
          <w:noProof/>
        </w:rPr>
        <w:t>Digital</w:t>
      </w:r>
      <w:r w:rsidR="000B4D9D" w:rsidRPr="00850A81">
        <w:rPr>
          <w:i/>
          <w:noProof/>
        </w:rPr>
        <w:t xml:space="preserve"> </w:t>
      </w:r>
      <w:r w:rsidRPr="00850A81">
        <w:rPr>
          <w:i/>
          <w:noProof/>
        </w:rPr>
        <w:t>Gateway</w:t>
      </w:r>
      <w:r w:rsidRPr="00850A81">
        <w:rPr>
          <w:noProof/>
        </w:rPr>
        <w:t>),</w:t>
      </w:r>
      <w:r w:rsidR="000B4D9D" w:rsidRPr="00850A81">
        <w:rPr>
          <w:noProof/>
        </w:rPr>
        <w:t xml:space="preserve"> </w:t>
      </w:r>
      <w:r w:rsidRPr="00850A81">
        <w:rPr>
          <w:noProof/>
        </w:rPr>
        <w:t>in</w:t>
      </w:r>
      <w:r w:rsidR="000B4D9D" w:rsidRPr="00850A81">
        <w:rPr>
          <w:noProof/>
        </w:rPr>
        <w:t xml:space="preserve"> </w:t>
      </w:r>
      <w:r w:rsidRPr="00850A81">
        <w:rPr>
          <w:noProof/>
        </w:rPr>
        <w:t>aggiunta</w:t>
      </w:r>
      <w:r w:rsidR="000B4D9D" w:rsidRPr="00850A81">
        <w:rPr>
          <w:noProof/>
        </w:rPr>
        <w:t xml:space="preserve"> </w:t>
      </w:r>
      <w:r w:rsidRPr="00850A81">
        <w:rPr>
          <w:noProof/>
        </w:rPr>
        <w:t>al</w:t>
      </w:r>
      <w:r w:rsidR="000B4D9D" w:rsidRPr="00850A81">
        <w:rPr>
          <w:noProof/>
        </w:rPr>
        <w:t xml:space="preserve"> </w:t>
      </w:r>
      <w:r w:rsidRPr="00850A81">
        <w:rPr>
          <w:noProof/>
        </w:rPr>
        <w:t>CAD</w:t>
      </w:r>
      <w:r w:rsidR="000B4D9D" w:rsidRPr="00850A81">
        <w:rPr>
          <w:noProof/>
        </w:rPr>
        <w:t xml:space="preserve"> </w:t>
      </w:r>
      <w:r w:rsidRPr="00850A81">
        <w:rPr>
          <w:noProof/>
        </w:rPr>
        <w:t>e</w:t>
      </w:r>
      <w:r w:rsidR="000B4D9D" w:rsidRPr="00850A81">
        <w:rPr>
          <w:noProof/>
        </w:rPr>
        <w:t xml:space="preserve"> </w:t>
      </w:r>
      <w:r w:rsidRPr="00850A81">
        <w:rPr>
          <w:noProof/>
        </w:rPr>
        <w:t>al</w:t>
      </w:r>
      <w:r w:rsidR="000B4D9D" w:rsidRPr="00850A81">
        <w:rPr>
          <w:noProof/>
        </w:rPr>
        <w:t xml:space="preserve"> </w:t>
      </w:r>
      <w:r w:rsidRPr="00850A81">
        <w:rPr>
          <w:noProof/>
        </w:rPr>
        <w:t>presente</w:t>
      </w:r>
      <w:r w:rsidR="000B4D9D" w:rsidRPr="00850A81">
        <w:rPr>
          <w:noProof/>
        </w:rPr>
        <w:t xml:space="preserve"> </w:t>
      </w:r>
      <w:r w:rsidRPr="00850A81">
        <w:rPr>
          <w:noProof/>
        </w:rPr>
        <w:t>Piano</w:t>
      </w:r>
      <w:r w:rsidR="000B4D9D" w:rsidRPr="00850A81">
        <w:rPr>
          <w:noProof/>
        </w:rPr>
        <w:t xml:space="preserve"> </w:t>
      </w:r>
      <w:r w:rsidRPr="00850A81">
        <w:rPr>
          <w:noProof/>
        </w:rPr>
        <w:t>pongono</w:t>
      </w:r>
      <w:r w:rsidR="000B4D9D" w:rsidRPr="00850A81">
        <w:rPr>
          <w:noProof/>
        </w:rPr>
        <w:t xml:space="preserve"> </w:t>
      </w:r>
      <w:r w:rsidRPr="00850A81">
        <w:rPr>
          <w:noProof/>
        </w:rPr>
        <w:t>l’accento</w:t>
      </w:r>
      <w:r w:rsidR="000B4D9D" w:rsidRPr="00850A81">
        <w:rPr>
          <w:noProof/>
        </w:rPr>
        <w:t xml:space="preserve"> </w:t>
      </w:r>
      <w:r w:rsidRPr="00850A81">
        <w:rPr>
          <w:noProof/>
        </w:rPr>
        <w:t>sulla</w:t>
      </w:r>
      <w:r w:rsidR="000B4D9D" w:rsidRPr="00850A81">
        <w:rPr>
          <w:noProof/>
        </w:rPr>
        <w:t xml:space="preserve"> </w:t>
      </w:r>
      <w:r w:rsidRPr="00850A81">
        <w:rPr>
          <w:noProof/>
        </w:rPr>
        <w:t>necessità</w:t>
      </w:r>
      <w:r w:rsidR="000B4D9D" w:rsidRPr="00850A81">
        <w:rPr>
          <w:noProof/>
        </w:rPr>
        <w:t xml:space="preserve"> </w:t>
      </w:r>
      <w:r w:rsidRPr="00850A81">
        <w:rPr>
          <w:noProof/>
        </w:rPr>
        <w:t>di</w:t>
      </w:r>
      <w:r w:rsidR="000B4D9D" w:rsidRPr="00850A81">
        <w:rPr>
          <w:noProof/>
        </w:rPr>
        <w:t xml:space="preserve"> </w:t>
      </w:r>
      <w:r w:rsidRPr="00850A81">
        <w:rPr>
          <w:noProof/>
        </w:rPr>
        <w:t>mettere</w:t>
      </w:r>
      <w:r w:rsidR="000B4D9D" w:rsidRPr="00850A81">
        <w:rPr>
          <w:noProof/>
        </w:rPr>
        <w:t xml:space="preserve"> </w:t>
      </w:r>
      <w:r w:rsidRPr="00850A81">
        <w:rPr>
          <w:noProof/>
        </w:rPr>
        <w:t>a</w:t>
      </w:r>
      <w:r w:rsidR="000B4D9D" w:rsidRPr="00850A81">
        <w:rPr>
          <w:noProof/>
        </w:rPr>
        <w:t xml:space="preserve"> </w:t>
      </w:r>
      <w:r w:rsidRPr="00850A81">
        <w:rPr>
          <w:noProof/>
        </w:rPr>
        <w:t>fattor</w:t>
      </w:r>
      <w:r w:rsidR="000B4D9D" w:rsidRPr="00850A81">
        <w:rPr>
          <w:noProof/>
        </w:rPr>
        <w:t xml:space="preserve"> </w:t>
      </w:r>
      <w:r w:rsidRPr="00850A81">
        <w:rPr>
          <w:noProof/>
        </w:rPr>
        <w:t>comune</w:t>
      </w:r>
      <w:r w:rsidR="000B4D9D" w:rsidRPr="00850A81">
        <w:rPr>
          <w:noProof/>
        </w:rPr>
        <w:t xml:space="preserve"> </w:t>
      </w:r>
      <w:r w:rsidRPr="00850A81">
        <w:rPr>
          <w:noProof/>
        </w:rPr>
        <w:t>le</w:t>
      </w:r>
      <w:r w:rsidR="000B4D9D" w:rsidRPr="00850A81">
        <w:rPr>
          <w:noProof/>
        </w:rPr>
        <w:t xml:space="preserve"> </w:t>
      </w:r>
      <w:r w:rsidRPr="00850A81">
        <w:rPr>
          <w:noProof/>
        </w:rPr>
        <w:t>soluzioni</w:t>
      </w:r>
      <w:r w:rsidR="000B4D9D" w:rsidRPr="00850A81">
        <w:rPr>
          <w:noProof/>
        </w:rPr>
        <w:t xml:space="preserve"> </w:t>
      </w:r>
      <w:r w:rsidRPr="00850A81">
        <w:rPr>
          <w:noProof/>
        </w:rPr>
        <w:t>applicative</w:t>
      </w:r>
      <w:r w:rsidR="000B4D9D" w:rsidRPr="00850A81">
        <w:rPr>
          <w:noProof/>
        </w:rPr>
        <w:t xml:space="preserve"> </w:t>
      </w:r>
      <w:r w:rsidRPr="00850A81">
        <w:rPr>
          <w:noProof/>
        </w:rPr>
        <w:t>adottate</w:t>
      </w:r>
      <w:r w:rsidR="000B4D9D" w:rsidRPr="00850A81">
        <w:rPr>
          <w:noProof/>
        </w:rPr>
        <w:t xml:space="preserve"> </w:t>
      </w:r>
      <w:r w:rsidRPr="00850A81">
        <w:rPr>
          <w:noProof/>
        </w:rPr>
        <w:t>dalle</w:t>
      </w:r>
      <w:r w:rsidR="000B4D9D" w:rsidRPr="00850A81">
        <w:rPr>
          <w:noProof/>
        </w:rPr>
        <w:t xml:space="preserve"> </w:t>
      </w:r>
      <w:r w:rsidRPr="00850A81">
        <w:rPr>
          <w:noProof/>
        </w:rPr>
        <w:t>diverse</w:t>
      </w:r>
      <w:r w:rsidR="000B4D9D" w:rsidRPr="00850A81">
        <w:rPr>
          <w:noProof/>
        </w:rPr>
        <w:t xml:space="preserve"> </w:t>
      </w:r>
      <w:r w:rsidRPr="00850A81">
        <w:rPr>
          <w:noProof/>
        </w:rPr>
        <w:t>amministrazioni</w:t>
      </w:r>
      <w:r w:rsidR="000B4D9D" w:rsidRPr="00850A81">
        <w:rPr>
          <w:noProof/>
        </w:rPr>
        <w:t xml:space="preserve"> </w:t>
      </w:r>
      <w:r w:rsidRPr="00850A81">
        <w:rPr>
          <w:noProof/>
        </w:rPr>
        <w:t>al</w:t>
      </w:r>
      <w:r w:rsidR="000B4D9D" w:rsidRPr="00850A81">
        <w:rPr>
          <w:noProof/>
        </w:rPr>
        <w:t xml:space="preserve"> </w:t>
      </w:r>
      <w:r w:rsidRPr="00850A81">
        <w:rPr>
          <w:noProof/>
        </w:rPr>
        <w:t>fine</w:t>
      </w:r>
      <w:r w:rsidR="000B4D9D" w:rsidRPr="00850A81">
        <w:rPr>
          <w:noProof/>
        </w:rPr>
        <w:t xml:space="preserve"> </w:t>
      </w:r>
      <w:r w:rsidRPr="00850A81">
        <w:rPr>
          <w:noProof/>
        </w:rPr>
        <w:t>di</w:t>
      </w:r>
      <w:r w:rsidR="000B4D9D" w:rsidRPr="00850A81">
        <w:rPr>
          <w:noProof/>
        </w:rPr>
        <w:t xml:space="preserve"> </w:t>
      </w:r>
      <w:r w:rsidRPr="00850A81">
        <w:rPr>
          <w:noProof/>
        </w:rPr>
        <w:t>ridurre</w:t>
      </w:r>
      <w:r w:rsidR="000B4D9D" w:rsidRPr="00850A81">
        <w:rPr>
          <w:noProof/>
        </w:rPr>
        <w:t xml:space="preserve"> </w:t>
      </w:r>
      <w:r w:rsidRPr="00850A81">
        <w:rPr>
          <w:noProof/>
        </w:rPr>
        <w:t>la</w:t>
      </w:r>
      <w:r w:rsidR="000B4D9D" w:rsidRPr="00850A81">
        <w:rPr>
          <w:noProof/>
        </w:rPr>
        <w:t xml:space="preserve"> </w:t>
      </w:r>
      <w:r w:rsidRPr="00850A81">
        <w:rPr>
          <w:noProof/>
        </w:rPr>
        <w:t>frammentazione</w:t>
      </w:r>
      <w:r w:rsidR="000B4D9D" w:rsidRPr="00850A81">
        <w:rPr>
          <w:noProof/>
        </w:rPr>
        <w:t xml:space="preserve"> </w:t>
      </w:r>
      <w:r w:rsidRPr="00850A81">
        <w:rPr>
          <w:noProof/>
        </w:rPr>
        <w:t>che</w:t>
      </w:r>
      <w:r w:rsidR="000B4D9D" w:rsidRPr="00850A81">
        <w:rPr>
          <w:noProof/>
        </w:rPr>
        <w:t xml:space="preserve"> </w:t>
      </w:r>
      <w:r w:rsidRPr="00850A81">
        <w:rPr>
          <w:noProof/>
        </w:rPr>
        <w:t>ritarda</w:t>
      </w:r>
      <w:r w:rsidR="000B4D9D" w:rsidRPr="00850A81">
        <w:rPr>
          <w:noProof/>
        </w:rPr>
        <w:t xml:space="preserve"> </w:t>
      </w:r>
      <w:r w:rsidRPr="00850A81">
        <w:rPr>
          <w:noProof/>
        </w:rPr>
        <w:t>la</w:t>
      </w:r>
      <w:r w:rsidR="000B4D9D" w:rsidRPr="00850A81">
        <w:rPr>
          <w:noProof/>
        </w:rPr>
        <w:t xml:space="preserve"> </w:t>
      </w:r>
      <w:r w:rsidRPr="00850A81">
        <w:rPr>
          <w:noProof/>
        </w:rPr>
        <w:t>maturità</w:t>
      </w:r>
      <w:r w:rsidR="000B4D9D" w:rsidRPr="00850A81">
        <w:rPr>
          <w:noProof/>
        </w:rPr>
        <w:t xml:space="preserve"> </w:t>
      </w:r>
      <w:r w:rsidRPr="00850A81">
        <w:rPr>
          <w:noProof/>
        </w:rPr>
        <w:t>dei</w:t>
      </w:r>
      <w:r w:rsidR="000B4D9D" w:rsidRPr="00850A81">
        <w:rPr>
          <w:noProof/>
        </w:rPr>
        <w:t xml:space="preserve"> </w:t>
      </w:r>
      <w:r w:rsidRPr="00850A81">
        <w:rPr>
          <w:noProof/>
        </w:rPr>
        <w:t>servizi,</w:t>
      </w:r>
      <w:r w:rsidR="000B4D9D" w:rsidRPr="00850A81">
        <w:rPr>
          <w:noProof/>
        </w:rPr>
        <w:t xml:space="preserve"> </w:t>
      </w:r>
      <w:r w:rsidRPr="00850A81">
        <w:rPr>
          <w:noProof/>
        </w:rPr>
        <w:t>secondo</w:t>
      </w:r>
      <w:r w:rsidR="000B4D9D" w:rsidRPr="00850A81">
        <w:rPr>
          <w:noProof/>
        </w:rPr>
        <w:t xml:space="preserve"> </w:t>
      </w:r>
      <w:r w:rsidRPr="00850A81">
        <w:rPr>
          <w:noProof/>
        </w:rPr>
        <w:t>il</w:t>
      </w:r>
      <w:r w:rsidR="000B4D9D" w:rsidRPr="00850A81">
        <w:rPr>
          <w:noProof/>
        </w:rPr>
        <w:t xml:space="preserve"> </w:t>
      </w:r>
      <w:r w:rsidRPr="00850A81">
        <w:rPr>
          <w:noProof/>
        </w:rPr>
        <w:t>principio</w:t>
      </w:r>
      <w:r w:rsidR="000B4D9D" w:rsidRPr="00850A81">
        <w:rPr>
          <w:noProof/>
        </w:rPr>
        <w:t xml:space="preserve"> </w:t>
      </w:r>
      <w:r w:rsidRPr="00850A81">
        <w:rPr>
          <w:i/>
          <w:noProof/>
        </w:rPr>
        <w:t>once</w:t>
      </w:r>
      <w:r w:rsidR="000B4D9D" w:rsidRPr="00850A81">
        <w:rPr>
          <w:i/>
          <w:noProof/>
        </w:rPr>
        <w:t xml:space="preserve"> </w:t>
      </w:r>
      <w:r w:rsidRPr="00850A81">
        <w:rPr>
          <w:i/>
          <w:noProof/>
        </w:rPr>
        <w:t>only</w:t>
      </w:r>
      <w:r w:rsidRPr="00850A81">
        <w:rPr>
          <w:noProof/>
        </w:rPr>
        <w:t>.</w:t>
      </w:r>
    </w:p>
    <w:p w14:paraId="21850B35" w14:textId="2163294C" w:rsidR="00B722E6" w:rsidRPr="00850A81" w:rsidRDefault="00B722E6" w:rsidP="000D7B06">
      <w:pPr>
        <w:spacing w:beforeLines="0" w:before="0"/>
        <w:rPr>
          <w:noProof/>
        </w:rPr>
      </w:pPr>
      <w:r w:rsidRPr="00850A81">
        <w:rPr>
          <w:noProof/>
        </w:rPr>
        <w:t>Si</w:t>
      </w:r>
      <w:r w:rsidR="000B4D9D" w:rsidRPr="00850A81">
        <w:rPr>
          <w:noProof/>
        </w:rPr>
        <w:t xml:space="preserve"> </w:t>
      </w:r>
      <w:r w:rsidRPr="00850A81">
        <w:rPr>
          <w:noProof/>
        </w:rPr>
        <w:t>richiama</w:t>
      </w:r>
      <w:r w:rsidR="000B4D9D" w:rsidRPr="00850A81">
        <w:rPr>
          <w:noProof/>
        </w:rPr>
        <w:t xml:space="preserve"> </w:t>
      </w:r>
      <w:r w:rsidRPr="00850A81">
        <w:rPr>
          <w:noProof/>
        </w:rPr>
        <w:t>quindi</w:t>
      </w:r>
      <w:r w:rsidR="000B4D9D" w:rsidRPr="00850A81">
        <w:rPr>
          <w:noProof/>
        </w:rPr>
        <w:t xml:space="preserve"> </w:t>
      </w:r>
      <w:r w:rsidRPr="00850A81">
        <w:rPr>
          <w:noProof/>
        </w:rPr>
        <w:t>l’importanza</w:t>
      </w:r>
      <w:r w:rsidR="000B4D9D" w:rsidRPr="00850A81">
        <w:rPr>
          <w:noProof/>
        </w:rPr>
        <w:t xml:space="preserve"> </w:t>
      </w:r>
      <w:r w:rsidRPr="00850A81">
        <w:rPr>
          <w:noProof/>
        </w:rPr>
        <w:t>di</w:t>
      </w:r>
      <w:r w:rsidR="000B4D9D" w:rsidRPr="00850A81">
        <w:rPr>
          <w:noProof/>
        </w:rPr>
        <w:t xml:space="preserve"> </w:t>
      </w:r>
      <w:r w:rsidRPr="00850A81">
        <w:rPr>
          <w:noProof/>
        </w:rPr>
        <w:t>fornire</w:t>
      </w:r>
      <w:r w:rsidR="000B4D9D" w:rsidRPr="00850A81">
        <w:rPr>
          <w:noProof/>
        </w:rPr>
        <w:t xml:space="preserve"> </w:t>
      </w:r>
      <w:r w:rsidRPr="00850A81">
        <w:rPr>
          <w:noProof/>
        </w:rPr>
        <w:t>servizi</w:t>
      </w:r>
      <w:r w:rsidR="000B4D9D" w:rsidRPr="00850A81">
        <w:rPr>
          <w:noProof/>
        </w:rPr>
        <w:t xml:space="preserve"> </w:t>
      </w:r>
      <w:r w:rsidRPr="00850A81">
        <w:rPr>
          <w:noProof/>
        </w:rPr>
        <w:t>completamente</w:t>
      </w:r>
      <w:r w:rsidR="000B4D9D" w:rsidRPr="00850A81">
        <w:rPr>
          <w:noProof/>
        </w:rPr>
        <w:t xml:space="preserve"> </w:t>
      </w:r>
      <w:r w:rsidRPr="00850A81">
        <w:rPr>
          <w:noProof/>
        </w:rPr>
        <w:t>digitali,</w:t>
      </w:r>
      <w:r w:rsidR="000B4D9D" w:rsidRPr="00850A81">
        <w:rPr>
          <w:noProof/>
        </w:rPr>
        <w:t xml:space="preserve"> </w:t>
      </w:r>
      <w:r w:rsidRPr="00850A81">
        <w:rPr>
          <w:noProof/>
        </w:rPr>
        <w:t>progettati</w:t>
      </w:r>
      <w:r w:rsidR="000B4D9D" w:rsidRPr="00850A81">
        <w:rPr>
          <w:noProof/>
        </w:rPr>
        <w:t xml:space="preserve"> </w:t>
      </w:r>
      <w:r w:rsidRPr="00850A81">
        <w:rPr>
          <w:noProof/>
        </w:rPr>
        <w:t>sulla</w:t>
      </w:r>
      <w:r w:rsidR="000B4D9D" w:rsidRPr="00850A81">
        <w:rPr>
          <w:noProof/>
        </w:rPr>
        <w:t xml:space="preserve"> </w:t>
      </w:r>
      <w:r w:rsidRPr="00850A81">
        <w:rPr>
          <w:noProof/>
        </w:rPr>
        <w:t>base</w:t>
      </w:r>
      <w:r w:rsidR="000B4D9D" w:rsidRPr="00850A81">
        <w:rPr>
          <w:noProof/>
        </w:rPr>
        <w:t xml:space="preserve"> </w:t>
      </w:r>
      <w:r w:rsidRPr="00850A81">
        <w:rPr>
          <w:noProof/>
        </w:rPr>
        <w:t>delle</w:t>
      </w:r>
      <w:r w:rsidR="000B4D9D" w:rsidRPr="00850A81">
        <w:rPr>
          <w:noProof/>
        </w:rPr>
        <w:t xml:space="preserve"> </w:t>
      </w:r>
      <w:r w:rsidRPr="00850A81">
        <w:rPr>
          <w:noProof/>
        </w:rPr>
        <w:t>semplificazioni</w:t>
      </w:r>
      <w:r w:rsidR="000B4D9D" w:rsidRPr="00850A81">
        <w:rPr>
          <w:noProof/>
        </w:rPr>
        <w:t xml:space="preserve"> </w:t>
      </w:r>
      <w:r w:rsidRPr="00850A81">
        <w:rPr>
          <w:noProof/>
        </w:rPr>
        <w:t>di</w:t>
      </w:r>
      <w:r w:rsidR="000B4D9D" w:rsidRPr="00850A81">
        <w:rPr>
          <w:noProof/>
        </w:rPr>
        <w:t xml:space="preserve"> </w:t>
      </w:r>
      <w:r w:rsidRPr="00850A81">
        <w:rPr>
          <w:noProof/>
        </w:rPr>
        <w:t>processo</w:t>
      </w:r>
      <w:r w:rsidR="000B4D9D" w:rsidRPr="00850A81">
        <w:rPr>
          <w:noProof/>
        </w:rPr>
        <w:t xml:space="preserve"> </w:t>
      </w:r>
      <w:r w:rsidRPr="00850A81">
        <w:rPr>
          <w:noProof/>
        </w:rPr>
        <w:t>abilitate</w:t>
      </w:r>
      <w:r w:rsidR="000B4D9D" w:rsidRPr="00850A81">
        <w:rPr>
          <w:noProof/>
        </w:rPr>
        <w:t xml:space="preserve"> </w:t>
      </w:r>
      <w:r w:rsidRPr="00850A81">
        <w:rPr>
          <w:noProof/>
        </w:rPr>
        <w:t>dalle</w:t>
      </w:r>
      <w:r w:rsidR="000B4D9D" w:rsidRPr="00850A81">
        <w:rPr>
          <w:noProof/>
        </w:rPr>
        <w:t xml:space="preserve"> </w:t>
      </w:r>
      <w:r w:rsidRPr="00850A81">
        <w:rPr>
          <w:noProof/>
        </w:rPr>
        <w:t>piattaforme</w:t>
      </w:r>
      <w:r w:rsidR="000B4D9D" w:rsidRPr="00850A81">
        <w:rPr>
          <w:noProof/>
        </w:rPr>
        <w:t xml:space="preserve"> </w:t>
      </w:r>
      <w:r w:rsidRPr="00850A81">
        <w:rPr>
          <w:noProof/>
        </w:rPr>
        <w:t>di</w:t>
      </w:r>
      <w:r w:rsidR="000B4D9D" w:rsidRPr="00850A81">
        <w:rPr>
          <w:noProof/>
        </w:rPr>
        <w:t xml:space="preserve"> </w:t>
      </w:r>
      <w:r w:rsidRPr="00850A81">
        <w:rPr>
          <w:noProof/>
        </w:rPr>
        <w:t>cui</w:t>
      </w:r>
      <w:r w:rsidR="000B4D9D" w:rsidRPr="00850A81">
        <w:rPr>
          <w:noProof/>
        </w:rPr>
        <w:t xml:space="preserve"> </w:t>
      </w:r>
      <w:r w:rsidRPr="00850A81">
        <w:rPr>
          <w:noProof/>
        </w:rPr>
        <w:t>al</w:t>
      </w:r>
      <w:r w:rsidR="000B4D9D" w:rsidRPr="00850A81">
        <w:rPr>
          <w:noProof/>
        </w:rPr>
        <w:t xml:space="preserve"> </w:t>
      </w:r>
      <w:r w:rsidRPr="00850A81">
        <w:rPr>
          <w:noProof/>
        </w:rPr>
        <w:t>Capitolo</w:t>
      </w:r>
      <w:r w:rsidR="000B4D9D" w:rsidRPr="00850A81">
        <w:rPr>
          <w:noProof/>
        </w:rPr>
        <w:t xml:space="preserve"> </w:t>
      </w:r>
      <w:r w:rsidRPr="00850A81">
        <w:rPr>
          <w:noProof/>
        </w:rPr>
        <w:t>3,</w:t>
      </w:r>
      <w:r w:rsidR="000B4D9D" w:rsidRPr="00850A81">
        <w:rPr>
          <w:noProof/>
        </w:rPr>
        <w:t xml:space="preserve"> </w:t>
      </w:r>
      <w:r w:rsidRPr="00850A81">
        <w:rPr>
          <w:noProof/>
        </w:rPr>
        <w:t>del</w:t>
      </w:r>
      <w:r w:rsidR="000B4D9D" w:rsidRPr="00850A81">
        <w:rPr>
          <w:noProof/>
        </w:rPr>
        <w:t xml:space="preserve"> </w:t>
      </w:r>
      <w:r w:rsidRPr="00850A81">
        <w:rPr>
          <w:noProof/>
        </w:rPr>
        <w:t>principio</w:t>
      </w:r>
      <w:r w:rsidR="000B4D9D" w:rsidRPr="00850A81">
        <w:rPr>
          <w:noProof/>
        </w:rPr>
        <w:t xml:space="preserve"> </w:t>
      </w:r>
      <w:r w:rsidRPr="00850A81">
        <w:rPr>
          <w:i/>
          <w:noProof/>
        </w:rPr>
        <w:t>cloud</w:t>
      </w:r>
      <w:r w:rsidR="000B4D9D" w:rsidRPr="00850A81">
        <w:rPr>
          <w:i/>
          <w:noProof/>
        </w:rPr>
        <w:t xml:space="preserve"> </w:t>
      </w:r>
      <w:r w:rsidRPr="00850A81">
        <w:rPr>
          <w:i/>
          <w:noProof/>
        </w:rPr>
        <w:t>first</w:t>
      </w:r>
      <w:r w:rsidRPr="00850A81">
        <w:rPr>
          <w:noProof/>
        </w:rPr>
        <w:t>,</w:t>
      </w:r>
      <w:r w:rsidR="000B4D9D" w:rsidRPr="00850A81">
        <w:rPr>
          <w:noProof/>
        </w:rPr>
        <w:t xml:space="preserve"> </w:t>
      </w:r>
      <w:r w:rsidRPr="00850A81">
        <w:rPr>
          <w:noProof/>
        </w:rPr>
        <w:t>sia</w:t>
      </w:r>
      <w:r w:rsidR="000B4D9D" w:rsidRPr="00850A81">
        <w:rPr>
          <w:noProof/>
        </w:rPr>
        <w:t xml:space="preserve"> </w:t>
      </w:r>
      <w:r w:rsidRPr="00850A81">
        <w:rPr>
          <w:noProof/>
        </w:rPr>
        <w:t>in</w:t>
      </w:r>
      <w:r w:rsidR="000B4D9D" w:rsidRPr="00850A81">
        <w:rPr>
          <w:noProof/>
        </w:rPr>
        <w:t xml:space="preserve"> </w:t>
      </w:r>
      <w:r w:rsidRPr="00850A81">
        <w:rPr>
          <w:noProof/>
        </w:rPr>
        <w:t>termini</w:t>
      </w:r>
      <w:r w:rsidR="000B4D9D" w:rsidRPr="00850A81">
        <w:rPr>
          <w:noProof/>
        </w:rPr>
        <w:t xml:space="preserve"> </w:t>
      </w:r>
      <w:r w:rsidRPr="00850A81">
        <w:rPr>
          <w:noProof/>
        </w:rPr>
        <w:t>tecnologici</w:t>
      </w:r>
      <w:r w:rsidR="000B4D9D" w:rsidRPr="00850A81">
        <w:rPr>
          <w:noProof/>
        </w:rPr>
        <w:t xml:space="preserve"> </w:t>
      </w:r>
      <w:r w:rsidRPr="00850A81">
        <w:rPr>
          <w:noProof/>
        </w:rPr>
        <w:t>(architetture</w:t>
      </w:r>
      <w:r w:rsidR="000B4D9D" w:rsidRPr="00850A81">
        <w:rPr>
          <w:noProof/>
        </w:rPr>
        <w:t xml:space="preserve"> </w:t>
      </w:r>
      <w:r w:rsidRPr="00850A81">
        <w:rPr>
          <w:noProof/>
        </w:rPr>
        <w:t>a</w:t>
      </w:r>
      <w:r w:rsidR="000B4D9D" w:rsidRPr="00850A81">
        <w:rPr>
          <w:noProof/>
        </w:rPr>
        <w:t xml:space="preserve"> </w:t>
      </w:r>
      <w:r w:rsidRPr="00850A81">
        <w:rPr>
          <w:noProof/>
        </w:rPr>
        <w:t>microservizi</w:t>
      </w:r>
      <w:r w:rsidR="000B4D9D" w:rsidRPr="00850A81">
        <w:rPr>
          <w:noProof/>
        </w:rPr>
        <w:t xml:space="preserve"> </w:t>
      </w:r>
      <w:r w:rsidRPr="00850A81">
        <w:rPr>
          <w:noProof/>
        </w:rPr>
        <w:t>ecc.),</w:t>
      </w:r>
      <w:r w:rsidR="000B4D9D" w:rsidRPr="00850A81">
        <w:rPr>
          <w:noProof/>
        </w:rPr>
        <w:t xml:space="preserve"> </w:t>
      </w:r>
      <w:r w:rsidRPr="00850A81">
        <w:rPr>
          <w:noProof/>
        </w:rPr>
        <w:t>sia</w:t>
      </w:r>
      <w:r w:rsidR="000B4D9D" w:rsidRPr="00850A81">
        <w:rPr>
          <w:noProof/>
        </w:rPr>
        <w:t xml:space="preserve"> </w:t>
      </w:r>
      <w:r w:rsidRPr="00850A81">
        <w:rPr>
          <w:noProof/>
        </w:rPr>
        <w:t>in</w:t>
      </w:r>
      <w:r w:rsidR="000B4D9D" w:rsidRPr="00850A81">
        <w:rPr>
          <w:noProof/>
        </w:rPr>
        <w:t xml:space="preserve"> </w:t>
      </w:r>
      <w:r w:rsidRPr="00850A81">
        <w:rPr>
          <w:noProof/>
        </w:rPr>
        <w:t>termini</w:t>
      </w:r>
      <w:r w:rsidR="000B4D9D" w:rsidRPr="00850A81">
        <w:rPr>
          <w:noProof/>
        </w:rPr>
        <w:t xml:space="preserve"> </w:t>
      </w:r>
      <w:r w:rsidRPr="00850A81">
        <w:rPr>
          <w:noProof/>
        </w:rPr>
        <w:t>di</w:t>
      </w:r>
      <w:r w:rsidR="000B4D9D" w:rsidRPr="00850A81">
        <w:rPr>
          <w:noProof/>
        </w:rPr>
        <w:t xml:space="preserve"> </w:t>
      </w:r>
      <w:r w:rsidRPr="00850A81">
        <w:rPr>
          <w:noProof/>
        </w:rPr>
        <w:t>acquisizione</w:t>
      </w:r>
      <w:r w:rsidR="000B4D9D" w:rsidRPr="00850A81">
        <w:rPr>
          <w:noProof/>
        </w:rPr>
        <w:t xml:space="preserve"> </w:t>
      </w:r>
      <w:r w:rsidRPr="00850A81">
        <w:rPr>
          <w:noProof/>
        </w:rPr>
        <w:t>dei</w:t>
      </w:r>
      <w:r w:rsidR="000B4D9D" w:rsidRPr="00850A81">
        <w:rPr>
          <w:noProof/>
        </w:rPr>
        <w:t xml:space="preserve"> </w:t>
      </w:r>
      <w:r w:rsidRPr="00850A81">
        <w:rPr>
          <w:noProof/>
        </w:rPr>
        <w:t>servizi</w:t>
      </w:r>
      <w:r w:rsidR="000B4D9D" w:rsidRPr="00850A81">
        <w:rPr>
          <w:noProof/>
        </w:rPr>
        <w:t xml:space="preserve"> </w:t>
      </w:r>
      <w:r w:rsidRPr="00850A81">
        <w:rPr>
          <w:noProof/>
        </w:rPr>
        <w:t>di</w:t>
      </w:r>
      <w:r w:rsidR="000B4D9D" w:rsidRPr="00850A81">
        <w:rPr>
          <w:noProof/>
        </w:rPr>
        <w:t xml:space="preserve"> </w:t>
      </w:r>
      <w:r w:rsidRPr="00850A81">
        <w:rPr>
          <w:noProof/>
        </w:rPr>
        <w:t>erogazione</w:t>
      </w:r>
      <w:r w:rsidR="000B4D9D" w:rsidRPr="00850A81">
        <w:rPr>
          <w:noProof/>
        </w:rPr>
        <w:t xml:space="preserve"> </w:t>
      </w:r>
      <w:r w:rsidRPr="00850A81">
        <w:rPr>
          <w:noProof/>
        </w:rPr>
        <w:t>in</w:t>
      </w:r>
      <w:r w:rsidR="000B4D9D" w:rsidRPr="00850A81">
        <w:rPr>
          <w:noProof/>
        </w:rPr>
        <w:t xml:space="preserve"> </w:t>
      </w:r>
      <w:r w:rsidRPr="00850A81">
        <w:rPr>
          <w:noProof/>
        </w:rPr>
        <w:t>forma</w:t>
      </w:r>
      <w:r w:rsidR="000B4D9D" w:rsidRPr="00850A81">
        <w:rPr>
          <w:noProof/>
        </w:rPr>
        <w:t xml:space="preserve"> </w:t>
      </w:r>
      <w:r w:rsidRPr="00850A81">
        <w:rPr>
          <w:i/>
          <w:noProof/>
        </w:rPr>
        <w:t>SaaS</w:t>
      </w:r>
      <w:r w:rsidR="000B4D9D" w:rsidRPr="00850A81">
        <w:rPr>
          <w:i/>
          <w:noProof/>
        </w:rPr>
        <w:t xml:space="preserve"> </w:t>
      </w:r>
      <w:r w:rsidRPr="00850A81">
        <w:rPr>
          <w:noProof/>
        </w:rPr>
        <w:t>ove</w:t>
      </w:r>
      <w:r w:rsidR="000B4D9D" w:rsidRPr="00850A81">
        <w:rPr>
          <w:noProof/>
        </w:rPr>
        <w:t xml:space="preserve"> </w:t>
      </w:r>
      <w:r w:rsidRPr="00850A81">
        <w:rPr>
          <w:noProof/>
        </w:rPr>
        <w:t>possibile,</w:t>
      </w:r>
      <w:r w:rsidR="000B4D9D" w:rsidRPr="00850A81">
        <w:rPr>
          <w:noProof/>
        </w:rPr>
        <w:t xml:space="preserve"> </w:t>
      </w:r>
      <w:r w:rsidRPr="00850A81">
        <w:rPr>
          <w:noProof/>
        </w:rPr>
        <w:t>da</w:t>
      </w:r>
      <w:r w:rsidR="000B4D9D" w:rsidRPr="00850A81">
        <w:rPr>
          <w:noProof/>
        </w:rPr>
        <w:t xml:space="preserve"> </w:t>
      </w:r>
      <w:r w:rsidRPr="00850A81">
        <w:rPr>
          <w:noProof/>
        </w:rPr>
        <w:t>preferirsi</w:t>
      </w:r>
      <w:r w:rsidR="000B4D9D" w:rsidRPr="00850A81">
        <w:rPr>
          <w:noProof/>
        </w:rPr>
        <w:t xml:space="preserve"> </w:t>
      </w:r>
      <w:r w:rsidRPr="00850A81">
        <w:rPr>
          <w:noProof/>
        </w:rPr>
        <w:t>alla</w:t>
      </w:r>
      <w:r w:rsidR="000B4D9D" w:rsidRPr="00850A81">
        <w:rPr>
          <w:noProof/>
        </w:rPr>
        <w:t xml:space="preserve"> </w:t>
      </w:r>
      <w:r w:rsidRPr="00850A81">
        <w:rPr>
          <w:noProof/>
        </w:rPr>
        <w:t>conduzione</w:t>
      </w:r>
      <w:r w:rsidR="000B4D9D" w:rsidRPr="00850A81">
        <w:rPr>
          <w:noProof/>
        </w:rPr>
        <w:t xml:space="preserve"> </w:t>
      </w:r>
      <w:r w:rsidRPr="00850A81">
        <w:rPr>
          <w:noProof/>
        </w:rPr>
        <w:t>diretta</w:t>
      </w:r>
      <w:r w:rsidR="000B4D9D" w:rsidRPr="00850A81">
        <w:rPr>
          <w:noProof/>
        </w:rPr>
        <w:t xml:space="preserve"> </w:t>
      </w:r>
      <w:r w:rsidRPr="00850A81">
        <w:rPr>
          <w:noProof/>
        </w:rPr>
        <w:t>degli</w:t>
      </w:r>
      <w:r w:rsidR="000B4D9D" w:rsidRPr="00850A81">
        <w:rPr>
          <w:noProof/>
        </w:rPr>
        <w:t xml:space="preserve"> </w:t>
      </w:r>
      <w:r w:rsidRPr="00850A81">
        <w:rPr>
          <w:noProof/>
        </w:rPr>
        <w:t>applicativi.</w:t>
      </w:r>
      <w:r w:rsidR="000B4D9D" w:rsidRPr="00850A81">
        <w:rPr>
          <w:noProof/>
        </w:rPr>
        <w:t xml:space="preserve"> </w:t>
      </w:r>
      <w:r w:rsidRPr="00850A81">
        <w:rPr>
          <w:noProof/>
        </w:rPr>
        <w:t>È</w:t>
      </w:r>
      <w:r w:rsidR="000B4D9D" w:rsidRPr="00850A81">
        <w:rPr>
          <w:noProof/>
        </w:rPr>
        <w:t xml:space="preserve"> </w:t>
      </w:r>
      <w:r w:rsidRPr="00850A81">
        <w:rPr>
          <w:noProof/>
        </w:rPr>
        <w:t>cruciale</w:t>
      </w:r>
      <w:r w:rsidR="000B4D9D" w:rsidRPr="00850A81">
        <w:rPr>
          <w:noProof/>
        </w:rPr>
        <w:t xml:space="preserve"> </w:t>
      </w:r>
      <w:r w:rsidRPr="00850A81">
        <w:rPr>
          <w:noProof/>
        </w:rPr>
        <w:t>il</w:t>
      </w:r>
      <w:r w:rsidR="000B4D9D" w:rsidRPr="00850A81">
        <w:rPr>
          <w:noProof/>
        </w:rPr>
        <w:t xml:space="preserve"> </w:t>
      </w:r>
      <w:r w:rsidRPr="00850A81">
        <w:rPr>
          <w:noProof/>
        </w:rPr>
        <w:t>rispetto</w:t>
      </w:r>
      <w:r w:rsidR="000B4D9D" w:rsidRPr="00850A81">
        <w:rPr>
          <w:noProof/>
        </w:rPr>
        <w:t xml:space="preserve"> </w:t>
      </w:r>
      <w:r w:rsidRPr="00850A81">
        <w:rPr>
          <w:noProof/>
        </w:rPr>
        <w:t>degli</w:t>
      </w:r>
      <w:r w:rsidR="000B4D9D" w:rsidRPr="00850A81">
        <w:rPr>
          <w:noProof/>
        </w:rPr>
        <w:t xml:space="preserve"> </w:t>
      </w:r>
      <w:r w:rsidRPr="00850A81">
        <w:rPr>
          <w:noProof/>
        </w:rPr>
        <w:t>obblighi</w:t>
      </w:r>
      <w:r w:rsidR="000B4D9D" w:rsidRPr="00850A81">
        <w:rPr>
          <w:noProof/>
        </w:rPr>
        <w:t xml:space="preserve"> </w:t>
      </w:r>
      <w:r w:rsidRPr="00850A81">
        <w:rPr>
          <w:noProof/>
        </w:rPr>
        <w:t>del</w:t>
      </w:r>
      <w:r w:rsidR="000B4D9D" w:rsidRPr="00850A81">
        <w:rPr>
          <w:noProof/>
        </w:rPr>
        <w:t xml:space="preserve"> </w:t>
      </w:r>
      <w:r w:rsidRPr="00850A81">
        <w:rPr>
          <w:noProof/>
        </w:rPr>
        <w:t>CAD</w:t>
      </w:r>
      <w:r w:rsidR="000B4D9D" w:rsidRPr="00850A81">
        <w:rPr>
          <w:noProof/>
        </w:rPr>
        <w:t xml:space="preserve"> </w:t>
      </w:r>
      <w:r w:rsidRPr="00850A81">
        <w:rPr>
          <w:noProof/>
        </w:rPr>
        <w:t>in</w:t>
      </w:r>
      <w:r w:rsidR="000B4D9D" w:rsidRPr="00850A81">
        <w:rPr>
          <w:noProof/>
        </w:rPr>
        <w:t xml:space="preserve"> </w:t>
      </w:r>
      <w:r w:rsidRPr="00850A81">
        <w:rPr>
          <w:noProof/>
        </w:rPr>
        <w:t>materia</w:t>
      </w:r>
      <w:r w:rsidR="000B4D9D" w:rsidRPr="00850A81">
        <w:rPr>
          <w:noProof/>
        </w:rPr>
        <w:t xml:space="preserve"> </w:t>
      </w:r>
      <w:r w:rsidRPr="00850A81">
        <w:rPr>
          <w:noProof/>
        </w:rPr>
        <w:t>di</w:t>
      </w:r>
      <w:r w:rsidR="000B4D9D" w:rsidRPr="00850A81">
        <w:rPr>
          <w:noProof/>
        </w:rPr>
        <w:t xml:space="preserve"> </w:t>
      </w:r>
      <w:r w:rsidRPr="00850A81">
        <w:rPr>
          <w:i/>
          <w:noProof/>
        </w:rPr>
        <w:t>open</w:t>
      </w:r>
      <w:r w:rsidR="000B4D9D" w:rsidRPr="00850A81">
        <w:rPr>
          <w:i/>
          <w:noProof/>
        </w:rPr>
        <w:t xml:space="preserve"> </w:t>
      </w:r>
      <w:r w:rsidRPr="00850A81">
        <w:rPr>
          <w:i/>
          <w:noProof/>
        </w:rPr>
        <w:t>source</w:t>
      </w:r>
      <w:r w:rsidR="000B4D9D" w:rsidRPr="00850A81">
        <w:rPr>
          <w:i/>
          <w:noProof/>
        </w:rPr>
        <w:t xml:space="preserve"> </w:t>
      </w:r>
      <w:r w:rsidRPr="00850A81">
        <w:rPr>
          <w:noProof/>
        </w:rPr>
        <w:t>al</w:t>
      </w:r>
      <w:r w:rsidR="000B4D9D" w:rsidRPr="00850A81">
        <w:rPr>
          <w:noProof/>
        </w:rPr>
        <w:t xml:space="preserve"> </w:t>
      </w:r>
      <w:r w:rsidRPr="00850A81">
        <w:rPr>
          <w:noProof/>
        </w:rPr>
        <w:t>fine</w:t>
      </w:r>
      <w:r w:rsidR="000B4D9D" w:rsidRPr="00850A81">
        <w:rPr>
          <w:noProof/>
        </w:rPr>
        <w:t xml:space="preserve"> </w:t>
      </w:r>
      <w:r w:rsidRPr="00850A81">
        <w:rPr>
          <w:noProof/>
        </w:rPr>
        <w:t>di</w:t>
      </w:r>
      <w:r w:rsidR="000B4D9D" w:rsidRPr="00850A81">
        <w:rPr>
          <w:noProof/>
        </w:rPr>
        <w:t xml:space="preserve"> </w:t>
      </w:r>
      <w:r w:rsidRPr="00850A81">
        <w:rPr>
          <w:noProof/>
        </w:rPr>
        <w:t>massimizzare</w:t>
      </w:r>
      <w:r w:rsidR="000B4D9D" w:rsidRPr="00850A81">
        <w:rPr>
          <w:noProof/>
        </w:rPr>
        <w:t xml:space="preserve"> </w:t>
      </w:r>
      <w:r w:rsidRPr="00850A81">
        <w:rPr>
          <w:noProof/>
        </w:rPr>
        <w:t>il</w:t>
      </w:r>
      <w:r w:rsidR="000B4D9D" w:rsidRPr="00850A81">
        <w:rPr>
          <w:noProof/>
        </w:rPr>
        <w:t xml:space="preserve"> </w:t>
      </w:r>
      <w:r w:rsidRPr="00850A81">
        <w:rPr>
          <w:noProof/>
        </w:rPr>
        <w:t>riuso</w:t>
      </w:r>
      <w:r w:rsidR="000B4D9D" w:rsidRPr="00850A81">
        <w:rPr>
          <w:noProof/>
        </w:rPr>
        <w:t xml:space="preserve"> </w:t>
      </w:r>
      <w:r w:rsidRPr="00850A81">
        <w:rPr>
          <w:noProof/>
        </w:rPr>
        <w:t>del</w:t>
      </w:r>
      <w:r w:rsidR="000B4D9D" w:rsidRPr="00850A81">
        <w:rPr>
          <w:noProof/>
        </w:rPr>
        <w:t xml:space="preserve"> </w:t>
      </w:r>
      <w:r w:rsidRPr="00850A81">
        <w:rPr>
          <w:i/>
          <w:noProof/>
        </w:rPr>
        <w:t>software</w:t>
      </w:r>
      <w:r w:rsidR="000B4D9D" w:rsidRPr="00850A81">
        <w:rPr>
          <w:i/>
          <w:noProof/>
        </w:rPr>
        <w:t xml:space="preserve"> </w:t>
      </w:r>
      <w:r w:rsidRPr="00850A81">
        <w:rPr>
          <w:noProof/>
        </w:rPr>
        <w:t>sviluppato</w:t>
      </w:r>
      <w:r w:rsidR="000B4D9D" w:rsidRPr="00850A81">
        <w:rPr>
          <w:noProof/>
        </w:rPr>
        <w:t xml:space="preserve"> </w:t>
      </w:r>
      <w:r w:rsidRPr="00850A81">
        <w:rPr>
          <w:noProof/>
        </w:rPr>
        <w:t>per</w:t>
      </w:r>
      <w:r w:rsidR="000B4D9D" w:rsidRPr="00850A81">
        <w:rPr>
          <w:noProof/>
        </w:rPr>
        <w:t xml:space="preserve"> </w:t>
      </w:r>
      <w:r w:rsidRPr="00850A81">
        <w:rPr>
          <w:noProof/>
        </w:rPr>
        <w:t>conto</w:t>
      </w:r>
      <w:r w:rsidR="000B4D9D" w:rsidRPr="00850A81">
        <w:rPr>
          <w:noProof/>
        </w:rPr>
        <w:t xml:space="preserve"> </w:t>
      </w:r>
      <w:r w:rsidRPr="00850A81">
        <w:rPr>
          <w:noProof/>
        </w:rPr>
        <w:t>della</w:t>
      </w:r>
      <w:r w:rsidR="000B4D9D" w:rsidRPr="00850A81">
        <w:rPr>
          <w:noProof/>
        </w:rPr>
        <w:t xml:space="preserve"> </w:t>
      </w:r>
      <w:r w:rsidRPr="00850A81">
        <w:rPr>
          <w:noProof/>
        </w:rPr>
        <w:t>PA,</w:t>
      </w:r>
      <w:r w:rsidR="000B4D9D" w:rsidRPr="00850A81">
        <w:rPr>
          <w:noProof/>
        </w:rPr>
        <w:t xml:space="preserve"> </w:t>
      </w:r>
      <w:r w:rsidRPr="00850A81">
        <w:rPr>
          <w:noProof/>
        </w:rPr>
        <w:t>riducendo</w:t>
      </w:r>
      <w:r w:rsidR="000B4D9D" w:rsidRPr="00850A81">
        <w:rPr>
          <w:noProof/>
        </w:rPr>
        <w:t xml:space="preserve"> </w:t>
      </w:r>
      <w:r w:rsidRPr="00850A81">
        <w:rPr>
          <w:noProof/>
        </w:rPr>
        <w:t>i</w:t>
      </w:r>
      <w:r w:rsidR="000B4D9D" w:rsidRPr="00850A81">
        <w:rPr>
          <w:noProof/>
        </w:rPr>
        <w:t xml:space="preserve"> </w:t>
      </w:r>
      <w:r w:rsidRPr="00850A81">
        <w:rPr>
          <w:noProof/>
        </w:rPr>
        <w:t>casi</w:t>
      </w:r>
      <w:r w:rsidR="000B4D9D" w:rsidRPr="00850A81">
        <w:rPr>
          <w:noProof/>
        </w:rPr>
        <w:t xml:space="preserve"> </w:t>
      </w:r>
      <w:r w:rsidRPr="00850A81">
        <w:rPr>
          <w:noProof/>
        </w:rPr>
        <w:t>di</w:t>
      </w:r>
      <w:r w:rsidR="000B4D9D" w:rsidRPr="00850A81">
        <w:rPr>
          <w:noProof/>
        </w:rPr>
        <w:t xml:space="preserve"> </w:t>
      </w:r>
      <w:r w:rsidRPr="00850A81">
        <w:rPr>
          <w:noProof/>
        </w:rPr>
        <w:t>sviluppo</w:t>
      </w:r>
      <w:r w:rsidR="000B4D9D" w:rsidRPr="00850A81">
        <w:rPr>
          <w:noProof/>
        </w:rPr>
        <w:t xml:space="preserve"> </w:t>
      </w:r>
      <w:r w:rsidRPr="00850A81">
        <w:rPr>
          <w:noProof/>
        </w:rPr>
        <w:t>di</w:t>
      </w:r>
      <w:r w:rsidR="000B4D9D" w:rsidRPr="00850A81">
        <w:rPr>
          <w:noProof/>
        </w:rPr>
        <w:t xml:space="preserve"> </w:t>
      </w:r>
      <w:r w:rsidRPr="00850A81">
        <w:rPr>
          <w:noProof/>
        </w:rPr>
        <w:t>applicativi</w:t>
      </w:r>
      <w:r w:rsidR="000B4D9D" w:rsidRPr="00850A81">
        <w:rPr>
          <w:noProof/>
        </w:rPr>
        <w:t xml:space="preserve"> </w:t>
      </w:r>
      <w:r w:rsidRPr="00850A81">
        <w:rPr>
          <w:noProof/>
        </w:rPr>
        <w:t>utilizzati</w:t>
      </w:r>
      <w:r w:rsidR="000B4D9D" w:rsidRPr="00850A81">
        <w:rPr>
          <w:noProof/>
        </w:rPr>
        <w:t xml:space="preserve"> </w:t>
      </w:r>
      <w:r w:rsidRPr="00850A81">
        <w:rPr>
          <w:noProof/>
        </w:rPr>
        <w:t>esclusivamente</w:t>
      </w:r>
      <w:r w:rsidR="000B4D9D" w:rsidRPr="00850A81">
        <w:rPr>
          <w:noProof/>
        </w:rPr>
        <w:t xml:space="preserve"> </w:t>
      </w:r>
      <w:r w:rsidRPr="00850A81">
        <w:rPr>
          <w:noProof/>
        </w:rPr>
        <w:t>da</w:t>
      </w:r>
      <w:r w:rsidR="000B4D9D" w:rsidRPr="00850A81">
        <w:rPr>
          <w:noProof/>
        </w:rPr>
        <w:t xml:space="preserve"> </w:t>
      </w:r>
      <w:r w:rsidRPr="00850A81">
        <w:rPr>
          <w:noProof/>
        </w:rPr>
        <w:t>una</w:t>
      </w:r>
      <w:r w:rsidR="000B4D9D" w:rsidRPr="00850A81">
        <w:rPr>
          <w:noProof/>
        </w:rPr>
        <w:t xml:space="preserve"> </w:t>
      </w:r>
      <w:r w:rsidRPr="00850A81">
        <w:rPr>
          <w:noProof/>
        </w:rPr>
        <w:t>singola</w:t>
      </w:r>
      <w:r w:rsidR="000B4D9D" w:rsidRPr="00850A81">
        <w:rPr>
          <w:noProof/>
        </w:rPr>
        <w:t xml:space="preserve"> </w:t>
      </w:r>
      <w:r w:rsidRPr="00850A81">
        <w:rPr>
          <w:noProof/>
        </w:rPr>
        <w:t>PA.</w:t>
      </w:r>
    </w:p>
    <w:p w14:paraId="080BA575" w14:textId="6088FA49" w:rsidR="00B722E6" w:rsidRPr="00850A81" w:rsidRDefault="00B722E6" w:rsidP="000D7B06">
      <w:pPr>
        <w:spacing w:beforeLines="0" w:before="0"/>
        <w:rPr>
          <w:noProof/>
        </w:rPr>
      </w:pPr>
      <w:r w:rsidRPr="00850A81">
        <w:rPr>
          <w:noProof/>
        </w:rPr>
        <w:t>Occorre</w:t>
      </w:r>
      <w:r w:rsidR="000B4D9D" w:rsidRPr="00850A81">
        <w:rPr>
          <w:noProof/>
        </w:rPr>
        <w:t xml:space="preserve"> </w:t>
      </w:r>
      <w:r w:rsidRPr="00850A81">
        <w:rPr>
          <w:noProof/>
        </w:rPr>
        <w:t>quindi</w:t>
      </w:r>
      <w:r w:rsidR="000B4D9D" w:rsidRPr="00850A81">
        <w:rPr>
          <w:noProof/>
        </w:rPr>
        <w:t xml:space="preserve"> </w:t>
      </w:r>
      <w:r w:rsidRPr="00850A81">
        <w:rPr>
          <w:noProof/>
        </w:rPr>
        <w:t>agire</w:t>
      </w:r>
      <w:r w:rsidR="000B4D9D" w:rsidRPr="00850A81">
        <w:rPr>
          <w:noProof/>
        </w:rPr>
        <w:t xml:space="preserve"> </w:t>
      </w:r>
      <w:r w:rsidRPr="00850A81">
        <w:rPr>
          <w:noProof/>
        </w:rPr>
        <w:t>su</w:t>
      </w:r>
      <w:r w:rsidR="000B4D9D" w:rsidRPr="00850A81">
        <w:rPr>
          <w:noProof/>
        </w:rPr>
        <w:t xml:space="preserve"> </w:t>
      </w:r>
      <w:r w:rsidRPr="00850A81">
        <w:rPr>
          <w:noProof/>
        </w:rPr>
        <w:t>più</w:t>
      </w:r>
      <w:r w:rsidR="000B4D9D" w:rsidRPr="00850A81">
        <w:rPr>
          <w:noProof/>
        </w:rPr>
        <w:t xml:space="preserve"> </w:t>
      </w:r>
      <w:r w:rsidRPr="00850A81">
        <w:rPr>
          <w:noProof/>
        </w:rPr>
        <w:t>livelli</w:t>
      </w:r>
      <w:r w:rsidR="000B4D9D" w:rsidRPr="00850A81">
        <w:rPr>
          <w:noProof/>
        </w:rPr>
        <w:t xml:space="preserve"> </w:t>
      </w:r>
      <w:r w:rsidRPr="00850A81">
        <w:rPr>
          <w:noProof/>
        </w:rPr>
        <w:t>e</w:t>
      </w:r>
      <w:r w:rsidR="000B4D9D" w:rsidRPr="00850A81">
        <w:rPr>
          <w:noProof/>
        </w:rPr>
        <w:t xml:space="preserve"> </w:t>
      </w:r>
      <w:r w:rsidRPr="00850A81">
        <w:rPr>
          <w:noProof/>
        </w:rPr>
        <w:t>migliorare</w:t>
      </w:r>
      <w:r w:rsidR="000B4D9D" w:rsidRPr="00850A81">
        <w:rPr>
          <w:noProof/>
        </w:rPr>
        <w:t xml:space="preserve"> </w:t>
      </w:r>
      <w:r w:rsidRPr="00850A81">
        <w:rPr>
          <w:noProof/>
        </w:rPr>
        <w:t>la</w:t>
      </w:r>
      <w:r w:rsidR="000B4D9D" w:rsidRPr="00850A81">
        <w:rPr>
          <w:noProof/>
        </w:rPr>
        <w:t xml:space="preserve"> </w:t>
      </w:r>
      <w:r w:rsidRPr="00850A81">
        <w:rPr>
          <w:noProof/>
        </w:rPr>
        <w:t>capacità</w:t>
      </w:r>
      <w:r w:rsidR="000B4D9D" w:rsidRPr="00850A81">
        <w:rPr>
          <w:noProof/>
        </w:rPr>
        <w:t xml:space="preserve"> </w:t>
      </w:r>
      <w:r w:rsidRPr="00850A81">
        <w:rPr>
          <w:noProof/>
        </w:rPr>
        <w:t>delle</w:t>
      </w:r>
      <w:r w:rsidR="000B4D9D" w:rsidRPr="00850A81">
        <w:rPr>
          <w:noProof/>
        </w:rPr>
        <w:t xml:space="preserve"> </w:t>
      </w:r>
      <w:r w:rsidRPr="00850A81">
        <w:rPr>
          <w:noProof/>
        </w:rPr>
        <w:t>Pubbliche</w:t>
      </w:r>
      <w:r w:rsidR="000B4D9D" w:rsidRPr="00850A81">
        <w:rPr>
          <w:noProof/>
        </w:rPr>
        <w:t xml:space="preserve"> </w:t>
      </w:r>
      <w:r w:rsidRPr="00850A81">
        <w:rPr>
          <w:noProof/>
        </w:rPr>
        <w:t>Amministrazioni</w:t>
      </w:r>
      <w:r w:rsidR="000B4D9D" w:rsidRPr="00850A81">
        <w:rPr>
          <w:noProof/>
        </w:rPr>
        <w:t xml:space="preserve"> </w:t>
      </w:r>
      <w:r w:rsidRPr="00850A81">
        <w:rPr>
          <w:noProof/>
        </w:rPr>
        <w:t>di</w:t>
      </w:r>
      <w:r w:rsidR="000B4D9D" w:rsidRPr="00850A81">
        <w:rPr>
          <w:noProof/>
        </w:rPr>
        <w:t xml:space="preserve"> </w:t>
      </w:r>
      <w:r w:rsidRPr="00850A81">
        <w:rPr>
          <w:noProof/>
        </w:rPr>
        <w:t>generare</w:t>
      </w:r>
      <w:r w:rsidR="000B4D9D" w:rsidRPr="00850A81">
        <w:rPr>
          <w:noProof/>
        </w:rPr>
        <w:t xml:space="preserve"> </w:t>
      </w:r>
      <w:r w:rsidRPr="00850A81">
        <w:rPr>
          <w:noProof/>
        </w:rPr>
        <w:t>ed</w:t>
      </w:r>
      <w:r w:rsidR="000B4D9D" w:rsidRPr="00850A81">
        <w:rPr>
          <w:noProof/>
        </w:rPr>
        <w:t xml:space="preserve"> </w:t>
      </w:r>
      <w:r w:rsidRPr="00850A81">
        <w:rPr>
          <w:noProof/>
        </w:rPr>
        <w:t>erogare</w:t>
      </w:r>
      <w:r w:rsidR="000B4D9D" w:rsidRPr="00850A81">
        <w:rPr>
          <w:noProof/>
        </w:rPr>
        <w:t xml:space="preserve"> </w:t>
      </w:r>
      <w:r w:rsidRPr="00850A81">
        <w:rPr>
          <w:noProof/>
        </w:rPr>
        <w:t>servizi</w:t>
      </w:r>
      <w:r w:rsidR="000B4D9D" w:rsidRPr="00850A81">
        <w:rPr>
          <w:noProof/>
        </w:rPr>
        <w:t xml:space="preserve"> </w:t>
      </w:r>
      <w:r w:rsidRPr="00850A81">
        <w:rPr>
          <w:noProof/>
        </w:rPr>
        <w:t>di</w:t>
      </w:r>
      <w:r w:rsidR="000B4D9D" w:rsidRPr="00850A81">
        <w:rPr>
          <w:noProof/>
        </w:rPr>
        <w:t xml:space="preserve"> </w:t>
      </w:r>
      <w:r w:rsidRPr="00850A81">
        <w:rPr>
          <w:noProof/>
        </w:rPr>
        <w:t>qualità</w:t>
      </w:r>
      <w:r w:rsidR="000B4D9D" w:rsidRPr="00850A81">
        <w:rPr>
          <w:noProof/>
        </w:rPr>
        <w:t xml:space="preserve"> </w:t>
      </w:r>
      <w:r w:rsidRPr="00850A81">
        <w:rPr>
          <w:noProof/>
        </w:rPr>
        <w:t>attraverso:</w:t>
      </w:r>
    </w:p>
    <w:p w14:paraId="41D72BA2" w14:textId="052A334A" w:rsidR="00B722E6" w:rsidRPr="00850A81" w:rsidRDefault="00B722E6">
      <w:pPr>
        <w:pStyle w:val="Paragrafoelenco"/>
        <w:numPr>
          <w:ilvl w:val="0"/>
          <w:numId w:val="6"/>
        </w:numPr>
        <w:spacing w:beforeLines="0" w:before="0"/>
        <w:rPr>
          <w:noProof/>
        </w:rPr>
      </w:pPr>
      <w:r w:rsidRPr="00850A81">
        <w:rPr>
          <w:noProof/>
        </w:rPr>
        <w:t>un</w:t>
      </w:r>
      <w:r w:rsidR="000B4D9D" w:rsidRPr="00850A81">
        <w:rPr>
          <w:noProof/>
        </w:rPr>
        <w:t xml:space="preserve"> </w:t>
      </w:r>
      <w:r w:rsidRPr="00850A81">
        <w:rPr>
          <w:noProof/>
        </w:rPr>
        <w:t>utilizzo</w:t>
      </w:r>
      <w:r w:rsidR="000B4D9D" w:rsidRPr="00850A81">
        <w:rPr>
          <w:noProof/>
        </w:rPr>
        <w:t xml:space="preserve"> </w:t>
      </w:r>
      <w:r w:rsidRPr="00850A81">
        <w:rPr>
          <w:noProof/>
        </w:rPr>
        <w:t>più</w:t>
      </w:r>
      <w:r w:rsidR="000B4D9D" w:rsidRPr="00850A81">
        <w:rPr>
          <w:noProof/>
        </w:rPr>
        <w:t xml:space="preserve"> </w:t>
      </w:r>
      <w:r w:rsidRPr="00850A81">
        <w:rPr>
          <w:noProof/>
        </w:rPr>
        <w:t>consistente</w:t>
      </w:r>
      <w:r w:rsidR="000B4D9D" w:rsidRPr="00850A81">
        <w:rPr>
          <w:noProof/>
        </w:rPr>
        <w:t xml:space="preserve"> </w:t>
      </w:r>
      <w:r w:rsidRPr="00850A81">
        <w:rPr>
          <w:noProof/>
        </w:rPr>
        <w:t>di</w:t>
      </w:r>
      <w:r w:rsidR="000B4D9D" w:rsidRPr="00850A81">
        <w:rPr>
          <w:noProof/>
        </w:rPr>
        <w:t xml:space="preserve"> </w:t>
      </w:r>
      <w:r w:rsidRPr="00850A81">
        <w:rPr>
          <w:noProof/>
        </w:rPr>
        <w:t>soluzioni</w:t>
      </w:r>
      <w:r w:rsidR="000B4D9D" w:rsidRPr="00850A81">
        <w:rPr>
          <w:noProof/>
        </w:rPr>
        <w:t xml:space="preserve"> </w:t>
      </w:r>
      <w:r w:rsidRPr="00850A81">
        <w:rPr>
          <w:i/>
          <w:noProof/>
        </w:rPr>
        <w:t>Software</w:t>
      </w:r>
      <w:r w:rsidR="000B4D9D" w:rsidRPr="00850A81">
        <w:rPr>
          <w:i/>
          <w:noProof/>
        </w:rPr>
        <w:t xml:space="preserve"> </w:t>
      </w:r>
      <w:r w:rsidRPr="00850A81">
        <w:rPr>
          <w:i/>
          <w:noProof/>
        </w:rPr>
        <w:t>as</w:t>
      </w:r>
      <w:r w:rsidR="000B4D9D" w:rsidRPr="00850A81">
        <w:rPr>
          <w:i/>
          <w:noProof/>
        </w:rPr>
        <w:t xml:space="preserve"> </w:t>
      </w:r>
      <w:r w:rsidRPr="00850A81">
        <w:rPr>
          <w:i/>
          <w:noProof/>
        </w:rPr>
        <w:t>a</w:t>
      </w:r>
      <w:r w:rsidR="000B4D9D" w:rsidRPr="00850A81">
        <w:rPr>
          <w:i/>
          <w:noProof/>
        </w:rPr>
        <w:t xml:space="preserve"> </w:t>
      </w:r>
      <w:r w:rsidRPr="00850A81">
        <w:rPr>
          <w:i/>
          <w:noProof/>
        </w:rPr>
        <w:t>Service</w:t>
      </w:r>
      <w:r w:rsidR="000B4D9D" w:rsidRPr="00850A81">
        <w:rPr>
          <w:i/>
          <w:noProof/>
        </w:rPr>
        <w:t xml:space="preserve"> </w:t>
      </w:r>
      <w:r w:rsidRPr="00850A81">
        <w:rPr>
          <w:noProof/>
        </w:rPr>
        <w:t>già</w:t>
      </w:r>
      <w:r w:rsidR="000B4D9D" w:rsidRPr="00850A81">
        <w:rPr>
          <w:noProof/>
        </w:rPr>
        <w:t xml:space="preserve"> </w:t>
      </w:r>
      <w:r w:rsidRPr="00850A81">
        <w:rPr>
          <w:noProof/>
        </w:rPr>
        <w:t>esistenti;</w:t>
      </w:r>
    </w:p>
    <w:p w14:paraId="76B1AD2E" w14:textId="4218943F" w:rsidR="00B722E6" w:rsidRPr="00850A81" w:rsidRDefault="00B722E6">
      <w:pPr>
        <w:pStyle w:val="Paragrafoelenco"/>
        <w:numPr>
          <w:ilvl w:val="0"/>
          <w:numId w:val="6"/>
        </w:numPr>
        <w:spacing w:beforeLines="0" w:before="0"/>
        <w:rPr>
          <w:noProof/>
        </w:rPr>
      </w:pPr>
      <w:r w:rsidRPr="00850A81">
        <w:rPr>
          <w:noProof/>
        </w:rPr>
        <w:t>il</w:t>
      </w:r>
      <w:r w:rsidR="000B4D9D" w:rsidRPr="00850A81">
        <w:rPr>
          <w:noProof/>
        </w:rPr>
        <w:t xml:space="preserve"> </w:t>
      </w:r>
      <w:r w:rsidRPr="00850A81">
        <w:rPr>
          <w:noProof/>
        </w:rPr>
        <w:t>riuso</w:t>
      </w:r>
      <w:r w:rsidR="000B4D9D" w:rsidRPr="00850A81">
        <w:rPr>
          <w:noProof/>
        </w:rPr>
        <w:t xml:space="preserve"> </w:t>
      </w:r>
      <w:r w:rsidRPr="00850A81">
        <w:rPr>
          <w:noProof/>
        </w:rPr>
        <w:t>e</w:t>
      </w:r>
      <w:r w:rsidR="000B4D9D" w:rsidRPr="00850A81">
        <w:rPr>
          <w:noProof/>
        </w:rPr>
        <w:t xml:space="preserve"> </w:t>
      </w:r>
      <w:r w:rsidRPr="00850A81">
        <w:rPr>
          <w:noProof/>
        </w:rPr>
        <w:t>la</w:t>
      </w:r>
      <w:r w:rsidR="000B4D9D" w:rsidRPr="00850A81">
        <w:rPr>
          <w:noProof/>
        </w:rPr>
        <w:t xml:space="preserve"> </w:t>
      </w:r>
      <w:r w:rsidRPr="00850A81">
        <w:rPr>
          <w:noProof/>
        </w:rPr>
        <w:t>condivisione</w:t>
      </w:r>
      <w:r w:rsidR="000B4D9D" w:rsidRPr="00850A81">
        <w:rPr>
          <w:noProof/>
        </w:rPr>
        <w:t xml:space="preserve"> </w:t>
      </w:r>
      <w:r w:rsidRPr="00850A81">
        <w:rPr>
          <w:noProof/>
        </w:rPr>
        <w:t>di</w:t>
      </w:r>
      <w:r w:rsidR="000B4D9D" w:rsidRPr="00850A81">
        <w:rPr>
          <w:noProof/>
        </w:rPr>
        <w:t xml:space="preserve"> </w:t>
      </w:r>
      <w:r w:rsidRPr="00850A81">
        <w:rPr>
          <w:noProof/>
        </w:rPr>
        <w:t>software</w:t>
      </w:r>
      <w:r w:rsidR="000B4D9D" w:rsidRPr="00850A81">
        <w:rPr>
          <w:noProof/>
        </w:rPr>
        <w:t xml:space="preserve"> </w:t>
      </w:r>
      <w:r w:rsidRPr="00850A81">
        <w:rPr>
          <w:noProof/>
        </w:rPr>
        <w:t>e</w:t>
      </w:r>
      <w:r w:rsidR="000B4D9D" w:rsidRPr="00850A81">
        <w:rPr>
          <w:noProof/>
        </w:rPr>
        <w:t xml:space="preserve"> </w:t>
      </w:r>
      <w:r w:rsidRPr="00850A81">
        <w:rPr>
          <w:noProof/>
        </w:rPr>
        <w:t>competenze</w:t>
      </w:r>
      <w:r w:rsidR="000B4D9D" w:rsidRPr="00850A81">
        <w:rPr>
          <w:noProof/>
        </w:rPr>
        <w:t xml:space="preserve"> </w:t>
      </w:r>
      <w:r w:rsidRPr="00850A81">
        <w:rPr>
          <w:noProof/>
        </w:rPr>
        <w:t>tra</w:t>
      </w:r>
      <w:r w:rsidR="000B4D9D" w:rsidRPr="00850A81">
        <w:rPr>
          <w:noProof/>
        </w:rPr>
        <w:t xml:space="preserve"> </w:t>
      </w:r>
      <w:r w:rsidRPr="00850A81">
        <w:rPr>
          <w:noProof/>
        </w:rPr>
        <w:t>le</w:t>
      </w:r>
      <w:r w:rsidR="000B4D9D" w:rsidRPr="00850A81">
        <w:rPr>
          <w:noProof/>
        </w:rPr>
        <w:t xml:space="preserve"> </w:t>
      </w:r>
      <w:r w:rsidRPr="00850A81">
        <w:rPr>
          <w:noProof/>
        </w:rPr>
        <w:t>diverse</w:t>
      </w:r>
      <w:r w:rsidR="000B4D9D" w:rsidRPr="00850A81">
        <w:rPr>
          <w:noProof/>
        </w:rPr>
        <w:t xml:space="preserve"> </w:t>
      </w:r>
      <w:r w:rsidRPr="00850A81">
        <w:rPr>
          <w:noProof/>
        </w:rPr>
        <w:t>amministrazioni;</w:t>
      </w:r>
    </w:p>
    <w:p w14:paraId="194DBAEB" w14:textId="2E9255B3" w:rsidR="00B722E6" w:rsidRPr="00850A81" w:rsidRDefault="00B722E6">
      <w:pPr>
        <w:pStyle w:val="Paragrafoelenco"/>
        <w:numPr>
          <w:ilvl w:val="0"/>
          <w:numId w:val="6"/>
        </w:numPr>
        <w:spacing w:beforeLines="0" w:before="0"/>
        <w:rPr>
          <w:noProof/>
        </w:rPr>
      </w:pPr>
      <w:r w:rsidRPr="00850A81">
        <w:rPr>
          <w:noProof/>
        </w:rPr>
        <w:t>l'adozione</w:t>
      </w:r>
      <w:r w:rsidR="000B4D9D" w:rsidRPr="00850A81">
        <w:rPr>
          <w:noProof/>
        </w:rPr>
        <w:t xml:space="preserve"> </w:t>
      </w:r>
      <w:r w:rsidRPr="00850A81">
        <w:rPr>
          <w:noProof/>
        </w:rPr>
        <w:t>di</w:t>
      </w:r>
      <w:r w:rsidR="000B4D9D" w:rsidRPr="00850A81">
        <w:rPr>
          <w:noProof/>
        </w:rPr>
        <w:t xml:space="preserve"> </w:t>
      </w:r>
      <w:r w:rsidRPr="00850A81">
        <w:rPr>
          <w:noProof/>
        </w:rPr>
        <w:t>modelli</w:t>
      </w:r>
      <w:r w:rsidR="000B4D9D" w:rsidRPr="00850A81">
        <w:rPr>
          <w:noProof/>
        </w:rPr>
        <w:t xml:space="preserve"> </w:t>
      </w:r>
      <w:r w:rsidRPr="00850A81">
        <w:rPr>
          <w:noProof/>
        </w:rPr>
        <w:t>e</w:t>
      </w:r>
      <w:r w:rsidR="000B4D9D" w:rsidRPr="00850A81">
        <w:rPr>
          <w:noProof/>
        </w:rPr>
        <w:t xml:space="preserve"> </w:t>
      </w:r>
      <w:r w:rsidRPr="00850A81">
        <w:rPr>
          <w:noProof/>
        </w:rPr>
        <w:t>strumenti</w:t>
      </w:r>
      <w:r w:rsidR="000B4D9D" w:rsidRPr="00850A81">
        <w:rPr>
          <w:noProof/>
        </w:rPr>
        <w:t xml:space="preserve"> </w:t>
      </w:r>
      <w:r w:rsidRPr="00850A81">
        <w:rPr>
          <w:noProof/>
        </w:rPr>
        <w:t>validati</w:t>
      </w:r>
      <w:r w:rsidR="000B4D9D" w:rsidRPr="00850A81">
        <w:rPr>
          <w:noProof/>
        </w:rPr>
        <w:t xml:space="preserve"> </w:t>
      </w:r>
      <w:r w:rsidRPr="00850A81">
        <w:rPr>
          <w:noProof/>
        </w:rPr>
        <w:t>e</w:t>
      </w:r>
      <w:r w:rsidR="000B4D9D" w:rsidRPr="00850A81">
        <w:rPr>
          <w:noProof/>
        </w:rPr>
        <w:t xml:space="preserve"> </w:t>
      </w:r>
      <w:r w:rsidRPr="00850A81">
        <w:rPr>
          <w:noProof/>
        </w:rPr>
        <w:t>a</w:t>
      </w:r>
      <w:r w:rsidR="000B4D9D" w:rsidRPr="00850A81">
        <w:rPr>
          <w:noProof/>
        </w:rPr>
        <w:t xml:space="preserve"> </w:t>
      </w:r>
      <w:r w:rsidRPr="00850A81">
        <w:rPr>
          <w:noProof/>
        </w:rPr>
        <w:t>disposizione</w:t>
      </w:r>
      <w:r w:rsidR="000B4D9D" w:rsidRPr="00850A81">
        <w:rPr>
          <w:noProof/>
        </w:rPr>
        <w:t xml:space="preserve"> </w:t>
      </w:r>
      <w:r w:rsidRPr="00850A81">
        <w:rPr>
          <w:noProof/>
        </w:rPr>
        <w:t>di</w:t>
      </w:r>
      <w:r w:rsidR="000B4D9D" w:rsidRPr="00850A81">
        <w:rPr>
          <w:noProof/>
        </w:rPr>
        <w:t xml:space="preserve"> </w:t>
      </w:r>
      <w:r w:rsidRPr="00850A81">
        <w:rPr>
          <w:noProof/>
        </w:rPr>
        <w:t>tutti;</w:t>
      </w:r>
    </w:p>
    <w:p w14:paraId="560890ED" w14:textId="321041FA" w:rsidR="00B722E6" w:rsidRPr="00850A81" w:rsidRDefault="00B722E6">
      <w:pPr>
        <w:pStyle w:val="Paragrafoelenco"/>
        <w:numPr>
          <w:ilvl w:val="0"/>
          <w:numId w:val="6"/>
        </w:numPr>
        <w:spacing w:beforeLines="0" w:before="0"/>
        <w:rPr>
          <w:noProof/>
        </w:rPr>
      </w:pPr>
      <w:r w:rsidRPr="00850A81">
        <w:rPr>
          <w:noProof/>
        </w:rPr>
        <w:t>il</w:t>
      </w:r>
      <w:r w:rsidR="000B4D9D" w:rsidRPr="00850A81">
        <w:rPr>
          <w:noProof/>
        </w:rPr>
        <w:t xml:space="preserve"> </w:t>
      </w:r>
      <w:r w:rsidRPr="00850A81">
        <w:rPr>
          <w:noProof/>
        </w:rPr>
        <w:t>costante</w:t>
      </w:r>
      <w:r w:rsidR="000B4D9D" w:rsidRPr="00850A81">
        <w:rPr>
          <w:noProof/>
        </w:rPr>
        <w:t xml:space="preserve"> </w:t>
      </w:r>
      <w:r w:rsidRPr="00850A81">
        <w:rPr>
          <w:noProof/>
        </w:rPr>
        <w:t>monitoraggio</w:t>
      </w:r>
      <w:r w:rsidR="000B4D9D" w:rsidRPr="00850A81">
        <w:rPr>
          <w:noProof/>
        </w:rPr>
        <w:t xml:space="preserve"> </w:t>
      </w:r>
      <w:r w:rsidRPr="00850A81">
        <w:rPr>
          <w:noProof/>
        </w:rPr>
        <w:t>da</w:t>
      </w:r>
      <w:r w:rsidR="000B4D9D" w:rsidRPr="00850A81">
        <w:rPr>
          <w:noProof/>
        </w:rPr>
        <w:t xml:space="preserve"> </w:t>
      </w:r>
      <w:r w:rsidRPr="00850A81">
        <w:rPr>
          <w:noProof/>
        </w:rPr>
        <w:t>parte</w:t>
      </w:r>
      <w:r w:rsidR="000B4D9D" w:rsidRPr="00850A81">
        <w:rPr>
          <w:noProof/>
        </w:rPr>
        <w:t xml:space="preserve"> </w:t>
      </w:r>
      <w:r w:rsidRPr="00850A81">
        <w:rPr>
          <w:noProof/>
        </w:rPr>
        <w:t>delle</w:t>
      </w:r>
      <w:r w:rsidR="000B4D9D" w:rsidRPr="00850A81">
        <w:rPr>
          <w:noProof/>
        </w:rPr>
        <w:t xml:space="preserve"> </w:t>
      </w:r>
      <w:r w:rsidRPr="00850A81">
        <w:rPr>
          <w:noProof/>
        </w:rPr>
        <w:t>PA</w:t>
      </w:r>
      <w:r w:rsidR="000B4D9D" w:rsidRPr="00850A81">
        <w:rPr>
          <w:noProof/>
        </w:rPr>
        <w:t xml:space="preserve"> </w:t>
      </w:r>
      <w:r w:rsidRPr="00850A81">
        <w:rPr>
          <w:noProof/>
        </w:rPr>
        <w:t>dei</w:t>
      </w:r>
      <w:r w:rsidR="000B4D9D" w:rsidRPr="00850A81">
        <w:rPr>
          <w:noProof/>
        </w:rPr>
        <w:t xml:space="preserve"> </w:t>
      </w:r>
      <w:r w:rsidRPr="00850A81">
        <w:rPr>
          <w:noProof/>
        </w:rPr>
        <w:t>propri</w:t>
      </w:r>
      <w:r w:rsidR="000B4D9D" w:rsidRPr="00850A81">
        <w:rPr>
          <w:noProof/>
        </w:rPr>
        <w:t xml:space="preserve"> </w:t>
      </w:r>
      <w:r w:rsidRPr="00850A81">
        <w:rPr>
          <w:noProof/>
        </w:rPr>
        <w:t>servizi</w:t>
      </w:r>
      <w:r w:rsidR="000B4D9D" w:rsidRPr="00850A81">
        <w:rPr>
          <w:noProof/>
        </w:rPr>
        <w:t xml:space="preserve"> </w:t>
      </w:r>
      <w:r w:rsidRPr="00850A81">
        <w:rPr>
          <w:i/>
          <w:noProof/>
        </w:rPr>
        <w:t>online</w:t>
      </w:r>
      <w:r w:rsidRPr="00850A81">
        <w:rPr>
          <w:noProof/>
        </w:rPr>
        <w:t>;</w:t>
      </w:r>
    </w:p>
    <w:p w14:paraId="21ACBFD9" w14:textId="4ACE435B" w:rsidR="00B722E6" w:rsidRPr="00850A81" w:rsidRDefault="00B722E6">
      <w:pPr>
        <w:pStyle w:val="Paragrafoelenco"/>
        <w:numPr>
          <w:ilvl w:val="0"/>
          <w:numId w:val="6"/>
        </w:numPr>
        <w:spacing w:beforeLines="0" w:before="0"/>
        <w:rPr>
          <w:noProof/>
        </w:rPr>
      </w:pPr>
      <w:r w:rsidRPr="00850A81">
        <w:rPr>
          <w:noProof/>
        </w:rPr>
        <w:lastRenderedPageBreak/>
        <w:t>l'incremento</w:t>
      </w:r>
      <w:r w:rsidR="000B4D9D" w:rsidRPr="00850A81">
        <w:rPr>
          <w:noProof/>
        </w:rPr>
        <w:t xml:space="preserve"> </w:t>
      </w:r>
      <w:r w:rsidRPr="00850A81">
        <w:rPr>
          <w:noProof/>
        </w:rPr>
        <w:t>del</w:t>
      </w:r>
      <w:r w:rsidR="000B4D9D" w:rsidRPr="00850A81">
        <w:rPr>
          <w:noProof/>
        </w:rPr>
        <w:t xml:space="preserve"> </w:t>
      </w:r>
      <w:r w:rsidRPr="00850A81">
        <w:rPr>
          <w:noProof/>
        </w:rPr>
        <w:t>livello</w:t>
      </w:r>
      <w:r w:rsidR="000B4D9D" w:rsidRPr="00850A81">
        <w:rPr>
          <w:noProof/>
        </w:rPr>
        <w:t xml:space="preserve"> </w:t>
      </w:r>
      <w:r w:rsidRPr="00850A81">
        <w:rPr>
          <w:noProof/>
        </w:rPr>
        <w:t>di</w:t>
      </w:r>
      <w:r w:rsidR="000B4D9D" w:rsidRPr="00850A81">
        <w:rPr>
          <w:noProof/>
        </w:rPr>
        <w:t xml:space="preserve"> </w:t>
      </w:r>
      <w:r w:rsidRPr="00850A81">
        <w:rPr>
          <w:noProof/>
        </w:rPr>
        <w:t>accessibilità</w:t>
      </w:r>
      <w:r w:rsidR="000B4D9D" w:rsidRPr="00850A81">
        <w:rPr>
          <w:noProof/>
        </w:rPr>
        <w:t xml:space="preserve"> </w:t>
      </w:r>
      <w:r w:rsidRPr="00850A81">
        <w:rPr>
          <w:noProof/>
        </w:rPr>
        <w:t>dei</w:t>
      </w:r>
      <w:r w:rsidR="000B4D9D" w:rsidRPr="00850A81">
        <w:rPr>
          <w:noProof/>
        </w:rPr>
        <w:t xml:space="preserve"> </w:t>
      </w:r>
      <w:r w:rsidRPr="00850A81">
        <w:rPr>
          <w:noProof/>
        </w:rPr>
        <w:t>servizi</w:t>
      </w:r>
      <w:r w:rsidR="000B4D9D" w:rsidRPr="00850A81">
        <w:rPr>
          <w:noProof/>
        </w:rPr>
        <w:t xml:space="preserve"> </w:t>
      </w:r>
      <w:r w:rsidRPr="00850A81">
        <w:rPr>
          <w:noProof/>
        </w:rPr>
        <w:t>erogati</w:t>
      </w:r>
      <w:r w:rsidR="000B4D9D" w:rsidRPr="00850A81">
        <w:rPr>
          <w:noProof/>
        </w:rPr>
        <w:t xml:space="preserve"> </w:t>
      </w:r>
      <w:r w:rsidRPr="00850A81">
        <w:rPr>
          <w:noProof/>
        </w:rPr>
        <w:t>tramite</w:t>
      </w:r>
      <w:r w:rsidR="000B4D9D" w:rsidRPr="00850A81">
        <w:rPr>
          <w:noProof/>
        </w:rPr>
        <w:t xml:space="preserve"> </w:t>
      </w:r>
      <w:r w:rsidRPr="00850A81">
        <w:rPr>
          <w:noProof/>
        </w:rPr>
        <w:t>siti</w:t>
      </w:r>
      <w:r w:rsidR="000B4D9D" w:rsidRPr="00850A81">
        <w:rPr>
          <w:noProof/>
        </w:rPr>
        <w:t xml:space="preserve"> </w:t>
      </w:r>
      <w:r w:rsidRPr="00850A81">
        <w:rPr>
          <w:noProof/>
        </w:rPr>
        <w:t>web</w:t>
      </w:r>
      <w:r w:rsidR="000B4D9D" w:rsidRPr="00850A81">
        <w:rPr>
          <w:noProof/>
        </w:rPr>
        <w:t xml:space="preserve"> </w:t>
      </w:r>
      <w:r w:rsidRPr="00850A81">
        <w:rPr>
          <w:noProof/>
        </w:rPr>
        <w:t>e</w:t>
      </w:r>
      <w:r w:rsidR="000B4D9D" w:rsidRPr="00850A81">
        <w:rPr>
          <w:noProof/>
        </w:rPr>
        <w:t xml:space="preserve"> </w:t>
      </w:r>
      <w:r w:rsidRPr="00850A81">
        <w:rPr>
          <w:noProof/>
        </w:rPr>
        <w:t>app</w:t>
      </w:r>
      <w:r w:rsidR="000B4D9D" w:rsidRPr="00850A81">
        <w:rPr>
          <w:noProof/>
        </w:rPr>
        <w:t xml:space="preserve"> </w:t>
      </w:r>
      <w:r w:rsidRPr="00850A81">
        <w:rPr>
          <w:i/>
          <w:noProof/>
        </w:rPr>
        <w:t>mobile.</w:t>
      </w:r>
    </w:p>
    <w:p w14:paraId="2CA02A2E" w14:textId="677CEBEA" w:rsidR="00B722E6" w:rsidRPr="00850A81" w:rsidRDefault="00B722E6" w:rsidP="000D7B06">
      <w:pPr>
        <w:spacing w:beforeLines="0" w:before="0"/>
        <w:rPr>
          <w:noProof/>
        </w:rPr>
      </w:pPr>
      <w:r w:rsidRPr="00850A81">
        <w:rPr>
          <w:noProof/>
        </w:rPr>
        <w:t>Gli</w:t>
      </w:r>
      <w:r w:rsidR="000B4D9D" w:rsidRPr="00850A81">
        <w:rPr>
          <w:noProof/>
        </w:rPr>
        <w:t xml:space="preserve"> </w:t>
      </w:r>
      <w:r w:rsidRPr="00850A81">
        <w:rPr>
          <w:noProof/>
        </w:rPr>
        <w:t>strumenti</w:t>
      </w:r>
      <w:r w:rsidR="000B4D9D" w:rsidRPr="00850A81">
        <w:rPr>
          <w:noProof/>
        </w:rPr>
        <w:t xml:space="preserve"> </w:t>
      </w:r>
      <w:r w:rsidRPr="00850A81">
        <w:rPr>
          <w:noProof/>
        </w:rPr>
        <w:t>per</w:t>
      </w:r>
      <w:r w:rsidR="000B4D9D" w:rsidRPr="00850A81">
        <w:rPr>
          <w:noProof/>
        </w:rPr>
        <w:t xml:space="preserve"> </w:t>
      </w:r>
      <w:r w:rsidRPr="00850A81">
        <w:rPr>
          <w:noProof/>
        </w:rPr>
        <w:t>la</w:t>
      </w:r>
      <w:r w:rsidR="000B4D9D" w:rsidRPr="00850A81">
        <w:rPr>
          <w:noProof/>
        </w:rPr>
        <w:t xml:space="preserve"> </w:t>
      </w:r>
      <w:r w:rsidRPr="00850A81">
        <w:rPr>
          <w:noProof/>
        </w:rPr>
        <w:t>condivisione</w:t>
      </w:r>
      <w:r w:rsidR="000B4D9D" w:rsidRPr="00850A81">
        <w:rPr>
          <w:noProof/>
        </w:rPr>
        <w:t xml:space="preserve"> </w:t>
      </w:r>
      <w:r w:rsidRPr="00850A81">
        <w:rPr>
          <w:noProof/>
        </w:rPr>
        <w:t>di</w:t>
      </w:r>
      <w:r w:rsidR="000B4D9D" w:rsidRPr="00850A81">
        <w:rPr>
          <w:noProof/>
        </w:rPr>
        <w:t xml:space="preserve"> </w:t>
      </w:r>
      <w:r w:rsidRPr="00850A81">
        <w:rPr>
          <w:noProof/>
        </w:rPr>
        <w:t>conoscenza</w:t>
      </w:r>
      <w:r w:rsidR="000B4D9D" w:rsidRPr="00850A81">
        <w:rPr>
          <w:noProof/>
        </w:rPr>
        <w:t xml:space="preserve"> </w:t>
      </w:r>
      <w:r w:rsidRPr="00850A81">
        <w:rPr>
          <w:noProof/>
        </w:rPr>
        <w:t>e</w:t>
      </w:r>
      <w:r w:rsidR="000B4D9D" w:rsidRPr="00850A81">
        <w:rPr>
          <w:noProof/>
        </w:rPr>
        <w:t xml:space="preserve"> </w:t>
      </w:r>
      <w:r w:rsidRPr="00850A81">
        <w:rPr>
          <w:noProof/>
        </w:rPr>
        <w:t>di</w:t>
      </w:r>
      <w:r w:rsidR="000B4D9D" w:rsidRPr="00850A81">
        <w:rPr>
          <w:noProof/>
        </w:rPr>
        <w:t xml:space="preserve"> </w:t>
      </w:r>
      <w:r w:rsidRPr="00850A81">
        <w:rPr>
          <w:noProof/>
        </w:rPr>
        <w:t>soluzioni</w:t>
      </w:r>
      <w:r w:rsidR="000B4D9D" w:rsidRPr="00850A81">
        <w:rPr>
          <w:noProof/>
        </w:rPr>
        <w:t xml:space="preserve"> </w:t>
      </w:r>
      <w:r w:rsidRPr="00850A81">
        <w:rPr>
          <w:noProof/>
        </w:rPr>
        <w:t>a</w:t>
      </w:r>
      <w:r w:rsidR="000B4D9D" w:rsidRPr="00850A81">
        <w:rPr>
          <w:noProof/>
        </w:rPr>
        <w:t xml:space="preserve"> </w:t>
      </w:r>
      <w:r w:rsidRPr="00850A81">
        <w:rPr>
          <w:noProof/>
        </w:rPr>
        <w:t>disposizione</w:t>
      </w:r>
      <w:r w:rsidR="000B4D9D" w:rsidRPr="00850A81">
        <w:rPr>
          <w:noProof/>
        </w:rPr>
        <w:t xml:space="preserve"> </w:t>
      </w:r>
      <w:r w:rsidRPr="00850A81">
        <w:rPr>
          <w:noProof/>
        </w:rPr>
        <w:t>delle</w:t>
      </w:r>
      <w:r w:rsidR="000B4D9D" w:rsidRPr="00850A81">
        <w:rPr>
          <w:noProof/>
        </w:rPr>
        <w:t xml:space="preserve"> </w:t>
      </w:r>
      <w:r w:rsidRPr="00850A81">
        <w:rPr>
          <w:noProof/>
        </w:rPr>
        <w:t>amministrazioni</w:t>
      </w:r>
      <w:r w:rsidR="000B4D9D" w:rsidRPr="00850A81">
        <w:rPr>
          <w:noProof/>
        </w:rPr>
        <w:t xml:space="preserve"> </w:t>
      </w:r>
      <w:r w:rsidRPr="00850A81">
        <w:rPr>
          <w:noProof/>
        </w:rPr>
        <w:t>sono:</w:t>
      </w:r>
    </w:p>
    <w:p w14:paraId="177F01C0" w14:textId="49E117BD" w:rsidR="00B722E6" w:rsidRPr="00850A81" w:rsidRDefault="00B722E6">
      <w:pPr>
        <w:pStyle w:val="Paragrafoelenco"/>
        <w:numPr>
          <w:ilvl w:val="0"/>
          <w:numId w:val="6"/>
        </w:numPr>
        <w:spacing w:beforeLines="0" w:before="0"/>
        <w:rPr>
          <w:noProof/>
        </w:rPr>
      </w:pPr>
      <w:r w:rsidRPr="00850A81">
        <w:rPr>
          <w:noProof/>
        </w:rPr>
        <w:t>le</w:t>
      </w:r>
      <w:r w:rsidR="000B4D9D" w:rsidRPr="00850A81">
        <w:rPr>
          <w:noProof/>
        </w:rPr>
        <w:t xml:space="preserve"> </w:t>
      </w:r>
      <w:r w:rsidRPr="00850A81">
        <w:rPr>
          <w:noProof/>
        </w:rPr>
        <w:t>linee</w:t>
      </w:r>
      <w:r w:rsidR="000B4D9D" w:rsidRPr="00850A81">
        <w:rPr>
          <w:noProof/>
        </w:rPr>
        <w:t xml:space="preserve"> </w:t>
      </w:r>
      <w:r w:rsidRPr="00850A81">
        <w:rPr>
          <w:noProof/>
        </w:rPr>
        <w:t>guida</w:t>
      </w:r>
      <w:r w:rsidR="000B4D9D" w:rsidRPr="00850A81">
        <w:rPr>
          <w:noProof/>
        </w:rPr>
        <w:t xml:space="preserve"> </w:t>
      </w:r>
      <w:r w:rsidRPr="00850A81">
        <w:rPr>
          <w:noProof/>
        </w:rPr>
        <w:t>emanate</w:t>
      </w:r>
      <w:r w:rsidR="000B4D9D" w:rsidRPr="00850A81">
        <w:rPr>
          <w:noProof/>
        </w:rPr>
        <w:t xml:space="preserve"> </w:t>
      </w:r>
      <w:r w:rsidRPr="00850A81">
        <w:rPr>
          <w:noProof/>
        </w:rPr>
        <w:t>ai</w:t>
      </w:r>
      <w:r w:rsidR="000B4D9D" w:rsidRPr="00850A81">
        <w:rPr>
          <w:noProof/>
        </w:rPr>
        <w:t xml:space="preserve"> </w:t>
      </w:r>
      <w:r w:rsidRPr="00850A81">
        <w:rPr>
          <w:noProof/>
        </w:rPr>
        <w:t>sensi</w:t>
      </w:r>
      <w:r w:rsidR="000B4D9D" w:rsidRPr="00850A81">
        <w:rPr>
          <w:noProof/>
        </w:rPr>
        <w:t xml:space="preserve"> </w:t>
      </w:r>
      <w:r w:rsidRPr="00850A81">
        <w:rPr>
          <w:noProof/>
        </w:rPr>
        <w:t>dell’art.</w:t>
      </w:r>
      <w:r w:rsidR="000B4D9D" w:rsidRPr="00850A81">
        <w:rPr>
          <w:noProof/>
        </w:rPr>
        <w:t xml:space="preserve"> </w:t>
      </w:r>
      <w:r w:rsidRPr="00850A81">
        <w:rPr>
          <w:noProof/>
        </w:rPr>
        <w:t>71</w:t>
      </w:r>
      <w:r w:rsidR="000B4D9D" w:rsidRPr="00850A81">
        <w:rPr>
          <w:noProof/>
        </w:rPr>
        <w:t xml:space="preserve"> </w:t>
      </w:r>
      <w:r w:rsidRPr="00850A81">
        <w:rPr>
          <w:noProof/>
        </w:rPr>
        <w:t>del</w:t>
      </w:r>
      <w:r w:rsidR="000B4D9D" w:rsidRPr="00850A81">
        <w:rPr>
          <w:noProof/>
        </w:rPr>
        <w:t xml:space="preserve"> </w:t>
      </w:r>
      <w:r w:rsidRPr="00850A81">
        <w:rPr>
          <w:noProof/>
        </w:rPr>
        <w:t>CAD</w:t>
      </w:r>
      <w:r w:rsidR="000B4D9D" w:rsidRPr="00850A81">
        <w:rPr>
          <w:noProof/>
        </w:rPr>
        <w:t xml:space="preserve"> </w:t>
      </w:r>
      <w:r w:rsidRPr="00850A81">
        <w:rPr>
          <w:noProof/>
        </w:rPr>
        <w:t>(v.</w:t>
      </w:r>
      <w:r w:rsidR="000B4D9D" w:rsidRPr="00850A81">
        <w:rPr>
          <w:noProof/>
        </w:rPr>
        <w:t xml:space="preserve"> </w:t>
      </w:r>
      <w:r w:rsidRPr="00850A81">
        <w:rPr>
          <w:noProof/>
        </w:rPr>
        <w:t>paragrafo</w:t>
      </w:r>
      <w:r w:rsidR="000B4D9D" w:rsidRPr="00850A81">
        <w:rPr>
          <w:noProof/>
        </w:rPr>
        <w:t xml:space="preserve"> </w:t>
      </w:r>
      <w:r w:rsidRPr="00850A81">
        <w:rPr>
          <w:noProof/>
        </w:rPr>
        <w:t>“Contesto</w:t>
      </w:r>
      <w:r w:rsidR="000B4D9D" w:rsidRPr="00850A81">
        <w:rPr>
          <w:noProof/>
        </w:rPr>
        <w:t xml:space="preserve"> </w:t>
      </w:r>
      <w:r w:rsidRPr="00850A81">
        <w:rPr>
          <w:noProof/>
        </w:rPr>
        <w:t>normativo</w:t>
      </w:r>
      <w:r w:rsidR="000B4D9D" w:rsidRPr="00850A81">
        <w:rPr>
          <w:noProof/>
        </w:rPr>
        <w:t xml:space="preserve"> </w:t>
      </w:r>
      <w:r w:rsidRPr="00850A81">
        <w:rPr>
          <w:noProof/>
        </w:rPr>
        <w:t>e</w:t>
      </w:r>
      <w:r w:rsidR="000B4D9D" w:rsidRPr="00850A81">
        <w:rPr>
          <w:noProof/>
        </w:rPr>
        <w:t xml:space="preserve"> </w:t>
      </w:r>
      <w:r w:rsidRPr="00850A81">
        <w:rPr>
          <w:noProof/>
        </w:rPr>
        <w:t>strategico”);</w:t>
      </w:r>
    </w:p>
    <w:p w14:paraId="7E72F0D2" w14:textId="70F96CA6" w:rsidR="00B722E6" w:rsidRPr="00850A81" w:rsidRDefault="00000000">
      <w:pPr>
        <w:pStyle w:val="Paragrafoelenco"/>
        <w:numPr>
          <w:ilvl w:val="0"/>
          <w:numId w:val="6"/>
        </w:numPr>
        <w:spacing w:beforeLines="0" w:before="0"/>
        <w:rPr>
          <w:noProof/>
        </w:rPr>
      </w:pPr>
      <w:hyperlink r:id="rId23">
        <w:r w:rsidR="00B722E6" w:rsidRPr="00850A81">
          <w:rPr>
            <w:rStyle w:val="Collegamentoipertestuale"/>
            <w:noProof/>
          </w:rPr>
          <w:t>Designers</w:t>
        </w:r>
        <w:r w:rsidR="000B4D9D" w:rsidRPr="00850A81">
          <w:rPr>
            <w:rStyle w:val="Collegamentoipertestuale"/>
            <w:noProof/>
          </w:rPr>
          <w:t xml:space="preserve"> </w:t>
        </w:r>
        <w:r w:rsidR="00B722E6" w:rsidRPr="00850A81">
          <w:rPr>
            <w:rStyle w:val="Collegamentoipertestuale"/>
            <w:noProof/>
          </w:rPr>
          <w:t>Italia</w:t>
        </w:r>
      </w:hyperlink>
      <w:r w:rsidR="00B722E6" w:rsidRPr="00850A81">
        <w:rPr>
          <w:noProof/>
        </w:rPr>
        <w:t>;</w:t>
      </w:r>
    </w:p>
    <w:p w14:paraId="1A8DB2D6" w14:textId="019DD108" w:rsidR="00B722E6" w:rsidRPr="00850A81" w:rsidRDefault="00000000">
      <w:pPr>
        <w:pStyle w:val="Paragrafoelenco"/>
        <w:numPr>
          <w:ilvl w:val="0"/>
          <w:numId w:val="6"/>
        </w:numPr>
        <w:spacing w:beforeLines="0" w:before="0"/>
        <w:rPr>
          <w:noProof/>
        </w:rPr>
      </w:pPr>
      <w:hyperlink r:id="rId24">
        <w:r w:rsidR="00B722E6" w:rsidRPr="00850A81">
          <w:rPr>
            <w:rStyle w:val="Collegamentoipertestuale"/>
            <w:noProof/>
          </w:rPr>
          <w:t>Developers</w:t>
        </w:r>
        <w:r w:rsidR="000B4D9D" w:rsidRPr="00850A81">
          <w:rPr>
            <w:rStyle w:val="Collegamentoipertestuale"/>
            <w:noProof/>
          </w:rPr>
          <w:t xml:space="preserve"> </w:t>
        </w:r>
        <w:r w:rsidR="00B722E6" w:rsidRPr="00850A81">
          <w:rPr>
            <w:rStyle w:val="Collegamentoipertestuale"/>
            <w:noProof/>
          </w:rPr>
          <w:t>Italia</w:t>
        </w:r>
      </w:hyperlink>
      <w:r w:rsidR="00B722E6" w:rsidRPr="00850A81">
        <w:rPr>
          <w:noProof/>
        </w:rPr>
        <w:t>;</w:t>
      </w:r>
    </w:p>
    <w:p w14:paraId="491269AC" w14:textId="375F7E51" w:rsidR="00B722E6" w:rsidRPr="00850A81" w:rsidRDefault="00000000">
      <w:pPr>
        <w:pStyle w:val="Paragrafoelenco"/>
        <w:numPr>
          <w:ilvl w:val="0"/>
          <w:numId w:val="6"/>
        </w:numPr>
        <w:spacing w:beforeLines="0" w:before="0"/>
        <w:rPr>
          <w:noProof/>
        </w:rPr>
      </w:pPr>
      <w:hyperlink r:id="rId25">
        <w:r w:rsidR="00B722E6" w:rsidRPr="00850A81">
          <w:rPr>
            <w:rStyle w:val="Collegamentoipertestuale"/>
            <w:noProof/>
          </w:rPr>
          <w:t>Forum</w:t>
        </w:r>
        <w:r w:rsidR="000B4D9D" w:rsidRPr="00850A81">
          <w:rPr>
            <w:rStyle w:val="Collegamentoipertestuale"/>
            <w:noProof/>
          </w:rPr>
          <w:t xml:space="preserve"> </w:t>
        </w:r>
        <w:r w:rsidR="00B722E6" w:rsidRPr="00850A81">
          <w:rPr>
            <w:rStyle w:val="Collegamentoipertestuale"/>
            <w:noProof/>
          </w:rPr>
          <w:t>Italia.</w:t>
        </w:r>
      </w:hyperlink>
    </w:p>
    <w:p w14:paraId="6F9AB4C5" w14:textId="2B2D60EC" w:rsidR="00B722E6" w:rsidRPr="00850A81" w:rsidRDefault="00B722E6" w:rsidP="000D7B06">
      <w:pPr>
        <w:spacing w:beforeLines="0" w:before="0"/>
        <w:rPr>
          <w:noProof/>
        </w:rPr>
      </w:pPr>
      <w:r w:rsidRPr="00850A81">
        <w:rPr>
          <w:noProof/>
        </w:rPr>
        <w:t>Per</w:t>
      </w:r>
      <w:r w:rsidR="000B4D9D" w:rsidRPr="00850A81">
        <w:rPr>
          <w:noProof/>
        </w:rPr>
        <w:t xml:space="preserve"> </w:t>
      </w:r>
      <w:r w:rsidRPr="00850A81">
        <w:rPr>
          <w:noProof/>
        </w:rPr>
        <w:t>incoraggiare</w:t>
      </w:r>
      <w:r w:rsidR="000B4D9D" w:rsidRPr="00850A81">
        <w:rPr>
          <w:noProof/>
        </w:rPr>
        <w:t xml:space="preserve"> </w:t>
      </w:r>
      <w:r w:rsidRPr="00850A81">
        <w:rPr>
          <w:noProof/>
        </w:rPr>
        <w:t>tutti</w:t>
      </w:r>
      <w:r w:rsidR="000B4D9D" w:rsidRPr="00850A81">
        <w:rPr>
          <w:noProof/>
        </w:rPr>
        <w:t xml:space="preserve"> </w:t>
      </w:r>
      <w:r w:rsidRPr="00850A81">
        <w:rPr>
          <w:noProof/>
        </w:rPr>
        <w:t>gli</w:t>
      </w:r>
      <w:r w:rsidR="000B4D9D" w:rsidRPr="00850A81">
        <w:rPr>
          <w:noProof/>
        </w:rPr>
        <w:t xml:space="preserve"> </w:t>
      </w:r>
      <w:r w:rsidRPr="00850A81">
        <w:rPr>
          <w:noProof/>
        </w:rPr>
        <w:t>utenti</w:t>
      </w:r>
      <w:r w:rsidR="000B4D9D" w:rsidRPr="00850A81">
        <w:rPr>
          <w:noProof/>
        </w:rPr>
        <w:t xml:space="preserve"> </w:t>
      </w:r>
      <w:r w:rsidRPr="00850A81">
        <w:rPr>
          <w:noProof/>
        </w:rPr>
        <w:t>a</w:t>
      </w:r>
      <w:r w:rsidR="000B4D9D" w:rsidRPr="00850A81">
        <w:rPr>
          <w:noProof/>
        </w:rPr>
        <w:t xml:space="preserve"> </w:t>
      </w:r>
      <w:r w:rsidRPr="00850A81">
        <w:rPr>
          <w:noProof/>
        </w:rPr>
        <w:t>privilegiare</w:t>
      </w:r>
      <w:r w:rsidR="000B4D9D" w:rsidRPr="00850A81">
        <w:rPr>
          <w:noProof/>
        </w:rPr>
        <w:t xml:space="preserve"> </w:t>
      </w:r>
      <w:r w:rsidRPr="00850A81">
        <w:rPr>
          <w:noProof/>
        </w:rPr>
        <w:t>il</w:t>
      </w:r>
      <w:r w:rsidR="000B4D9D" w:rsidRPr="00850A81">
        <w:rPr>
          <w:noProof/>
        </w:rPr>
        <w:t xml:space="preserve"> </w:t>
      </w:r>
      <w:r w:rsidRPr="00850A81">
        <w:rPr>
          <w:noProof/>
        </w:rPr>
        <w:t>canale</w:t>
      </w:r>
      <w:r w:rsidR="000B4D9D" w:rsidRPr="00850A81">
        <w:rPr>
          <w:noProof/>
        </w:rPr>
        <w:t xml:space="preserve"> </w:t>
      </w:r>
      <w:r w:rsidRPr="00850A81">
        <w:rPr>
          <w:i/>
          <w:noProof/>
        </w:rPr>
        <w:t>online</w:t>
      </w:r>
      <w:r w:rsidR="000B4D9D" w:rsidRPr="00850A81">
        <w:rPr>
          <w:i/>
          <w:noProof/>
        </w:rPr>
        <w:t xml:space="preserve"> </w:t>
      </w:r>
      <w:r w:rsidRPr="00850A81">
        <w:rPr>
          <w:noProof/>
        </w:rPr>
        <w:t>rispetto</w:t>
      </w:r>
      <w:r w:rsidR="000B4D9D" w:rsidRPr="00850A81">
        <w:rPr>
          <w:noProof/>
        </w:rPr>
        <w:t xml:space="preserve"> </w:t>
      </w:r>
      <w:r w:rsidRPr="00850A81">
        <w:rPr>
          <w:noProof/>
        </w:rPr>
        <w:t>a</w:t>
      </w:r>
      <w:r w:rsidR="000B4D9D" w:rsidRPr="00850A81">
        <w:rPr>
          <w:noProof/>
        </w:rPr>
        <w:t xml:space="preserve"> </w:t>
      </w:r>
      <w:r w:rsidRPr="00850A81">
        <w:rPr>
          <w:noProof/>
        </w:rPr>
        <w:t>quello</w:t>
      </w:r>
      <w:r w:rsidR="000B4D9D" w:rsidRPr="00850A81">
        <w:rPr>
          <w:noProof/>
        </w:rPr>
        <w:t xml:space="preserve"> </w:t>
      </w:r>
      <w:r w:rsidRPr="00850A81">
        <w:rPr>
          <w:noProof/>
        </w:rPr>
        <w:t>esclusivamente</w:t>
      </w:r>
      <w:r w:rsidR="000B4D9D" w:rsidRPr="00850A81">
        <w:rPr>
          <w:noProof/>
        </w:rPr>
        <w:t xml:space="preserve"> </w:t>
      </w:r>
      <w:r w:rsidRPr="00850A81">
        <w:rPr>
          <w:noProof/>
        </w:rPr>
        <w:t>fisico,</w:t>
      </w:r>
      <w:r w:rsidR="00B64B0F">
        <w:rPr>
          <w:noProof/>
        </w:rPr>
        <w:t xml:space="preserve"> </w:t>
      </w:r>
      <w:r w:rsidRPr="00850A81">
        <w:rPr>
          <w:noProof/>
        </w:rPr>
        <w:t>rimane</w:t>
      </w:r>
      <w:r w:rsidR="000B4D9D" w:rsidRPr="00850A81">
        <w:rPr>
          <w:noProof/>
        </w:rPr>
        <w:t xml:space="preserve"> </w:t>
      </w:r>
      <w:r w:rsidRPr="00850A81">
        <w:rPr>
          <w:noProof/>
        </w:rPr>
        <w:t>necessaria</w:t>
      </w:r>
      <w:r w:rsidR="000B4D9D" w:rsidRPr="00850A81">
        <w:rPr>
          <w:noProof/>
        </w:rPr>
        <w:t xml:space="preserve"> </w:t>
      </w:r>
      <w:r w:rsidRPr="00850A81">
        <w:rPr>
          <w:noProof/>
        </w:rPr>
        <w:t>una</w:t>
      </w:r>
      <w:r w:rsidR="000B4D9D" w:rsidRPr="00850A81">
        <w:rPr>
          <w:noProof/>
        </w:rPr>
        <w:t xml:space="preserve"> </w:t>
      </w:r>
      <w:r w:rsidRPr="00850A81">
        <w:rPr>
          <w:noProof/>
        </w:rPr>
        <w:t>decisa</w:t>
      </w:r>
      <w:r w:rsidR="000B4D9D" w:rsidRPr="00850A81">
        <w:rPr>
          <w:noProof/>
        </w:rPr>
        <w:t xml:space="preserve"> </w:t>
      </w:r>
      <w:r w:rsidRPr="00850A81">
        <w:rPr>
          <w:noProof/>
        </w:rPr>
        <w:t>accelerazione</w:t>
      </w:r>
      <w:r w:rsidR="000B4D9D" w:rsidRPr="00850A81">
        <w:rPr>
          <w:noProof/>
        </w:rPr>
        <w:t xml:space="preserve"> </w:t>
      </w:r>
      <w:r w:rsidRPr="00850A81">
        <w:rPr>
          <w:noProof/>
        </w:rPr>
        <w:t>nella</w:t>
      </w:r>
      <w:r w:rsidR="000B4D9D" w:rsidRPr="00850A81">
        <w:rPr>
          <w:noProof/>
        </w:rPr>
        <w:t xml:space="preserve"> </w:t>
      </w:r>
      <w:r w:rsidRPr="00850A81">
        <w:rPr>
          <w:noProof/>
        </w:rPr>
        <w:t>semplificazione</w:t>
      </w:r>
      <w:r w:rsidR="000B4D9D" w:rsidRPr="00850A81">
        <w:rPr>
          <w:noProof/>
        </w:rPr>
        <w:t xml:space="preserve"> </w:t>
      </w:r>
      <w:r w:rsidRPr="00850A81">
        <w:rPr>
          <w:noProof/>
        </w:rPr>
        <w:t>dell'esperienza</w:t>
      </w:r>
      <w:r w:rsidR="000B4D9D" w:rsidRPr="00850A81">
        <w:rPr>
          <w:noProof/>
        </w:rPr>
        <w:t xml:space="preserve"> </w:t>
      </w:r>
      <w:r w:rsidRPr="00850A81">
        <w:rPr>
          <w:noProof/>
        </w:rPr>
        <w:t>d’uso</w:t>
      </w:r>
      <w:r w:rsidR="000B4D9D" w:rsidRPr="00850A81">
        <w:rPr>
          <w:noProof/>
        </w:rPr>
        <w:t xml:space="preserve"> </w:t>
      </w:r>
      <w:r w:rsidRPr="00850A81">
        <w:rPr>
          <w:noProof/>
        </w:rPr>
        <w:t>complessiva</w:t>
      </w:r>
      <w:r w:rsidR="000B4D9D" w:rsidRPr="00850A81">
        <w:rPr>
          <w:noProof/>
        </w:rPr>
        <w:t xml:space="preserve"> </w:t>
      </w:r>
      <w:r w:rsidRPr="00850A81">
        <w:rPr>
          <w:noProof/>
        </w:rPr>
        <w:t>e</w:t>
      </w:r>
      <w:r w:rsidR="000B4D9D" w:rsidRPr="00850A81">
        <w:rPr>
          <w:noProof/>
        </w:rPr>
        <w:t xml:space="preserve"> </w:t>
      </w:r>
      <w:r w:rsidRPr="00850A81">
        <w:rPr>
          <w:noProof/>
        </w:rPr>
        <w:t>un</w:t>
      </w:r>
      <w:r w:rsidR="000B4D9D" w:rsidRPr="00850A81">
        <w:rPr>
          <w:noProof/>
        </w:rPr>
        <w:t xml:space="preserve"> </w:t>
      </w:r>
      <w:r w:rsidRPr="00850A81">
        <w:rPr>
          <w:noProof/>
        </w:rPr>
        <w:t>miglioramento</w:t>
      </w:r>
      <w:r w:rsidR="000B4D9D" w:rsidRPr="00850A81">
        <w:rPr>
          <w:noProof/>
        </w:rPr>
        <w:t xml:space="preserve"> </w:t>
      </w:r>
      <w:r w:rsidRPr="00850A81">
        <w:rPr>
          <w:noProof/>
        </w:rPr>
        <w:t>dell'inclusività</w:t>
      </w:r>
      <w:r w:rsidR="000B4D9D" w:rsidRPr="00850A81">
        <w:rPr>
          <w:noProof/>
        </w:rPr>
        <w:t xml:space="preserve"> </w:t>
      </w:r>
      <w:r w:rsidRPr="00850A81">
        <w:rPr>
          <w:noProof/>
        </w:rPr>
        <w:t>dei</w:t>
      </w:r>
      <w:r w:rsidR="000B4D9D" w:rsidRPr="00850A81">
        <w:rPr>
          <w:noProof/>
        </w:rPr>
        <w:t xml:space="preserve"> </w:t>
      </w:r>
      <w:r w:rsidRPr="00850A81">
        <w:rPr>
          <w:noProof/>
        </w:rPr>
        <w:t>servizi,</w:t>
      </w:r>
      <w:r w:rsidR="000B4D9D" w:rsidRPr="00850A81">
        <w:rPr>
          <w:noProof/>
        </w:rPr>
        <w:t xml:space="preserve"> </w:t>
      </w:r>
      <w:r w:rsidRPr="00850A81">
        <w:rPr>
          <w:noProof/>
        </w:rPr>
        <w:t>in</w:t>
      </w:r>
      <w:r w:rsidR="000B4D9D" w:rsidRPr="00850A81">
        <w:rPr>
          <w:noProof/>
        </w:rPr>
        <w:t xml:space="preserve"> </w:t>
      </w:r>
      <w:r w:rsidRPr="00850A81">
        <w:rPr>
          <w:noProof/>
        </w:rPr>
        <w:t>modo</w:t>
      </w:r>
      <w:r w:rsidR="000B4D9D" w:rsidRPr="00850A81">
        <w:rPr>
          <w:noProof/>
        </w:rPr>
        <w:t xml:space="preserve"> </w:t>
      </w:r>
      <w:r w:rsidRPr="00850A81">
        <w:rPr>
          <w:noProof/>
        </w:rPr>
        <w:t>che</w:t>
      </w:r>
      <w:r w:rsidR="000B4D9D" w:rsidRPr="00850A81">
        <w:rPr>
          <w:noProof/>
        </w:rPr>
        <w:t xml:space="preserve"> </w:t>
      </w:r>
      <w:r w:rsidRPr="00850A81">
        <w:rPr>
          <w:noProof/>
        </w:rPr>
        <w:t>si</w:t>
      </w:r>
      <w:r w:rsidR="000B4D9D" w:rsidRPr="00850A81">
        <w:rPr>
          <w:noProof/>
        </w:rPr>
        <w:t xml:space="preserve"> </w:t>
      </w:r>
      <w:r w:rsidRPr="00850A81">
        <w:rPr>
          <w:noProof/>
        </w:rPr>
        <w:t>adattino</w:t>
      </w:r>
      <w:r w:rsidR="000B4D9D" w:rsidRPr="00850A81">
        <w:rPr>
          <w:noProof/>
        </w:rPr>
        <w:t xml:space="preserve"> </w:t>
      </w:r>
      <w:r w:rsidRPr="00850A81">
        <w:rPr>
          <w:noProof/>
        </w:rPr>
        <w:t>ai</w:t>
      </w:r>
      <w:r w:rsidR="000B4D9D" w:rsidRPr="00850A81">
        <w:rPr>
          <w:noProof/>
        </w:rPr>
        <w:t xml:space="preserve"> </w:t>
      </w:r>
      <w:r w:rsidRPr="00850A81">
        <w:rPr>
          <w:noProof/>
        </w:rPr>
        <w:t>dispositivi</w:t>
      </w:r>
      <w:r w:rsidR="000B4D9D" w:rsidRPr="00850A81">
        <w:rPr>
          <w:noProof/>
        </w:rPr>
        <w:t xml:space="preserve"> </w:t>
      </w:r>
      <w:r w:rsidRPr="00850A81">
        <w:rPr>
          <w:noProof/>
        </w:rPr>
        <w:t>degli</w:t>
      </w:r>
      <w:r w:rsidR="000B4D9D" w:rsidRPr="00850A81">
        <w:rPr>
          <w:noProof/>
        </w:rPr>
        <w:t xml:space="preserve"> </w:t>
      </w:r>
      <w:r w:rsidRPr="00850A81">
        <w:rPr>
          <w:noProof/>
        </w:rPr>
        <w:t>utenti,</w:t>
      </w:r>
      <w:r w:rsidR="000B4D9D" w:rsidRPr="00850A81">
        <w:rPr>
          <w:noProof/>
        </w:rPr>
        <w:t xml:space="preserve"> </w:t>
      </w:r>
      <w:r w:rsidRPr="00850A81">
        <w:rPr>
          <w:noProof/>
        </w:rPr>
        <w:t>senza</w:t>
      </w:r>
      <w:r w:rsidR="000B4D9D" w:rsidRPr="00850A81">
        <w:rPr>
          <w:noProof/>
        </w:rPr>
        <w:t xml:space="preserve"> </w:t>
      </w:r>
      <w:r w:rsidRPr="00850A81">
        <w:rPr>
          <w:noProof/>
        </w:rPr>
        <w:t>alcuna</w:t>
      </w:r>
      <w:r w:rsidR="000B4D9D" w:rsidRPr="00850A81">
        <w:rPr>
          <w:noProof/>
        </w:rPr>
        <w:t xml:space="preserve"> </w:t>
      </w:r>
      <w:r w:rsidRPr="00850A81">
        <w:rPr>
          <w:noProof/>
        </w:rPr>
        <w:t>competenza</w:t>
      </w:r>
      <w:r w:rsidR="000B4D9D" w:rsidRPr="00850A81">
        <w:rPr>
          <w:noProof/>
        </w:rPr>
        <w:t xml:space="preserve"> </w:t>
      </w:r>
      <w:r w:rsidRPr="00850A81">
        <w:rPr>
          <w:noProof/>
        </w:rPr>
        <w:t>pregressa</w:t>
      </w:r>
      <w:r w:rsidR="000B4D9D" w:rsidRPr="00850A81">
        <w:rPr>
          <w:noProof/>
        </w:rPr>
        <w:t xml:space="preserve"> </w:t>
      </w:r>
      <w:r w:rsidRPr="00850A81">
        <w:rPr>
          <w:noProof/>
        </w:rPr>
        <w:t>da</w:t>
      </w:r>
      <w:r w:rsidR="000B4D9D" w:rsidRPr="00850A81">
        <w:rPr>
          <w:noProof/>
        </w:rPr>
        <w:t xml:space="preserve"> </w:t>
      </w:r>
      <w:r w:rsidRPr="00850A81">
        <w:rPr>
          <w:noProof/>
        </w:rPr>
        <w:t>parte</w:t>
      </w:r>
      <w:r w:rsidR="000B4D9D" w:rsidRPr="00850A81">
        <w:rPr>
          <w:noProof/>
        </w:rPr>
        <w:t xml:space="preserve"> </w:t>
      </w:r>
      <w:r w:rsidRPr="00850A81">
        <w:rPr>
          <w:noProof/>
        </w:rPr>
        <w:t>dei</w:t>
      </w:r>
      <w:r w:rsidR="000B4D9D" w:rsidRPr="00850A81">
        <w:rPr>
          <w:noProof/>
        </w:rPr>
        <w:t xml:space="preserve"> </w:t>
      </w:r>
      <w:r w:rsidRPr="00850A81">
        <w:rPr>
          <w:noProof/>
        </w:rPr>
        <w:t>cittadini,</w:t>
      </w:r>
      <w:r w:rsidR="000B4D9D" w:rsidRPr="00850A81">
        <w:rPr>
          <w:noProof/>
        </w:rPr>
        <w:t xml:space="preserve"> </w:t>
      </w:r>
      <w:r w:rsidRPr="00850A81">
        <w:rPr>
          <w:noProof/>
        </w:rPr>
        <w:t>nel</w:t>
      </w:r>
      <w:r w:rsidR="000B4D9D" w:rsidRPr="00850A81">
        <w:rPr>
          <w:noProof/>
        </w:rPr>
        <w:t xml:space="preserve"> </w:t>
      </w:r>
      <w:r w:rsidRPr="00850A81">
        <w:rPr>
          <w:noProof/>
        </w:rPr>
        <w:t>pieno</w:t>
      </w:r>
      <w:r w:rsidR="000B4D9D" w:rsidRPr="00850A81">
        <w:rPr>
          <w:noProof/>
        </w:rPr>
        <w:t xml:space="preserve"> </w:t>
      </w:r>
      <w:r w:rsidRPr="00850A81">
        <w:rPr>
          <w:noProof/>
        </w:rPr>
        <w:t>rispetto</w:t>
      </w:r>
      <w:r w:rsidR="000B4D9D" w:rsidRPr="00850A81">
        <w:rPr>
          <w:noProof/>
        </w:rPr>
        <w:t xml:space="preserve"> </w:t>
      </w:r>
      <w:r w:rsidRPr="00850A81">
        <w:rPr>
          <w:noProof/>
        </w:rPr>
        <w:t>delle</w:t>
      </w:r>
      <w:r w:rsidR="000B4D9D" w:rsidRPr="00850A81">
        <w:rPr>
          <w:noProof/>
        </w:rPr>
        <w:t xml:space="preserve"> </w:t>
      </w:r>
      <w:r w:rsidRPr="00850A81">
        <w:rPr>
          <w:noProof/>
        </w:rPr>
        <w:t>norme</w:t>
      </w:r>
      <w:r w:rsidR="000B4D9D" w:rsidRPr="00850A81">
        <w:rPr>
          <w:noProof/>
        </w:rPr>
        <w:t xml:space="preserve"> </w:t>
      </w:r>
      <w:r w:rsidRPr="00850A81">
        <w:rPr>
          <w:noProof/>
        </w:rPr>
        <w:t>riguardanti</w:t>
      </w:r>
      <w:r w:rsidR="00B64B0F">
        <w:rPr>
          <w:noProof/>
        </w:rPr>
        <w:t xml:space="preserve"> </w:t>
      </w:r>
      <w:r w:rsidRPr="00850A81">
        <w:rPr>
          <w:noProof/>
        </w:rPr>
        <w:t>l’accessibilità</w:t>
      </w:r>
      <w:r w:rsidR="000B4D9D" w:rsidRPr="00850A81">
        <w:rPr>
          <w:noProof/>
        </w:rPr>
        <w:t xml:space="preserve"> </w:t>
      </w:r>
      <w:r w:rsidRPr="00850A81">
        <w:rPr>
          <w:noProof/>
        </w:rPr>
        <w:t>e</w:t>
      </w:r>
      <w:r w:rsidR="000B4D9D" w:rsidRPr="00850A81">
        <w:rPr>
          <w:noProof/>
        </w:rPr>
        <w:t xml:space="preserve"> </w:t>
      </w:r>
      <w:r w:rsidRPr="00850A81">
        <w:rPr>
          <w:noProof/>
        </w:rPr>
        <w:t>il</w:t>
      </w:r>
      <w:r w:rsidR="000B4D9D" w:rsidRPr="00850A81">
        <w:rPr>
          <w:noProof/>
        </w:rPr>
        <w:t xml:space="preserve"> </w:t>
      </w:r>
      <w:r w:rsidRPr="00850A81">
        <w:rPr>
          <w:noProof/>
        </w:rPr>
        <w:t>Regolamento</w:t>
      </w:r>
      <w:r w:rsidR="000B4D9D" w:rsidRPr="00850A81">
        <w:rPr>
          <w:noProof/>
        </w:rPr>
        <w:t xml:space="preserve"> </w:t>
      </w:r>
      <w:r w:rsidRPr="00850A81">
        <w:rPr>
          <w:noProof/>
        </w:rPr>
        <w:t>generale</w:t>
      </w:r>
      <w:r w:rsidR="000B4D9D" w:rsidRPr="00850A81">
        <w:rPr>
          <w:noProof/>
        </w:rPr>
        <w:t xml:space="preserve"> </w:t>
      </w:r>
      <w:r w:rsidRPr="00850A81">
        <w:rPr>
          <w:noProof/>
        </w:rPr>
        <w:t>sulla</w:t>
      </w:r>
      <w:r w:rsidR="000B4D9D" w:rsidRPr="00850A81">
        <w:rPr>
          <w:noProof/>
        </w:rPr>
        <w:t xml:space="preserve"> </w:t>
      </w:r>
      <w:r w:rsidRPr="00850A81">
        <w:rPr>
          <w:noProof/>
        </w:rPr>
        <w:t>protezione</w:t>
      </w:r>
      <w:r w:rsidR="000B4D9D" w:rsidRPr="00850A81">
        <w:rPr>
          <w:noProof/>
        </w:rPr>
        <w:t xml:space="preserve"> </w:t>
      </w:r>
      <w:r w:rsidRPr="00850A81">
        <w:rPr>
          <w:noProof/>
        </w:rPr>
        <w:t>dei</w:t>
      </w:r>
      <w:r w:rsidR="000B4D9D" w:rsidRPr="00850A81">
        <w:rPr>
          <w:noProof/>
        </w:rPr>
        <w:t xml:space="preserve"> </w:t>
      </w:r>
      <w:r w:rsidRPr="00850A81">
        <w:rPr>
          <w:noProof/>
        </w:rPr>
        <w:t>dati.</w:t>
      </w:r>
    </w:p>
    <w:p w14:paraId="6BF6D4F3" w14:textId="6D11AEFD" w:rsidR="00B722E6" w:rsidRPr="00850A81" w:rsidRDefault="00B722E6" w:rsidP="000D7B06">
      <w:pPr>
        <w:spacing w:beforeLines="0" w:before="0"/>
        <w:rPr>
          <w:noProof/>
        </w:rPr>
      </w:pPr>
      <w:r w:rsidRPr="00850A81">
        <w:rPr>
          <w:noProof/>
        </w:rPr>
        <w:t>Per</w:t>
      </w:r>
      <w:r w:rsidR="000B4D9D" w:rsidRPr="00850A81">
        <w:rPr>
          <w:noProof/>
        </w:rPr>
        <w:t xml:space="preserve"> </w:t>
      </w:r>
      <w:r w:rsidRPr="00850A81">
        <w:rPr>
          <w:noProof/>
        </w:rPr>
        <w:t>il</w:t>
      </w:r>
      <w:r w:rsidR="000B4D9D" w:rsidRPr="00850A81">
        <w:rPr>
          <w:noProof/>
        </w:rPr>
        <w:t xml:space="preserve"> </w:t>
      </w:r>
      <w:r w:rsidRPr="00850A81">
        <w:rPr>
          <w:noProof/>
        </w:rPr>
        <w:t>monitoraggio</w:t>
      </w:r>
      <w:r w:rsidR="000B4D9D" w:rsidRPr="00850A81">
        <w:rPr>
          <w:noProof/>
        </w:rPr>
        <w:t xml:space="preserve"> </w:t>
      </w:r>
      <w:r w:rsidRPr="00850A81">
        <w:rPr>
          <w:noProof/>
        </w:rPr>
        <w:t>dei</w:t>
      </w:r>
      <w:r w:rsidR="000B4D9D" w:rsidRPr="00850A81">
        <w:rPr>
          <w:noProof/>
        </w:rPr>
        <w:t xml:space="preserve"> </w:t>
      </w:r>
      <w:r w:rsidRPr="00850A81">
        <w:rPr>
          <w:noProof/>
        </w:rPr>
        <w:t>propri</w:t>
      </w:r>
      <w:r w:rsidR="000B4D9D" w:rsidRPr="00850A81">
        <w:rPr>
          <w:noProof/>
        </w:rPr>
        <w:t xml:space="preserve"> </w:t>
      </w:r>
      <w:r w:rsidRPr="00850A81">
        <w:rPr>
          <w:noProof/>
        </w:rPr>
        <w:t>servizi,</w:t>
      </w:r>
      <w:r w:rsidR="000B4D9D" w:rsidRPr="00850A81">
        <w:rPr>
          <w:noProof/>
        </w:rPr>
        <w:t xml:space="preserve"> </w:t>
      </w:r>
      <w:r w:rsidRPr="00850A81">
        <w:rPr>
          <w:noProof/>
        </w:rPr>
        <w:t>le</w:t>
      </w:r>
      <w:r w:rsidR="000B4D9D" w:rsidRPr="00850A81">
        <w:rPr>
          <w:noProof/>
        </w:rPr>
        <w:t xml:space="preserve"> </w:t>
      </w:r>
      <w:r w:rsidRPr="00850A81">
        <w:rPr>
          <w:noProof/>
        </w:rPr>
        <w:t>PA</w:t>
      </w:r>
      <w:r w:rsidR="000B4D9D" w:rsidRPr="00850A81">
        <w:rPr>
          <w:noProof/>
        </w:rPr>
        <w:t xml:space="preserve"> </w:t>
      </w:r>
      <w:r w:rsidRPr="00850A81">
        <w:rPr>
          <w:noProof/>
        </w:rPr>
        <w:t>possono</w:t>
      </w:r>
      <w:r w:rsidR="000B4D9D" w:rsidRPr="00850A81">
        <w:rPr>
          <w:noProof/>
        </w:rPr>
        <w:t xml:space="preserve"> </w:t>
      </w:r>
      <w:r w:rsidRPr="00850A81">
        <w:rPr>
          <w:noProof/>
        </w:rPr>
        <w:t>utilizzare</w:t>
      </w:r>
      <w:r w:rsidR="000B4D9D" w:rsidRPr="00850A81">
        <w:rPr>
          <w:noProof/>
        </w:rPr>
        <w:t xml:space="preserve"> </w:t>
      </w:r>
      <w:hyperlink r:id="rId26">
        <w:r w:rsidRPr="00850A81">
          <w:rPr>
            <w:rStyle w:val="Collegamentoipertestuale"/>
            <w:noProof/>
          </w:rPr>
          <w:t>Web</w:t>
        </w:r>
        <w:r w:rsidR="000B4D9D" w:rsidRPr="00850A81">
          <w:rPr>
            <w:rStyle w:val="Collegamentoipertestuale"/>
            <w:noProof/>
          </w:rPr>
          <w:t xml:space="preserve"> </w:t>
        </w:r>
        <w:r w:rsidRPr="00850A81">
          <w:rPr>
            <w:rStyle w:val="Collegamentoipertestuale"/>
            <w:noProof/>
          </w:rPr>
          <w:t>Analytics</w:t>
        </w:r>
        <w:r w:rsidR="000B4D9D" w:rsidRPr="00850A81">
          <w:rPr>
            <w:rStyle w:val="Collegamentoipertestuale"/>
            <w:noProof/>
          </w:rPr>
          <w:t xml:space="preserve"> </w:t>
        </w:r>
        <w:r w:rsidRPr="00850A81">
          <w:rPr>
            <w:rStyle w:val="Collegamentoipertestuale"/>
            <w:noProof/>
          </w:rPr>
          <w:t>Italia,</w:t>
        </w:r>
        <w:r w:rsidR="000B4D9D" w:rsidRPr="00850A81">
          <w:rPr>
            <w:rStyle w:val="Collegamentoipertestuale"/>
            <w:noProof/>
          </w:rPr>
          <w:t xml:space="preserve"> </w:t>
        </w:r>
      </w:hyperlink>
      <w:r w:rsidRPr="00850A81">
        <w:rPr>
          <w:noProof/>
        </w:rPr>
        <w:t>una</w:t>
      </w:r>
      <w:r w:rsidR="000B4D9D" w:rsidRPr="00850A81">
        <w:rPr>
          <w:noProof/>
        </w:rPr>
        <w:t xml:space="preserve"> </w:t>
      </w:r>
      <w:r w:rsidRPr="00850A81">
        <w:rPr>
          <w:noProof/>
        </w:rPr>
        <w:t>piattaforma</w:t>
      </w:r>
      <w:r w:rsidR="000B4D9D" w:rsidRPr="00850A81">
        <w:rPr>
          <w:noProof/>
        </w:rPr>
        <w:t xml:space="preserve"> </w:t>
      </w:r>
      <w:r w:rsidRPr="00850A81">
        <w:rPr>
          <w:noProof/>
        </w:rPr>
        <w:t>nazionale</w:t>
      </w:r>
      <w:r w:rsidR="000B4D9D" w:rsidRPr="00850A81">
        <w:rPr>
          <w:noProof/>
        </w:rPr>
        <w:t xml:space="preserve"> </w:t>
      </w:r>
      <w:r w:rsidRPr="00850A81">
        <w:rPr>
          <w:i/>
          <w:noProof/>
        </w:rPr>
        <w:t>open</w:t>
      </w:r>
      <w:r w:rsidR="000B4D9D" w:rsidRPr="00850A81">
        <w:rPr>
          <w:i/>
          <w:noProof/>
        </w:rPr>
        <w:t xml:space="preserve"> </w:t>
      </w:r>
      <w:r w:rsidRPr="00850A81">
        <w:rPr>
          <w:i/>
          <w:noProof/>
        </w:rPr>
        <w:t>source</w:t>
      </w:r>
      <w:r w:rsidR="000B4D9D" w:rsidRPr="00850A81">
        <w:rPr>
          <w:i/>
          <w:noProof/>
        </w:rPr>
        <w:t xml:space="preserve"> </w:t>
      </w:r>
      <w:r w:rsidRPr="00850A81">
        <w:rPr>
          <w:noProof/>
        </w:rPr>
        <w:t>che</w:t>
      </w:r>
      <w:r w:rsidR="000B4D9D" w:rsidRPr="00850A81">
        <w:rPr>
          <w:noProof/>
        </w:rPr>
        <w:t xml:space="preserve"> </w:t>
      </w:r>
      <w:r w:rsidRPr="00850A81">
        <w:rPr>
          <w:noProof/>
        </w:rPr>
        <w:t>offre</w:t>
      </w:r>
      <w:r w:rsidR="000B4D9D" w:rsidRPr="00850A81">
        <w:rPr>
          <w:noProof/>
        </w:rPr>
        <w:t xml:space="preserve"> </w:t>
      </w:r>
      <w:r w:rsidRPr="00850A81">
        <w:rPr>
          <w:noProof/>
        </w:rPr>
        <w:t>rilevazioni</w:t>
      </w:r>
      <w:r w:rsidR="000B4D9D" w:rsidRPr="00850A81">
        <w:rPr>
          <w:noProof/>
        </w:rPr>
        <w:t xml:space="preserve"> </w:t>
      </w:r>
      <w:r w:rsidRPr="00850A81">
        <w:rPr>
          <w:noProof/>
        </w:rPr>
        <w:t>statistiche</w:t>
      </w:r>
      <w:r w:rsidR="000B4D9D" w:rsidRPr="00850A81">
        <w:rPr>
          <w:noProof/>
        </w:rPr>
        <w:t xml:space="preserve"> </w:t>
      </w:r>
      <w:r w:rsidRPr="00850A81">
        <w:rPr>
          <w:noProof/>
        </w:rPr>
        <w:t>su</w:t>
      </w:r>
      <w:r w:rsidR="000B4D9D" w:rsidRPr="00850A81">
        <w:rPr>
          <w:noProof/>
        </w:rPr>
        <w:t xml:space="preserve"> </w:t>
      </w:r>
      <w:r w:rsidRPr="00850A81">
        <w:rPr>
          <w:noProof/>
        </w:rPr>
        <w:t>indicatori</w:t>
      </w:r>
      <w:r w:rsidR="000B4D9D" w:rsidRPr="00850A81">
        <w:rPr>
          <w:noProof/>
        </w:rPr>
        <w:t xml:space="preserve"> </w:t>
      </w:r>
      <w:r w:rsidRPr="00850A81">
        <w:rPr>
          <w:noProof/>
        </w:rPr>
        <w:t>utili</w:t>
      </w:r>
      <w:r w:rsidR="000B4D9D" w:rsidRPr="00850A81">
        <w:rPr>
          <w:noProof/>
        </w:rPr>
        <w:t xml:space="preserve"> </w:t>
      </w:r>
      <w:r w:rsidRPr="00850A81">
        <w:rPr>
          <w:noProof/>
        </w:rPr>
        <w:t>al</w:t>
      </w:r>
      <w:r w:rsidR="000B4D9D" w:rsidRPr="00850A81">
        <w:rPr>
          <w:noProof/>
        </w:rPr>
        <w:t xml:space="preserve"> </w:t>
      </w:r>
      <w:r w:rsidRPr="00850A81">
        <w:rPr>
          <w:noProof/>
        </w:rPr>
        <w:t>miglioramento</w:t>
      </w:r>
      <w:r w:rsidR="000B4D9D" w:rsidRPr="00850A81">
        <w:rPr>
          <w:noProof/>
        </w:rPr>
        <w:t xml:space="preserve"> </w:t>
      </w:r>
      <w:r w:rsidRPr="00850A81">
        <w:rPr>
          <w:noProof/>
        </w:rPr>
        <w:t>continuo</w:t>
      </w:r>
      <w:r w:rsidR="000B4D9D" w:rsidRPr="00850A81">
        <w:rPr>
          <w:noProof/>
        </w:rPr>
        <w:t xml:space="preserve"> </w:t>
      </w:r>
      <w:r w:rsidRPr="00850A81">
        <w:rPr>
          <w:noProof/>
        </w:rPr>
        <w:t>dell’esperienza</w:t>
      </w:r>
      <w:r w:rsidR="000B4D9D" w:rsidRPr="00850A81">
        <w:rPr>
          <w:noProof/>
        </w:rPr>
        <w:t xml:space="preserve"> </w:t>
      </w:r>
      <w:r w:rsidRPr="00850A81">
        <w:rPr>
          <w:noProof/>
        </w:rPr>
        <w:t>utente.</w:t>
      </w:r>
    </w:p>
    <w:p w14:paraId="79B27DF2" w14:textId="48926106" w:rsidR="00B722E6" w:rsidRPr="00850A81" w:rsidRDefault="00B722E6" w:rsidP="000D7B06">
      <w:pPr>
        <w:spacing w:beforeLines="0" w:before="0"/>
        <w:rPr>
          <w:noProof/>
        </w:rPr>
      </w:pPr>
      <w:r w:rsidRPr="00850A81">
        <w:rPr>
          <w:noProof/>
        </w:rPr>
        <w:t>Anche</w:t>
      </w:r>
      <w:r w:rsidR="000B4D9D" w:rsidRPr="00850A81">
        <w:rPr>
          <w:noProof/>
        </w:rPr>
        <w:t xml:space="preserve"> </w:t>
      </w:r>
      <w:r w:rsidRPr="00850A81">
        <w:rPr>
          <w:noProof/>
        </w:rPr>
        <w:t>il</w:t>
      </w:r>
      <w:r w:rsidR="000B4D9D" w:rsidRPr="00850A81">
        <w:rPr>
          <w:noProof/>
        </w:rPr>
        <w:t xml:space="preserve"> </w:t>
      </w:r>
      <w:r w:rsidRPr="00850A81">
        <w:rPr>
          <w:noProof/>
        </w:rPr>
        <w:t>quadro</w:t>
      </w:r>
      <w:r w:rsidR="000B4D9D" w:rsidRPr="00850A81">
        <w:rPr>
          <w:noProof/>
        </w:rPr>
        <w:t xml:space="preserve"> </w:t>
      </w:r>
      <w:r w:rsidRPr="00850A81">
        <w:rPr>
          <w:noProof/>
        </w:rPr>
        <w:t>normativo</w:t>
      </w:r>
      <w:r w:rsidR="000B4D9D" w:rsidRPr="00850A81">
        <w:rPr>
          <w:noProof/>
        </w:rPr>
        <w:t xml:space="preserve"> </w:t>
      </w:r>
      <w:r w:rsidRPr="00850A81">
        <w:rPr>
          <w:noProof/>
        </w:rPr>
        <w:t>nazionale</w:t>
      </w:r>
      <w:r w:rsidR="000B4D9D" w:rsidRPr="00850A81">
        <w:rPr>
          <w:noProof/>
        </w:rPr>
        <w:t xml:space="preserve"> </w:t>
      </w:r>
      <w:r w:rsidRPr="00850A81">
        <w:rPr>
          <w:noProof/>
        </w:rPr>
        <w:t>ed</w:t>
      </w:r>
      <w:r w:rsidR="000B4D9D" w:rsidRPr="00850A81">
        <w:rPr>
          <w:noProof/>
        </w:rPr>
        <w:t xml:space="preserve"> </w:t>
      </w:r>
      <w:r w:rsidRPr="00850A81">
        <w:rPr>
          <w:noProof/>
        </w:rPr>
        <w:t>europeo</w:t>
      </w:r>
      <w:r w:rsidR="000B4D9D" w:rsidRPr="00850A81">
        <w:rPr>
          <w:noProof/>
        </w:rPr>
        <w:t xml:space="preserve"> </w:t>
      </w:r>
      <w:r w:rsidRPr="00850A81">
        <w:rPr>
          <w:noProof/>
        </w:rPr>
        <w:t>pone</w:t>
      </w:r>
      <w:r w:rsidR="000B4D9D" w:rsidRPr="00850A81">
        <w:rPr>
          <w:noProof/>
        </w:rPr>
        <w:t xml:space="preserve"> </w:t>
      </w:r>
      <w:r w:rsidRPr="00850A81">
        <w:rPr>
          <w:noProof/>
        </w:rPr>
        <w:t>importanti</w:t>
      </w:r>
      <w:r w:rsidR="000B4D9D" w:rsidRPr="00850A81">
        <w:rPr>
          <w:noProof/>
        </w:rPr>
        <w:t xml:space="preserve"> </w:t>
      </w:r>
      <w:r w:rsidRPr="00850A81">
        <w:rPr>
          <w:noProof/>
        </w:rPr>
        <w:t>obiettivi</w:t>
      </w:r>
      <w:r w:rsidR="000B4D9D" w:rsidRPr="00850A81">
        <w:rPr>
          <w:noProof/>
        </w:rPr>
        <w:t xml:space="preserve"> </w:t>
      </w:r>
      <w:r w:rsidRPr="00850A81">
        <w:rPr>
          <w:noProof/>
        </w:rPr>
        <w:t>finalizzati</w:t>
      </w:r>
      <w:r w:rsidR="000B4D9D" w:rsidRPr="00850A81">
        <w:rPr>
          <w:noProof/>
        </w:rPr>
        <w:t xml:space="preserve"> </w:t>
      </w:r>
      <w:r w:rsidRPr="00850A81">
        <w:rPr>
          <w:noProof/>
        </w:rPr>
        <w:t>a</w:t>
      </w:r>
      <w:r w:rsidR="000B4D9D" w:rsidRPr="00850A81">
        <w:rPr>
          <w:noProof/>
        </w:rPr>
        <w:t xml:space="preserve"> </w:t>
      </w:r>
      <w:r w:rsidRPr="00850A81">
        <w:rPr>
          <w:noProof/>
        </w:rPr>
        <w:t>incrementare</w:t>
      </w:r>
      <w:r w:rsidR="000B4D9D" w:rsidRPr="00850A81">
        <w:rPr>
          <w:noProof/>
        </w:rPr>
        <w:t xml:space="preserve"> </w:t>
      </w:r>
      <w:r w:rsidRPr="00850A81">
        <w:rPr>
          <w:noProof/>
        </w:rPr>
        <w:t>la</w:t>
      </w:r>
      <w:r w:rsidR="000B4D9D" w:rsidRPr="00850A81">
        <w:rPr>
          <w:noProof/>
        </w:rPr>
        <w:t xml:space="preserve"> </w:t>
      </w:r>
      <w:r w:rsidRPr="00850A81">
        <w:rPr>
          <w:noProof/>
        </w:rPr>
        <w:t>centralità</w:t>
      </w:r>
      <w:r w:rsidR="000B4D9D" w:rsidRPr="00850A81">
        <w:rPr>
          <w:noProof/>
        </w:rPr>
        <w:t xml:space="preserve"> </w:t>
      </w:r>
      <w:r w:rsidRPr="00850A81">
        <w:rPr>
          <w:noProof/>
        </w:rPr>
        <w:t>dell’utente,</w:t>
      </w:r>
      <w:r w:rsidR="000B4D9D" w:rsidRPr="00850A81">
        <w:rPr>
          <w:noProof/>
        </w:rPr>
        <w:t xml:space="preserve"> </w:t>
      </w:r>
      <w:r w:rsidRPr="00850A81">
        <w:rPr>
          <w:noProof/>
        </w:rPr>
        <w:t>l'integrazione</w:t>
      </w:r>
      <w:r w:rsidR="000B4D9D" w:rsidRPr="00850A81">
        <w:rPr>
          <w:noProof/>
        </w:rPr>
        <w:t xml:space="preserve"> </w:t>
      </w:r>
      <w:r w:rsidRPr="00850A81">
        <w:rPr>
          <w:noProof/>
        </w:rPr>
        <w:t>dei</w:t>
      </w:r>
      <w:r w:rsidR="000B4D9D" w:rsidRPr="00850A81">
        <w:rPr>
          <w:noProof/>
        </w:rPr>
        <w:t xml:space="preserve"> </w:t>
      </w:r>
      <w:r w:rsidRPr="00850A81">
        <w:rPr>
          <w:noProof/>
        </w:rPr>
        <w:t>principali</w:t>
      </w:r>
      <w:r w:rsidR="000B4D9D" w:rsidRPr="00850A81">
        <w:rPr>
          <w:noProof/>
        </w:rPr>
        <w:t xml:space="preserve"> </w:t>
      </w:r>
      <w:r w:rsidRPr="00850A81">
        <w:rPr>
          <w:noProof/>
        </w:rPr>
        <w:t>servizi</w:t>
      </w:r>
      <w:r w:rsidR="000B4D9D" w:rsidRPr="00850A81">
        <w:rPr>
          <w:noProof/>
        </w:rPr>
        <w:t xml:space="preserve"> </w:t>
      </w:r>
      <w:r w:rsidR="000D7B06">
        <w:rPr>
          <w:noProof/>
        </w:rPr>
        <w:t>europei</w:t>
      </w:r>
      <w:r w:rsidR="000B4D9D" w:rsidRPr="00850A81">
        <w:rPr>
          <w:noProof/>
        </w:rPr>
        <w:t xml:space="preserve"> </w:t>
      </w:r>
      <w:r w:rsidRPr="00850A81">
        <w:rPr>
          <w:noProof/>
        </w:rPr>
        <w:t>e</w:t>
      </w:r>
      <w:r w:rsidR="000B4D9D" w:rsidRPr="00850A81">
        <w:rPr>
          <w:noProof/>
        </w:rPr>
        <w:t xml:space="preserve"> </w:t>
      </w:r>
      <w:r w:rsidRPr="00850A81">
        <w:rPr>
          <w:noProof/>
        </w:rPr>
        <w:t>la</w:t>
      </w:r>
      <w:r w:rsidR="000B4D9D" w:rsidRPr="00850A81">
        <w:rPr>
          <w:noProof/>
        </w:rPr>
        <w:t xml:space="preserve"> </w:t>
      </w:r>
      <w:r w:rsidRPr="00850A81">
        <w:rPr>
          <w:noProof/>
        </w:rPr>
        <w:t>loro</w:t>
      </w:r>
      <w:r w:rsidR="000B4D9D" w:rsidRPr="00850A81">
        <w:rPr>
          <w:noProof/>
        </w:rPr>
        <w:t xml:space="preserve"> </w:t>
      </w:r>
      <w:r w:rsidRPr="00850A81">
        <w:rPr>
          <w:noProof/>
        </w:rPr>
        <w:t>reperibilità.</w:t>
      </w:r>
      <w:r w:rsidR="000B4D9D" w:rsidRPr="00850A81">
        <w:rPr>
          <w:noProof/>
        </w:rPr>
        <w:t xml:space="preserve"> </w:t>
      </w:r>
      <w:r w:rsidRPr="00850A81">
        <w:rPr>
          <w:noProof/>
        </w:rPr>
        <w:t>Ad</w:t>
      </w:r>
      <w:r w:rsidR="000B4D9D" w:rsidRPr="00850A81">
        <w:rPr>
          <w:noProof/>
        </w:rPr>
        <w:t xml:space="preserve"> </w:t>
      </w:r>
      <w:r w:rsidRPr="00850A81">
        <w:rPr>
          <w:noProof/>
        </w:rPr>
        <w:t>esempio</w:t>
      </w:r>
      <w:r w:rsidR="000B4D9D" w:rsidRPr="00850A81">
        <w:rPr>
          <w:noProof/>
        </w:rPr>
        <w:t xml:space="preserve"> </w:t>
      </w:r>
      <w:r w:rsidRPr="00850A81">
        <w:rPr>
          <w:noProof/>
        </w:rPr>
        <w:t>il</w:t>
      </w:r>
      <w:r w:rsidR="000B4D9D" w:rsidRPr="00850A81">
        <w:rPr>
          <w:noProof/>
        </w:rPr>
        <w:t xml:space="preserve"> </w:t>
      </w:r>
      <w:r w:rsidRPr="00850A81">
        <w:rPr>
          <w:noProof/>
        </w:rPr>
        <w:t>già</w:t>
      </w:r>
      <w:r w:rsidR="000B4D9D" w:rsidRPr="00850A81">
        <w:rPr>
          <w:noProof/>
        </w:rPr>
        <w:t xml:space="preserve"> </w:t>
      </w:r>
      <w:r w:rsidRPr="00850A81">
        <w:rPr>
          <w:noProof/>
        </w:rPr>
        <w:t>citato</w:t>
      </w:r>
      <w:r w:rsidR="000B4D9D" w:rsidRPr="00850A81">
        <w:rPr>
          <w:noProof/>
        </w:rPr>
        <w:t xml:space="preserve"> </w:t>
      </w:r>
      <w:r w:rsidRPr="00850A81">
        <w:rPr>
          <w:noProof/>
        </w:rPr>
        <w:t>Regolamento</w:t>
      </w:r>
      <w:r w:rsidR="000B4D9D" w:rsidRPr="00850A81">
        <w:rPr>
          <w:noProof/>
        </w:rPr>
        <w:t xml:space="preserve"> </w:t>
      </w:r>
      <w:r w:rsidRPr="00850A81">
        <w:rPr>
          <w:noProof/>
        </w:rPr>
        <w:t>Europeo</w:t>
      </w:r>
      <w:r w:rsidR="000B4D9D" w:rsidRPr="00850A81">
        <w:rPr>
          <w:noProof/>
        </w:rPr>
        <w:t xml:space="preserve"> </w:t>
      </w:r>
      <w:r w:rsidRPr="00850A81">
        <w:rPr>
          <w:noProof/>
        </w:rPr>
        <w:t>EU</w:t>
      </w:r>
      <w:r w:rsidR="000B4D9D" w:rsidRPr="00850A81">
        <w:rPr>
          <w:noProof/>
        </w:rPr>
        <w:t xml:space="preserve"> </w:t>
      </w:r>
      <w:r w:rsidRPr="00850A81">
        <w:rPr>
          <w:noProof/>
        </w:rPr>
        <w:t>2018/1724</w:t>
      </w:r>
      <w:r w:rsidR="000B4D9D" w:rsidRPr="00850A81">
        <w:rPr>
          <w:noProof/>
        </w:rPr>
        <w:t xml:space="preserve"> </w:t>
      </w:r>
      <w:r w:rsidRPr="00850A81">
        <w:rPr>
          <w:noProof/>
        </w:rPr>
        <w:t>sul</w:t>
      </w:r>
      <w:r w:rsidR="000B4D9D" w:rsidRPr="00850A81">
        <w:rPr>
          <w:noProof/>
        </w:rPr>
        <w:t xml:space="preserve"> </w:t>
      </w:r>
      <w:r w:rsidRPr="00850A81">
        <w:rPr>
          <w:i/>
          <w:noProof/>
        </w:rPr>
        <w:t>Single</w:t>
      </w:r>
      <w:r w:rsidR="000B4D9D" w:rsidRPr="00850A81">
        <w:rPr>
          <w:i/>
          <w:noProof/>
        </w:rPr>
        <w:t xml:space="preserve"> </w:t>
      </w:r>
      <w:r w:rsidRPr="00850A81">
        <w:rPr>
          <w:i/>
          <w:noProof/>
        </w:rPr>
        <w:t>Digital</w:t>
      </w:r>
      <w:r w:rsidR="000B4D9D" w:rsidRPr="00850A81">
        <w:rPr>
          <w:i/>
          <w:noProof/>
        </w:rPr>
        <w:t xml:space="preserve"> </w:t>
      </w:r>
      <w:r w:rsidRPr="00850A81">
        <w:rPr>
          <w:i/>
          <w:noProof/>
        </w:rPr>
        <w:t>Gateway</w:t>
      </w:r>
      <w:r w:rsidR="000B4D9D" w:rsidRPr="00850A81">
        <w:rPr>
          <w:i/>
          <w:noProof/>
        </w:rPr>
        <w:t xml:space="preserve"> </w:t>
      </w:r>
      <w:r w:rsidRPr="00850A81">
        <w:rPr>
          <w:noProof/>
        </w:rPr>
        <w:t>intende</w:t>
      </w:r>
      <w:r w:rsidR="000B4D9D" w:rsidRPr="00850A81">
        <w:rPr>
          <w:noProof/>
        </w:rPr>
        <w:t xml:space="preserve"> </w:t>
      </w:r>
      <w:r w:rsidRPr="00850A81">
        <w:rPr>
          <w:noProof/>
        </w:rPr>
        <w:t>costruire</w:t>
      </w:r>
      <w:r w:rsidR="000B4D9D" w:rsidRPr="00850A81">
        <w:rPr>
          <w:noProof/>
        </w:rPr>
        <w:t xml:space="preserve"> </w:t>
      </w:r>
      <w:r w:rsidRPr="00850A81">
        <w:rPr>
          <w:noProof/>
        </w:rPr>
        <w:t>uno</w:t>
      </w:r>
      <w:r w:rsidR="000B4D9D" w:rsidRPr="00850A81">
        <w:rPr>
          <w:noProof/>
        </w:rPr>
        <w:t xml:space="preserve"> </w:t>
      </w:r>
      <w:r w:rsidRPr="00850A81">
        <w:rPr>
          <w:noProof/>
        </w:rPr>
        <w:t>sportello</w:t>
      </w:r>
      <w:r w:rsidR="000B4D9D" w:rsidRPr="00850A81">
        <w:rPr>
          <w:noProof/>
        </w:rPr>
        <w:t xml:space="preserve"> </w:t>
      </w:r>
      <w:r w:rsidRPr="00850A81">
        <w:rPr>
          <w:noProof/>
        </w:rPr>
        <w:t>unico</w:t>
      </w:r>
      <w:r w:rsidR="000B4D9D" w:rsidRPr="00850A81">
        <w:rPr>
          <w:noProof/>
        </w:rPr>
        <w:t xml:space="preserve"> </w:t>
      </w:r>
      <w:r w:rsidRPr="00850A81">
        <w:rPr>
          <w:noProof/>
        </w:rPr>
        <w:t>digitale</w:t>
      </w:r>
      <w:r w:rsidR="000B4D9D" w:rsidRPr="00850A81">
        <w:rPr>
          <w:noProof/>
        </w:rPr>
        <w:t xml:space="preserve"> </w:t>
      </w:r>
      <w:r w:rsidRPr="00850A81">
        <w:rPr>
          <w:noProof/>
        </w:rPr>
        <w:t>a</w:t>
      </w:r>
      <w:r w:rsidR="000B4D9D" w:rsidRPr="00850A81">
        <w:rPr>
          <w:noProof/>
        </w:rPr>
        <w:t xml:space="preserve"> </w:t>
      </w:r>
      <w:r w:rsidRPr="00850A81">
        <w:rPr>
          <w:noProof/>
        </w:rPr>
        <w:t>livello</w:t>
      </w:r>
      <w:r w:rsidR="000B4D9D" w:rsidRPr="00850A81">
        <w:rPr>
          <w:noProof/>
        </w:rPr>
        <w:t xml:space="preserve"> </w:t>
      </w:r>
      <w:r w:rsidRPr="00850A81">
        <w:rPr>
          <w:noProof/>
        </w:rPr>
        <w:t>europeo</w:t>
      </w:r>
      <w:r w:rsidR="000B4D9D" w:rsidRPr="00850A81">
        <w:rPr>
          <w:noProof/>
        </w:rPr>
        <w:t xml:space="preserve"> </w:t>
      </w:r>
      <w:r w:rsidRPr="00850A81">
        <w:rPr>
          <w:noProof/>
        </w:rPr>
        <w:t>che</w:t>
      </w:r>
      <w:r w:rsidR="000B4D9D" w:rsidRPr="00850A81">
        <w:rPr>
          <w:noProof/>
        </w:rPr>
        <w:t xml:space="preserve"> </w:t>
      </w:r>
      <w:r w:rsidRPr="00850A81">
        <w:rPr>
          <w:noProof/>
        </w:rPr>
        <w:t>consenta</w:t>
      </w:r>
      <w:r w:rsidR="000B4D9D" w:rsidRPr="00850A81">
        <w:rPr>
          <w:noProof/>
        </w:rPr>
        <w:t xml:space="preserve"> </w:t>
      </w:r>
      <w:r w:rsidRPr="00850A81">
        <w:rPr>
          <w:noProof/>
        </w:rPr>
        <w:t>a</w:t>
      </w:r>
      <w:r w:rsidR="000B4D9D" w:rsidRPr="00850A81">
        <w:rPr>
          <w:noProof/>
        </w:rPr>
        <w:t xml:space="preserve"> </w:t>
      </w:r>
      <w:r w:rsidRPr="00850A81">
        <w:rPr>
          <w:noProof/>
        </w:rPr>
        <w:t>cittadini</w:t>
      </w:r>
      <w:r w:rsidR="000B4D9D" w:rsidRPr="00850A81">
        <w:rPr>
          <w:noProof/>
        </w:rPr>
        <w:t xml:space="preserve"> </w:t>
      </w:r>
      <w:r w:rsidRPr="00850A81">
        <w:rPr>
          <w:noProof/>
        </w:rPr>
        <w:t>e</w:t>
      </w:r>
      <w:r w:rsidR="000B4D9D" w:rsidRPr="00850A81">
        <w:rPr>
          <w:noProof/>
        </w:rPr>
        <w:t xml:space="preserve"> </w:t>
      </w:r>
      <w:r w:rsidRPr="00850A81">
        <w:rPr>
          <w:noProof/>
        </w:rPr>
        <w:t>imprese</w:t>
      </w:r>
      <w:r w:rsidR="000B4D9D" w:rsidRPr="00850A81">
        <w:rPr>
          <w:noProof/>
        </w:rPr>
        <w:t xml:space="preserve"> </w:t>
      </w:r>
      <w:r w:rsidRPr="00850A81">
        <w:rPr>
          <w:noProof/>
        </w:rPr>
        <w:t>di</w:t>
      </w:r>
      <w:r w:rsidR="000B4D9D" w:rsidRPr="00850A81">
        <w:rPr>
          <w:noProof/>
        </w:rPr>
        <w:t xml:space="preserve"> </w:t>
      </w:r>
      <w:r w:rsidRPr="00850A81">
        <w:rPr>
          <w:noProof/>
        </w:rPr>
        <w:t>esercitare</w:t>
      </w:r>
      <w:r w:rsidR="000B4D9D" w:rsidRPr="00850A81">
        <w:rPr>
          <w:noProof/>
        </w:rPr>
        <w:t xml:space="preserve"> </w:t>
      </w:r>
      <w:r w:rsidRPr="00850A81">
        <w:rPr>
          <w:noProof/>
        </w:rPr>
        <w:t>più</w:t>
      </w:r>
      <w:r w:rsidR="000B4D9D" w:rsidRPr="00850A81">
        <w:rPr>
          <w:noProof/>
        </w:rPr>
        <w:t xml:space="preserve"> </w:t>
      </w:r>
      <w:r w:rsidRPr="00850A81">
        <w:rPr>
          <w:noProof/>
        </w:rPr>
        <w:t>facilmente</w:t>
      </w:r>
      <w:r w:rsidR="000B4D9D" w:rsidRPr="00850A81">
        <w:rPr>
          <w:noProof/>
        </w:rPr>
        <w:t xml:space="preserve"> </w:t>
      </w:r>
      <w:r w:rsidRPr="00850A81">
        <w:rPr>
          <w:noProof/>
        </w:rPr>
        <w:t>i</w:t>
      </w:r>
      <w:r w:rsidR="000B4D9D" w:rsidRPr="00850A81">
        <w:rPr>
          <w:noProof/>
        </w:rPr>
        <w:t xml:space="preserve"> </w:t>
      </w:r>
      <w:r w:rsidRPr="00850A81">
        <w:rPr>
          <w:noProof/>
        </w:rPr>
        <w:t>propri</w:t>
      </w:r>
      <w:r w:rsidR="000B4D9D" w:rsidRPr="00850A81">
        <w:rPr>
          <w:noProof/>
        </w:rPr>
        <w:t xml:space="preserve"> </w:t>
      </w:r>
      <w:r w:rsidRPr="00850A81">
        <w:rPr>
          <w:noProof/>
        </w:rPr>
        <w:t>diritti</w:t>
      </w:r>
      <w:r w:rsidR="000B4D9D" w:rsidRPr="00850A81">
        <w:rPr>
          <w:noProof/>
        </w:rPr>
        <w:t xml:space="preserve"> </w:t>
      </w:r>
      <w:r w:rsidRPr="00850A81">
        <w:rPr>
          <w:noProof/>
        </w:rPr>
        <w:t>e</w:t>
      </w:r>
      <w:r w:rsidR="000B4D9D" w:rsidRPr="00850A81">
        <w:rPr>
          <w:noProof/>
        </w:rPr>
        <w:t xml:space="preserve"> </w:t>
      </w:r>
      <w:r w:rsidRPr="00850A81">
        <w:rPr>
          <w:noProof/>
        </w:rPr>
        <w:t>fare</w:t>
      </w:r>
      <w:r w:rsidR="000B4D9D" w:rsidRPr="00850A81">
        <w:rPr>
          <w:noProof/>
        </w:rPr>
        <w:t xml:space="preserve"> </w:t>
      </w:r>
      <w:r w:rsidRPr="00850A81">
        <w:rPr>
          <w:noProof/>
        </w:rPr>
        <w:t>impresa</w:t>
      </w:r>
      <w:r w:rsidR="000B4D9D" w:rsidRPr="00850A81">
        <w:rPr>
          <w:noProof/>
        </w:rPr>
        <w:t xml:space="preserve"> </w:t>
      </w:r>
      <w:r w:rsidRPr="00850A81">
        <w:rPr>
          <w:noProof/>
        </w:rPr>
        <w:t>all’interno</w:t>
      </w:r>
      <w:r w:rsidR="000B4D9D" w:rsidRPr="00850A81">
        <w:rPr>
          <w:noProof/>
        </w:rPr>
        <w:t xml:space="preserve"> </w:t>
      </w:r>
      <w:r w:rsidRPr="00850A81">
        <w:rPr>
          <w:noProof/>
        </w:rPr>
        <w:t>dell’Unione</w:t>
      </w:r>
      <w:r w:rsidR="000B4D9D" w:rsidRPr="00850A81">
        <w:rPr>
          <w:noProof/>
        </w:rPr>
        <w:t xml:space="preserve"> </w:t>
      </w:r>
      <w:r w:rsidRPr="00850A81">
        <w:rPr>
          <w:noProof/>
        </w:rPr>
        <w:t>europea.</w:t>
      </w:r>
    </w:p>
    <w:p w14:paraId="7102B888" w14:textId="77777777" w:rsidR="00DD2FD8" w:rsidRPr="007C335B" w:rsidRDefault="00DD2FD8" w:rsidP="00DD2FD8">
      <w:pPr>
        <w:spacing w:beforeLines="0" w:before="0"/>
        <w:rPr>
          <w:noProof/>
        </w:rPr>
      </w:pPr>
      <w:r w:rsidRPr="007C335B">
        <w:rPr>
          <w:noProof/>
        </w:rPr>
        <w:t xml:space="preserve">Il Regolamento, entrato in vigore il 2 ottobre 2018, infatti stabilisce le norme per: </w:t>
      </w:r>
    </w:p>
    <w:p w14:paraId="106E26F4" w14:textId="4177D01B" w:rsidR="00DD2FD8" w:rsidRPr="007C335B" w:rsidRDefault="00DD2FD8">
      <w:pPr>
        <w:pStyle w:val="Paragrafoelenco"/>
        <w:numPr>
          <w:ilvl w:val="0"/>
          <w:numId w:val="32"/>
        </w:numPr>
        <w:spacing w:beforeLines="0" w:before="0"/>
        <w:rPr>
          <w:noProof/>
        </w:rPr>
      </w:pPr>
      <w:r w:rsidRPr="007C335B">
        <w:rPr>
          <w:noProof/>
        </w:rPr>
        <w:t xml:space="preserve">l’istituzione e la gestione di uno sportello digitale unico per offrire ai cittadini e alle imprese europee un facile accesso a: </w:t>
      </w:r>
    </w:p>
    <w:p w14:paraId="6CD927B1" w14:textId="1B14C75F" w:rsidR="00DD2FD8" w:rsidRPr="00DD2FD8" w:rsidRDefault="00DD2FD8">
      <w:pPr>
        <w:pStyle w:val="Paragrafoelenco"/>
        <w:numPr>
          <w:ilvl w:val="0"/>
          <w:numId w:val="33"/>
        </w:numPr>
        <w:spacing w:beforeLines="0" w:before="0"/>
        <w:ind w:left="1843"/>
        <w:rPr>
          <w:noProof/>
          <w:lang w:val="en-GB"/>
        </w:rPr>
      </w:pPr>
      <w:r w:rsidRPr="00DD2FD8">
        <w:rPr>
          <w:noProof/>
          <w:lang w:val="en-GB"/>
        </w:rPr>
        <w:t xml:space="preserve">informazioni di alta qualità; </w:t>
      </w:r>
    </w:p>
    <w:p w14:paraId="61D4B553" w14:textId="6372778F" w:rsidR="00DD2FD8" w:rsidRPr="007C335B" w:rsidRDefault="00DD2FD8">
      <w:pPr>
        <w:pStyle w:val="Paragrafoelenco"/>
        <w:numPr>
          <w:ilvl w:val="0"/>
          <w:numId w:val="33"/>
        </w:numPr>
        <w:spacing w:beforeLines="0" w:before="0"/>
        <w:ind w:left="1843"/>
        <w:rPr>
          <w:noProof/>
        </w:rPr>
      </w:pPr>
      <w:r w:rsidRPr="007C335B">
        <w:rPr>
          <w:noProof/>
        </w:rPr>
        <w:t xml:space="preserve">procedure efficienti e interamente </w:t>
      </w:r>
      <w:r w:rsidRPr="007C335B">
        <w:rPr>
          <w:i/>
          <w:iCs/>
          <w:noProof/>
        </w:rPr>
        <w:t>online</w:t>
      </w:r>
      <w:r w:rsidRPr="007C335B">
        <w:rPr>
          <w:noProof/>
        </w:rPr>
        <w:t xml:space="preserve">; </w:t>
      </w:r>
    </w:p>
    <w:p w14:paraId="383D0D17" w14:textId="1E6AC99E" w:rsidR="00DD2FD8" w:rsidRPr="007C335B" w:rsidRDefault="00DD2FD8">
      <w:pPr>
        <w:pStyle w:val="Paragrafoelenco"/>
        <w:numPr>
          <w:ilvl w:val="0"/>
          <w:numId w:val="33"/>
        </w:numPr>
        <w:spacing w:beforeLines="0" w:before="0"/>
        <w:ind w:left="1843"/>
        <w:rPr>
          <w:noProof/>
        </w:rPr>
      </w:pPr>
      <w:r w:rsidRPr="007C335B">
        <w:rPr>
          <w:noProof/>
        </w:rPr>
        <w:t xml:space="preserve">servizi di assistenza e di risoluzione dei problemi; </w:t>
      </w:r>
    </w:p>
    <w:p w14:paraId="192C0054" w14:textId="715BEA87" w:rsidR="00DD2FD8" w:rsidRPr="007C335B" w:rsidRDefault="00DD2FD8">
      <w:pPr>
        <w:pStyle w:val="Paragrafoelenco"/>
        <w:numPr>
          <w:ilvl w:val="0"/>
          <w:numId w:val="32"/>
        </w:numPr>
        <w:spacing w:beforeLines="0" w:before="0"/>
        <w:rPr>
          <w:noProof/>
        </w:rPr>
      </w:pPr>
      <w:r w:rsidRPr="007C335B">
        <w:rPr>
          <w:noProof/>
        </w:rPr>
        <w:t xml:space="preserve">l'uso di procedure da parte di utenti transfrontalieri e l’applicazione del principio </w:t>
      </w:r>
      <w:r w:rsidRPr="007C335B">
        <w:rPr>
          <w:i/>
          <w:iCs/>
          <w:noProof/>
        </w:rPr>
        <w:t xml:space="preserve">once only </w:t>
      </w:r>
      <w:r w:rsidRPr="007C335B">
        <w:rPr>
          <w:noProof/>
        </w:rPr>
        <w:t xml:space="preserve">in accordo con le specifiche normative dei differenti Stati Membri. </w:t>
      </w:r>
    </w:p>
    <w:p w14:paraId="6328A1E2" w14:textId="5CEC6A3B" w:rsidR="00B722E6" w:rsidRPr="00850A81" w:rsidRDefault="00B722E6" w:rsidP="000D7B06">
      <w:pPr>
        <w:spacing w:beforeLines="0" w:before="0"/>
        <w:rPr>
          <w:noProof/>
        </w:rPr>
      </w:pPr>
      <w:r w:rsidRPr="00850A81">
        <w:rPr>
          <w:noProof/>
        </w:rPr>
        <w:lastRenderedPageBreak/>
        <w:t>Per</w:t>
      </w:r>
      <w:r w:rsidR="000B4D9D" w:rsidRPr="00850A81">
        <w:rPr>
          <w:noProof/>
        </w:rPr>
        <w:t xml:space="preserve"> </w:t>
      </w:r>
      <w:r w:rsidRPr="00850A81">
        <w:rPr>
          <w:noProof/>
        </w:rPr>
        <w:t>semplificare</w:t>
      </w:r>
      <w:r w:rsidR="000B4D9D" w:rsidRPr="00850A81">
        <w:rPr>
          <w:noProof/>
        </w:rPr>
        <w:t xml:space="preserve"> </w:t>
      </w:r>
      <w:r w:rsidRPr="00850A81">
        <w:rPr>
          <w:noProof/>
        </w:rPr>
        <w:t>e</w:t>
      </w:r>
      <w:r w:rsidR="000B4D9D" w:rsidRPr="00850A81">
        <w:rPr>
          <w:noProof/>
        </w:rPr>
        <w:t xml:space="preserve"> </w:t>
      </w:r>
      <w:r w:rsidRPr="00850A81">
        <w:rPr>
          <w:noProof/>
        </w:rPr>
        <w:t>agevolare</w:t>
      </w:r>
      <w:r w:rsidR="000B4D9D" w:rsidRPr="00850A81">
        <w:rPr>
          <w:noProof/>
        </w:rPr>
        <w:t xml:space="preserve"> </w:t>
      </w:r>
      <w:r w:rsidRPr="00850A81">
        <w:rPr>
          <w:noProof/>
        </w:rPr>
        <w:t>l'utilizzo</w:t>
      </w:r>
      <w:r w:rsidR="000B4D9D" w:rsidRPr="00850A81">
        <w:rPr>
          <w:noProof/>
        </w:rPr>
        <w:t xml:space="preserve"> </w:t>
      </w:r>
      <w:r w:rsidRPr="00850A81">
        <w:rPr>
          <w:noProof/>
        </w:rPr>
        <w:t>del</w:t>
      </w:r>
      <w:r w:rsidR="000B4D9D" w:rsidRPr="00850A81">
        <w:rPr>
          <w:noProof/>
        </w:rPr>
        <w:t xml:space="preserve"> </w:t>
      </w:r>
      <w:r w:rsidRPr="00850A81">
        <w:rPr>
          <w:noProof/>
        </w:rPr>
        <w:t>servizio</w:t>
      </w:r>
      <w:r w:rsidR="000B4D9D" w:rsidRPr="00850A81">
        <w:rPr>
          <w:noProof/>
        </w:rPr>
        <w:t xml:space="preserve"> </w:t>
      </w:r>
      <w:r w:rsidRPr="00850A81">
        <w:rPr>
          <w:noProof/>
        </w:rPr>
        <w:t>è</w:t>
      </w:r>
      <w:r w:rsidR="000B4D9D" w:rsidRPr="00850A81">
        <w:rPr>
          <w:noProof/>
        </w:rPr>
        <w:t xml:space="preserve"> </w:t>
      </w:r>
      <w:r w:rsidRPr="00850A81">
        <w:rPr>
          <w:noProof/>
        </w:rPr>
        <w:t>necessario</w:t>
      </w:r>
      <w:r w:rsidR="000B4D9D" w:rsidRPr="00850A81">
        <w:rPr>
          <w:noProof/>
        </w:rPr>
        <w:t xml:space="preserve"> </w:t>
      </w:r>
      <w:r w:rsidRPr="00850A81">
        <w:rPr>
          <w:noProof/>
        </w:rPr>
        <w:t>favorire</w:t>
      </w:r>
      <w:r w:rsidR="000B4D9D" w:rsidRPr="00850A81">
        <w:rPr>
          <w:noProof/>
        </w:rPr>
        <w:t xml:space="preserve"> </w:t>
      </w:r>
      <w:r w:rsidRPr="00850A81">
        <w:rPr>
          <w:noProof/>
        </w:rPr>
        <w:t>l’applicazione</w:t>
      </w:r>
      <w:r w:rsidR="000B4D9D" w:rsidRPr="00850A81">
        <w:rPr>
          <w:noProof/>
        </w:rPr>
        <w:t xml:space="preserve"> </w:t>
      </w:r>
      <w:r w:rsidRPr="00850A81">
        <w:rPr>
          <w:noProof/>
        </w:rPr>
        <w:t>del</w:t>
      </w:r>
      <w:r w:rsidR="000B4D9D" w:rsidRPr="00850A81">
        <w:rPr>
          <w:noProof/>
        </w:rPr>
        <w:t xml:space="preserve"> </w:t>
      </w:r>
      <w:r w:rsidRPr="00850A81">
        <w:rPr>
          <w:noProof/>
        </w:rPr>
        <w:t>principio</w:t>
      </w:r>
      <w:r w:rsidR="000B4D9D" w:rsidRPr="00850A81">
        <w:rPr>
          <w:noProof/>
        </w:rPr>
        <w:t xml:space="preserve"> </w:t>
      </w:r>
      <w:r w:rsidRPr="00850A81">
        <w:rPr>
          <w:i/>
          <w:noProof/>
        </w:rPr>
        <w:t>once</w:t>
      </w:r>
      <w:r w:rsidR="000B4D9D" w:rsidRPr="00850A81">
        <w:rPr>
          <w:i/>
          <w:noProof/>
        </w:rPr>
        <w:t xml:space="preserve"> </w:t>
      </w:r>
      <w:r w:rsidRPr="00850A81">
        <w:rPr>
          <w:i/>
          <w:noProof/>
        </w:rPr>
        <w:t>only</w:t>
      </w:r>
      <w:r w:rsidRPr="00850A81">
        <w:rPr>
          <w:noProof/>
        </w:rPr>
        <w:t>,</w:t>
      </w:r>
      <w:r w:rsidR="000B4D9D" w:rsidRPr="00850A81">
        <w:rPr>
          <w:noProof/>
        </w:rPr>
        <w:t xml:space="preserve"> </w:t>
      </w:r>
      <w:r w:rsidRPr="00850A81">
        <w:rPr>
          <w:noProof/>
        </w:rPr>
        <w:t>richiedendo</w:t>
      </w:r>
      <w:r w:rsidR="000B4D9D" w:rsidRPr="00850A81">
        <w:rPr>
          <w:noProof/>
        </w:rPr>
        <w:t xml:space="preserve"> </w:t>
      </w:r>
      <w:r w:rsidRPr="00850A81">
        <w:rPr>
          <w:noProof/>
        </w:rPr>
        <w:t>agli</w:t>
      </w:r>
      <w:r w:rsidR="000B4D9D" w:rsidRPr="00850A81">
        <w:rPr>
          <w:noProof/>
        </w:rPr>
        <w:t xml:space="preserve"> </w:t>
      </w:r>
      <w:r w:rsidRPr="00850A81">
        <w:rPr>
          <w:noProof/>
        </w:rPr>
        <w:t>utenti</w:t>
      </w:r>
      <w:r w:rsidR="000B4D9D" w:rsidRPr="00850A81">
        <w:rPr>
          <w:noProof/>
        </w:rPr>
        <w:t xml:space="preserve"> </w:t>
      </w:r>
      <w:r w:rsidRPr="00850A81">
        <w:rPr>
          <w:noProof/>
        </w:rPr>
        <w:t>i</w:t>
      </w:r>
      <w:r w:rsidR="000B4D9D" w:rsidRPr="00850A81">
        <w:rPr>
          <w:noProof/>
        </w:rPr>
        <w:t xml:space="preserve"> </w:t>
      </w:r>
      <w:r w:rsidRPr="00850A81">
        <w:rPr>
          <w:noProof/>
        </w:rPr>
        <w:t>soli</w:t>
      </w:r>
      <w:r w:rsidR="000B4D9D" w:rsidRPr="00850A81">
        <w:rPr>
          <w:noProof/>
        </w:rPr>
        <w:t xml:space="preserve"> </w:t>
      </w:r>
      <w:r w:rsidRPr="00850A81">
        <w:rPr>
          <w:noProof/>
        </w:rPr>
        <w:t>dati</w:t>
      </w:r>
      <w:r w:rsidR="000B4D9D" w:rsidRPr="00850A81">
        <w:rPr>
          <w:noProof/>
        </w:rPr>
        <w:t xml:space="preserve"> </w:t>
      </w:r>
      <w:r w:rsidRPr="00850A81">
        <w:rPr>
          <w:noProof/>
        </w:rPr>
        <w:t>non</w:t>
      </w:r>
      <w:r w:rsidR="000B4D9D" w:rsidRPr="00850A81">
        <w:rPr>
          <w:noProof/>
        </w:rPr>
        <w:t xml:space="preserve"> </w:t>
      </w:r>
      <w:r w:rsidRPr="00850A81">
        <w:rPr>
          <w:noProof/>
        </w:rPr>
        <w:t>conosciuti</w:t>
      </w:r>
      <w:r w:rsidR="000B4D9D" w:rsidRPr="00850A81">
        <w:rPr>
          <w:noProof/>
        </w:rPr>
        <w:t xml:space="preserve"> </w:t>
      </w:r>
      <w:r w:rsidRPr="00850A81">
        <w:rPr>
          <w:noProof/>
        </w:rPr>
        <w:t>dalla</w:t>
      </w:r>
      <w:r w:rsidR="000B4D9D" w:rsidRPr="00850A81">
        <w:rPr>
          <w:noProof/>
        </w:rPr>
        <w:t xml:space="preserve"> </w:t>
      </w:r>
      <w:r w:rsidRPr="00850A81">
        <w:rPr>
          <w:noProof/>
        </w:rPr>
        <w:t>Pubblica</w:t>
      </w:r>
      <w:r w:rsidR="000B4D9D" w:rsidRPr="00850A81">
        <w:rPr>
          <w:noProof/>
        </w:rPr>
        <w:t xml:space="preserve"> </w:t>
      </w:r>
      <w:r w:rsidRPr="00850A81">
        <w:rPr>
          <w:noProof/>
        </w:rPr>
        <w:t>Amministrazione</w:t>
      </w:r>
      <w:r w:rsidR="000B4D9D" w:rsidRPr="00850A81">
        <w:rPr>
          <w:noProof/>
        </w:rPr>
        <w:t xml:space="preserve"> </w:t>
      </w:r>
      <w:r w:rsidRPr="00850A81">
        <w:rPr>
          <w:noProof/>
        </w:rPr>
        <w:t>e,</w:t>
      </w:r>
      <w:r w:rsidR="000B4D9D" w:rsidRPr="00850A81">
        <w:rPr>
          <w:noProof/>
        </w:rPr>
        <w:t xml:space="preserve"> </w:t>
      </w:r>
      <w:r w:rsidRPr="00850A81">
        <w:rPr>
          <w:noProof/>
        </w:rPr>
        <w:t>per</w:t>
      </w:r>
      <w:r w:rsidR="000B4D9D" w:rsidRPr="00850A81">
        <w:rPr>
          <w:noProof/>
        </w:rPr>
        <w:t xml:space="preserve"> </w:t>
      </w:r>
      <w:r w:rsidRPr="00850A81">
        <w:rPr>
          <w:noProof/>
        </w:rPr>
        <w:t>questi,</w:t>
      </w:r>
      <w:r w:rsidR="000B4D9D" w:rsidRPr="00850A81">
        <w:rPr>
          <w:noProof/>
        </w:rPr>
        <w:t xml:space="preserve"> </w:t>
      </w:r>
      <w:r w:rsidRPr="00850A81">
        <w:rPr>
          <w:noProof/>
        </w:rPr>
        <w:t>assicurandone</w:t>
      </w:r>
      <w:r w:rsidR="000B4D9D" w:rsidRPr="00850A81">
        <w:rPr>
          <w:noProof/>
        </w:rPr>
        <w:t xml:space="preserve"> </w:t>
      </w:r>
      <w:r w:rsidRPr="00850A81">
        <w:rPr>
          <w:noProof/>
        </w:rPr>
        <w:t>la</w:t>
      </w:r>
      <w:r w:rsidR="000B4D9D" w:rsidRPr="00850A81">
        <w:rPr>
          <w:noProof/>
        </w:rPr>
        <w:t xml:space="preserve"> </w:t>
      </w:r>
      <w:r w:rsidRPr="00850A81">
        <w:rPr>
          <w:noProof/>
        </w:rPr>
        <w:t>validità</w:t>
      </w:r>
      <w:r w:rsidR="000B4D9D" w:rsidRPr="00850A81">
        <w:rPr>
          <w:noProof/>
        </w:rPr>
        <w:t xml:space="preserve"> </w:t>
      </w:r>
      <w:r w:rsidRPr="00850A81">
        <w:rPr>
          <w:noProof/>
        </w:rPr>
        <w:t>ed</w:t>
      </w:r>
      <w:r w:rsidR="000B4D9D" w:rsidRPr="00850A81">
        <w:rPr>
          <w:noProof/>
        </w:rPr>
        <w:t xml:space="preserve"> </w:t>
      </w:r>
      <w:r w:rsidRPr="00850A81">
        <w:rPr>
          <w:noProof/>
        </w:rPr>
        <w:t>efficacia</w:t>
      </w:r>
      <w:r w:rsidR="000B4D9D" w:rsidRPr="00850A81">
        <w:rPr>
          <w:noProof/>
        </w:rPr>
        <w:t xml:space="preserve"> </w:t>
      </w:r>
      <w:r w:rsidRPr="00850A81">
        <w:rPr>
          <w:noProof/>
        </w:rPr>
        <w:t>probatoria</w:t>
      </w:r>
      <w:r w:rsidR="000B4D9D" w:rsidRPr="00850A81">
        <w:rPr>
          <w:noProof/>
        </w:rPr>
        <w:t xml:space="preserve"> </w:t>
      </w:r>
      <w:r w:rsidRPr="00850A81">
        <w:rPr>
          <w:noProof/>
        </w:rPr>
        <w:t>nei</w:t>
      </w:r>
      <w:r w:rsidR="000B4D9D" w:rsidRPr="00850A81">
        <w:rPr>
          <w:noProof/>
        </w:rPr>
        <w:t xml:space="preserve"> </w:t>
      </w:r>
      <w:r w:rsidRPr="00850A81">
        <w:rPr>
          <w:noProof/>
        </w:rPr>
        <w:t>modi</w:t>
      </w:r>
      <w:r w:rsidR="000B4D9D" w:rsidRPr="00850A81">
        <w:rPr>
          <w:noProof/>
        </w:rPr>
        <w:t xml:space="preserve"> </w:t>
      </w:r>
      <w:r w:rsidRPr="00850A81">
        <w:rPr>
          <w:noProof/>
        </w:rPr>
        <w:t>previsti</w:t>
      </w:r>
      <w:r w:rsidR="000B4D9D" w:rsidRPr="00850A81">
        <w:rPr>
          <w:noProof/>
        </w:rPr>
        <w:t xml:space="preserve"> </w:t>
      </w:r>
      <w:r w:rsidRPr="00850A81">
        <w:rPr>
          <w:noProof/>
        </w:rPr>
        <w:t>dalla</w:t>
      </w:r>
      <w:r w:rsidR="000B4D9D" w:rsidRPr="00850A81">
        <w:rPr>
          <w:noProof/>
        </w:rPr>
        <w:t xml:space="preserve"> </w:t>
      </w:r>
      <w:r w:rsidRPr="00850A81">
        <w:rPr>
          <w:noProof/>
        </w:rPr>
        <w:t>norma,</w:t>
      </w:r>
      <w:r w:rsidR="000B4D9D" w:rsidRPr="00850A81">
        <w:rPr>
          <w:noProof/>
        </w:rPr>
        <w:t xml:space="preserve"> </w:t>
      </w:r>
      <w:r w:rsidRPr="00850A81">
        <w:rPr>
          <w:noProof/>
        </w:rPr>
        <w:t>anche</w:t>
      </w:r>
      <w:r w:rsidR="000B4D9D" w:rsidRPr="00850A81">
        <w:rPr>
          <w:noProof/>
        </w:rPr>
        <w:t xml:space="preserve"> </w:t>
      </w:r>
      <w:r w:rsidRPr="00850A81">
        <w:rPr>
          <w:noProof/>
        </w:rPr>
        <w:t>attraverso</w:t>
      </w:r>
      <w:r w:rsidR="000B4D9D" w:rsidRPr="00850A81">
        <w:rPr>
          <w:noProof/>
        </w:rPr>
        <w:t xml:space="preserve"> </w:t>
      </w:r>
      <w:r w:rsidRPr="00850A81">
        <w:rPr>
          <w:noProof/>
        </w:rPr>
        <w:t>scambi</w:t>
      </w:r>
      <w:r w:rsidR="000B4D9D" w:rsidRPr="00850A81">
        <w:rPr>
          <w:noProof/>
        </w:rPr>
        <w:t xml:space="preserve"> </w:t>
      </w:r>
      <w:r w:rsidRPr="00850A81">
        <w:rPr>
          <w:noProof/>
        </w:rPr>
        <w:t>di</w:t>
      </w:r>
      <w:r w:rsidR="000B4D9D" w:rsidRPr="00850A81">
        <w:rPr>
          <w:noProof/>
        </w:rPr>
        <w:t xml:space="preserve"> </w:t>
      </w:r>
      <w:r w:rsidRPr="00850A81">
        <w:rPr>
          <w:noProof/>
        </w:rPr>
        <w:t>dati</w:t>
      </w:r>
      <w:r w:rsidR="000B4D9D" w:rsidRPr="00850A81">
        <w:rPr>
          <w:noProof/>
        </w:rPr>
        <w:t xml:space="preserve"> </w:t>
      </w:r>
      <w:r w:rsidRPr="00850A81">
        <w:rPr>
          <w:noProof/>
        </w:rPr>
        <w:t>nei</w:t>
      </w:r>
      <w:r w:rsidR="000B4D9D" w:rsidRPr="00850A81">
        <w:rPr>
          <w:noProof/>
        </w:rPr>
        <w:t xml:space="preserve"> </w:t>
      </w:r>
      <w:r w:rsidRPr="00850A81">
        <w:rPr>
          <w:noProof/>
        </w:rPr>
        <w:t>modi</w:t>
      </w:r>
      <w:r w:rsidR="000B4D9D" w:rsidRPr="00850A81">
        <w:rPr>
          <w:noProof/>
        </w:rPr>
        <w:t xml:space="preserve"> </w:t>
      </w:r>
      <w:r w:rsidRPr="00850A81">
        <w:rPr>
          <w:noProof/>
        </w:rPr>
        <w:t>previsti</w:t>
      </w:r>
      <w:r w:rsidR="000B4D9D" w:rsidRPr="00850A81">
        <w:rPr>
          <w:noProof/>
        </w:rPr>
        <w:t xml:space="preserve"> </w:t>
      </w:r>
      <w:r w:rsidRPr="00850A81">
        <w:rPr>
          <w:noProof/>
        </w:rPr>
        <w:t>dal</w:t>
      </w:r>
      <w:r w:rsidR="000B4D9D" w:rsidRPr="00850A81">
        <w:rPr>
          <w:noProof/>
        </w:rPr>
        <w:t xml:space="preserve"> </w:t>
      </w:r>
      <w:r w:rsidRPr="00850A81">
        <w:rPr>
          <w:noProof/>
        </w:rPr>
        <w:t>Modello</w:t>
      </w:r>
      <w:r w:rsidR="000B4D9D" w:rsidRPr="00850A81">
        <w:rPr>
          <w:noProof/>
        </w:rPr>
        <w:t xml:space="preserve"> </w:t>
      </w:r>
      <w:r w:rsidRPr="00850A81">
        <w:rPr>
          <w:noProof/>
        </w:rPr>
        <w:t>di</w:t>
      </w:r>
      <w:r w:rsidR="000B4D9D" w:rsidRPr="00850A81">
        <w:rPr>
          <w:noProof/>
        </w:rPr>
        <w:t xml:space="preserve"> </w:t>
      </w:r>
      <w:r w:rsidRPr="00850A81">
        <w:rPr>
          <w:noProof/>
        </w:rPr>
        <w:t>Interoperabilità</w:t>
      </w:r>
      <w:r w:rsidR="000B4D9D" w:rsidRPr="00850A81">
        <w:rPr>
          <w:noProof/>
        </w:rPr>
        <w:t xml:space="preserve"> </w:t>
      </w:r>
      <w:r w:rsidRPr="00850A81">
        <w:rPr>
          <w:noProof/>
        </w:rPr>
        <w:t>per</w:t>
      </w:r>
      <w:r w:rsidR="000B4D9D" w:rsidRPr="00850A81">
        <w:rPr>
          <w:noProof/>
        </w:rPr>
        <w:t xml:space="preserve"> </w:t>
      </w:r>
      <w:r w:rsidRPr="00850A81">
        <w:rPr>
          <w:noProof/>
        </w:rPr>
        <w:t>la</w:t>
      </w:r>
      <w:r w:rsidR="000B4D9D" w:rsidRPr="00850A81">
        <w:rPr>
          <w:noProof/>
        </w:rPr>
        <w:t xml:space="preserve"> </w:t>
      </w:r>
      <w:r w:rsidRPr="00850A81">
        <w:rPr>
          <w:noProof/>
        </w:rPr>
        <w:t>PA</w:t>
      </w:r>
      <w:r w:rsidR="000B4D9D" w:rsidRPr="00850A81">
        <w:rPr>
          <w:noProof/>
        </w:rPr>
        <w:t xml:space="preserve"> </w:t>
      </w:r>
      <w:r w:rsidRPr="00850A81">
        <w:rPr>
          <w:noProof/>
        </w:rPr>
        <w:t>indicato</w:t>
      </w:r>
      <w:r w:rsidR="000B4D9D" w:rsidRPr="00850A81">
        <w:rPr>
          <w:noProof/>
        </w:rPr>
        <w:t xml:space="preserve"> </w:t>
      </w:r>
      <w:r w:rsidRPr="00850A81">
        <w:rPr>
          <w:noProof/>
        </w:rPr>
        <w:t>nel</w:t>
      </w:r>
      <w:r w:rsidR="000B4D9D" w:rsidRPr="00850A81">
        <w:rPr>
          <w:noProof/>
        </w:rPr>
        <w:t xml:space="preserve"> </w:t>
      </w:r>
      <w:r w:rsidRPr="00850A81">
        <w:rPr>
          <w:noProof/>
        </w:rPr>
        <w:t>capitolo</w:t>
      </w:r>
      <w:r w:rsidR="000B4D9D" w:rsidRPr="00850A81">
        <w:rPr>
          <w:noProof/>
        </w:rPr>
        <w:t xml:space="preserve"> </w:t>
      </w:r>
      <w:r w:rsidRPr="00850A81">
        <w:rPr>
          <w:noProof/>
        </w:rPr>
        <w:t>5.</w:t>
      </w:r>
    </w:p>
    <w:p w14:paraId="4DBD8088" w14:textId="33BA8800" w:rsidR="00B722E6" w:rsidRPr="00850A81" w:rsidRDefault="00B722E6" w:rsidP="000D7B06">
      <w:pPr>
        <w:spacing w:beforeLines="0" w:before="0"/>
        <w:rPr>
          <w:noProof/>
        </w:rPr>
      </w:pPr>
      <w:r w:rsidRPr="00850A81">
        <w:rPr>
          <w:noProof/>
        </w:rPr>
        <w:t>Nel</w:t>
      </w:r>
      <w:r w:rsidR="000B4D9D" w:rsidRPr="00850A81">
        <w:rPr>
          <w:noProof/>
        </w:rPr>
        <w:t xml:space="preserve"> </w:t>
      </w:r>
      <w:r w:rsidRPr="00850A81">
        <w:rPr>
          <w:noProof/>
        </w:rPr>
        <w:t>caso</w:t>
      </w:r>
      <w:r w:rsidR="000B4D9D" w:rsidRPr="00850A81">
        <w:rPr>
          <w:noProof/>
        </w:rPr>
        <w:t xml:space="preserve"> </w:t>
      </w:r>
      <w:r w:rsidRPr="00850A81">
        <w:rPr>
          <w:noProof/>
        </w:rPr>
        <w:t>il</w:t>
      </w:r>
      <w:r w:rsidR="000B4D9D" w:rsidRPr="00850A81">
        <w:rPr>
          <w:noProof/>
        </w:rPr>
        <w:t xml:space="preserve"> </w:t>
      </w:r>
      <w:r w:rsidRPr="00850A81">
        <w:rPr>
          <w:noProof/>
        </w:rPr>
        <w:t>servizio</w:t>
      </w:r>
      <w:r w:rsidR="000B4D9D" w:rsidRPr="00850A81">
        <w:rPr>
          <w:noProof/>
        </w:rPr>
        <w:t xml:space="preserve"> </w:t>
      </w:r>
      <w:r w:rsidRPr="00850A81">
        <w:rPr>
          <w:noProof/>
        </w:rPr>
        <w:t>richieda</w:t>
      </w:r>
      <w:r w:rsidR="000B4D9D" w:rsidRPr="00850A81">
        <w:rPr>
          <w:noProof/>
        </w:rPr>
        <w:t xml:space="preserve"> </w:t>
      </w:r>
      <w:r w:rsidRPr="00850A81">
        <w:rPr>
          <w:noProof/>
        </w:rPr>
        <w:t>un</w:t>
      </w:r>
      <w:r w:rsidR="000B4D9D" w:rsidRPr="00850A81">
        <w:rPr>
          <w:noProof/>
        </w:rPr>
        <w:t xml:space="preserve"> </w:t>
      </w:r>
      <w:r w:rsidRPr="00850A81">
        <w:rPr>
          <w:noProof/>
        </w:rPr>
        <w:t>accesso</w:t>
      </w:r>
      <w:r w:rsidR="000B4D9D" w:rsidRPr="00850A81">
        <w:rPr>
          <w:noProof/>
        </w:rPr>
        <w:t xml:space="preserve"> </w:t>
      </w:r>
      <w:r w:rsidRPr="00850A81">
        <w:rPr>
          <w:noProof/>
        </w:rPr>
        <w:t>da</w:t>
      </w:r>
      <w:r w:rsidR="000B4D9D" w:rsidRPr="00850A81">
        <w:rPr>
          <w:noProof/>
        </w:rPr>
        <w:t xml:space="preserve"> </w:t>
      </w:r>
      <w:r w:rsidRPr="00850A81">
        <w:rPr>
          <w:noProof/>
        </w:rPr>
        <w:t>parte</w:t>
      </w:r>
      <w:r w:rsidR="000B4D9D" w:rsidRPr="00850A81">
        <w:rPr>
          <w:noProof/>
        </w:rPr>
        <w:t xml:space="preserve"> </w:t>
      </w:r>
      <w:r w:rsidRPr="00850A81">
        <w:rPr>
          <w:noProof/>
        </w:rPr>
        <w:t>del</w:t>
      </w:r>
      <w:r w:rsidR="000B4D9D" w:rsidRPr="00850A81">
        <w:rPr>
          <w:noProof/>
        </w:rPr>
        <w:t xml:space="preserve"> </w:t>
      </w:r>
      <w:r w:rsidRPr="00850A81">
        <w:rPr>
          <w:noProof/>
        </w:rPr>
        <w:t>cittadino</w:t>
      </w:r>
      <w:r w:rsidR="000B4D9D" w:rsidRPr="00850A81">
        <w:rPr>
          <w:noProof/>
        </w:rPr>
        <w:t xml:space="preserve"> </w:t>
      </w:r>
      <w:r w:rsidRPr="00850A81">
        <w:rPr>
          <w:noProof/>
        </w:rPr>
        <w:t>è</w:t>
      </w:r>
      <w:r w:rsidR="000B4D9D" w:rsidRPr="00850A81">
        <w:rPr>
          <w:noProof/>
        </w:rPr>
        <w:t xml:space="preserve"> </w:t>
      </w:r>
      <w:r w:rsidRPr="00850A81">
        <w:rPr>
          <w:noProof/>
        </w:rPr>
        <w:t>necessario</w:t>
      </w:r>
      <w:r w:rsidR="000B4D9D" w:rsidRPr="00850A81">
        <w:rPr>
          <w:noProof/>
        </w:rPr>
        <w:t xml:space="preserve"> </w:t>
      </w:r>
      <w:r w:rsidRPr="00850A81">
        <w:rPr>
          <w:noProof/>
        </w:rPr>
        <w:t>che</w:t>
      </w:r>
      <w:r w:rsidR="000B4D9D" w:rsidRPr="00850A81">
        <w:rPr>
          <w:noProof/>
        </w:rPr>
        <w:t xml:space="preserve"> </w:t>
      </w:r>
      <w:r w:rsidRPr="00850A81">
        <w:rPr>
          <w:noProof/>
        </w:rPr>
        <w:t>sia</w:t>
      </w:r>
      <w:r w:rsidR="000B4D9D" w:rsidRPr="00850A81">
        <w:rPr>
          <w:noProof/>
        </w:rPr>
        <w:t xml:space="preserve"> </w:t>
      </w:r>
      <w:r w:rsidRPr="00850A81">
        <w:rPr>
          <w:noProof/>
        </w:rPr>
        <w:t>consentitoattraverso</w:t>
      </w:r>
      <w:r w:rsidR="000B4D9D" w:rsidRPr="00850A81">
        <w:rPr>
          <w:noProof/>
        </w:rPr>
        <w:t xml:space="preserve"> </w:t>
      </w:r>
      <w:r w:rsidRPr="00850A81">
        <w:rPr>
          <w:noProof/>
        </w:rPr>
        <w:t>un</w:t>
      </w:r>
      <w:r w:rsidR="000B4D9D" w:rsidRPr="00850A81">
        <w:rPr>
          <w:noProof/>
        </w:rPr>
        <w:t xml:space="preserve"> </w:t>
      </w:r>
      <w:r w:rsidRPr="00850A81">
        <w:rPr>
          <w:noProof/>
        </w:rPr>
        <w:t>sistema</w:t>
      </w:r>
      <w:r w:rsidR="000B4D9D" w:rsidRPr="00850A81">
        <w:rPr>
          <w:noProof/>
        </w:rPr>
        <w:t xml:space="preserve"> </w:t>
      </w:r>
      <w:r w:rsidRPr="00850A81">
        <w:rPr>
          <w:noProof/>
        </w:rPr>
        <w:t>di</w:t>
      </w:r>
      <w:r w:rsidR="000B4D9D" w:rsidRPr="00850A81">
        <w:rPr>
          <w:noProof/>
        </w:rPr>
        <w:t xml:space="preserve"> </w:t>
      </w:r>
      <w:r w:rsidRPr="00850A81">
        <w:rPr>
          <w:noProof/>
        </w:rPr>
        <w:t>autenticazione</w:t>
      </w:r>
      <w:r w:rsidR="000B4D9D" w:rsidRPr="00850A81">
        <w:rPr>
          <w:noProof/>
        </w:rPr>
        <w:t xml:space="preserve"> </w:t>
      </w:r>
      <w:r w:rsidRPr="00850A81">
        <w:rPr>
          <w:noProof/>
        </w:rPr>
        <w:t>previsto</w:t>
      </w:r>
      <w:r w:rsidR="000B4D9D" w:rsidRPr="00850A81">
        <w:rPr>
          <w:noProof/>
        </w:rPr>
        <w:t xml:space="preserve"> </w:t>
      </w:r>
      <w:r w:rsidRPr="00850A81">
        <w:rPr>
          <w:noProof/>
        </w:rPr>
        <w:t>dal</w:t>
      </w:r>
      <w:r w:rsidR="000B4D9D" w:rsidRPr="00850A81">
        <w:rPr>
          <w:noProof/>
        </w:rPr>
        <w:t xml:space="preserve"> </w:t>
      </w:r>
      <w:r w:rsidRPr="00850A81">
        <w:rPr>
          <w:noProof/>
        </w:rPr>
        <w:t>CAD,</w:t>
      </w:r>
      <w:r w:rsidR="000B4D9D" w:rsidRPr="00850A81">
        <w:rPr>
          <w:noProof/>
        </w:rPr>
        <w:t xml:space="preserve"> </w:t>
      </w:r>
      <w:r w:rsidRPr="00850A81">
        <w:rPr>
          <w:noProof/>
        </w:rPr>
        <w:t>assicurando</w:t>
      </w:r>
      <w:r w:rsidR="000B4D9D" w:rsidRPr="00850A81">
        <w:rPr>
          <w:noProof/>
        </w:rPr>
        <w:t xml:space="preserve"> </w:t>
      </w:r>
      <w:r w:rsidRPr="00850A81">
        <w:rPr>
          <w:noProof/>
        </w:rPr>
        <w:t>l‘accesso</w:t>
      </w:r>
      <w:r w:rsidR="000B4D9D" w:rsidRPr="00850A81">
        <w:rPr>
          <w:noProof/>
        </w:rPr>
        <w:t xml:space="preserve"> </w:t>
      </w:r>
      <w:r w:rsidRPr="00850A81">
        <w:rPr>
          <w:noProof/>
        </w:rPr>
        <w:t>tramite</w:t>
      </w:r>
      <w:r w:rsidR="000B4D9D" w:rsidRPr="00850A81">
        <w:rPr>
          <w:noProof/>
        </w:rPr>
        <w:t xml:space="preserve"> </w:t>
      </w:r>
      <w:r w:rsidRPr="00850A81">
        <w:rPr>
          <w:noProof/>
        </w:rPr>
        <w:t>l’identità</w:t>
      </w:r>
      <w:r w:rsidR="000B4D9D" w:rsidRPr="00850A81">
        <w:rPr>
          <w:noProof/>
        </w:rPr>
        <w:t xml:space="preserve"> </w:t>
      </w:r>
      <w:r w:rsidRPr="00850A81">
        <w:rPr>
          <w:noProof/>
        </w:rPr>
        <w:t>digitale</w:t>
      </w:r>
      <w:r w:rsidR="000B4D9D" w:rsidRPr="00850A81">
        <w:rPr>
          <w:noProof/>
        </w:rPr>
        <w:t xml:space="preserve"> </w:t>
      </w:r>
      <w:r w:rsidRPr="00850A81">
        <w:rPr>
          <w:noProof/>
        </w:rPr>
        <w:t>SPID/eIDAS.</w:t>
      </w:r>
      <w:r w:rsidR="000B4D9D" w:rsidRPr="00850A81">
        <w:rPr>
          <w:noProof/>
        </w:rPr>
        <w:t xml:space="preserve"> </w:t>
      </w:r>
    </w:p>
    <w:p w14:paraId="580B9C59" w14:textId="40CB1DFC" w:rsidR="00B722E6" w:rsidRPr="00850A81" w:rsidRDefault="00B722E6" w:rsidP="000D7B06">
      <w:pPr>
        <w:spacing w:beforeLines="0" w:before="0"/>
        <w:rPr>
          <w:noProof/>
        </w:rPr>
      </w:pPr>
      <w:r w:rsidRPr="00850A81">
        <w:rPr>
          <w:noProof/>
        </w:rPr>
        <w:t>Allo</w:t>
      </w:r>
      <w:r w:rsidR="000B4D9D" w:rsidRPr="00850A81">
        <w:rPr>
          <w:noProof/>
        </w:rPr>
        <w:t xml:space="preserve"> </w:t>
      </w:r>
      <w:r w:rsidRPr="00850A81">
        <w:rPr>
          <w:noProof/>
        </w:rPr>
        <w:t>stesso</w:t>
      </w:r>
      <w:r w:rsidR="000B4D9D" w:rsidRPr="00850A81">
        <w:rPr>
          <w:noProof/>
        </w:rPr>
        <w:t xml:space="preserve"> </w:t>
      </w:r>
      <w:r w:rsidRPr="00850A81">
        <w:rPr>
          <w:noProof/>
        </w:rPr>
        <w:t>modo,</w:t>
      </w:r>
      <w:r w:rsidR="000B4D9D" w:rsidRPr="00850A81">
        <w:rPr>
          <w:noProof/>
        </w:rPr>
        <w:t xml:space="preserve"> </w:t>
      </w:r>
      <w:r w:rsidRPr="00850A81">
        <w:rPr>
          <w:noProof/>
        </w:rPr>
        <w:t>se</w:t>
      </w:r>
      <w:r w:rsidR="000B4D9D" w:rsidRPr="00850A81">
        <w:rPr>
          <w:noProof/>
        </w:rPr>
        <w:t xml:space="preserve"> </w:t>
      </w:r>
      <w:r w:rsidRPr="00850A81">
        <w:rPr>
          <w:noProof/>
        </w:rPr>
        <w:t>è</w:t>
      </w:r>
      <w:r w:rsidR="000B4D9D" w:rsidRPr="00850A81">
        <w:rPr>
          <w:noProof/>
        </w:rPr>
        <w:t xml:space="preserve"> </w:t>
      </w:r>
      <w:r w:rsidRPr="00850A81">
        <w:rPr>
          <w:noProof/>
        </w:rPr>
        <w:t>richiesto</w:t>
      </w:r>
      <w:r w:rsidR="000B4D9D" w:rsidRPr="00850A81">
        <w:rPr>
          <w:noProof/>
        </w:rPr>
        <w:t xml:space="preserve"> </w:t>
      </w:r>
      <w:r w:rsidRPr="00850A81">
        <w:rPr>
          <w:noProof/>
        </w:rPr>
        <w:t>un</w:t>
      </w:r>
      <w:r w:rsidR="000B4D9D" w:rsidRPr="00850A81">
        <w:rPr>
          <w:noProof/>
        </w:rPr>
        <w:t xml:space="preserve"> </w:t>
      </w:r>
      <w:r w:rsidRPr="00850A81">
        <w:rPr>
          <w:noProof/>
        </w:rPr>
        <w:t>pagamento,</w:t>
      </w:r>
      <w:r w:rsidR="000B4D9D" w:rsidRPr="00850A81">
        <w:rPr>
          <w:noProof/>
        </w:rPr>
        <w:t xml:space="preserve"> </w:t>
      </w:r>
      <w:r w:rsidRPr="00850A81">
        <w:rPr>
          <w:noProof/>
        </w:rPr>
        <w:t>tale</w:t>
      </w:r>
      <w:r w:rsidR="000B4D9D" w:rsidRPr="00850A81">
        <w:rPr>
          <w:noProof/>
        </w:rPr>
        <w:t xml:space="preserve"> </w:t>
      </w:r>
      <w:r w:rsidRPr="00850A81">
        <w:rPr>
          <w:noProof/>
        </w:rPr>
        <w:t>servizio</w:t>
      </w:r>
      <w:r w:rsidR="000B4D9D" w:rsidRPr="00850A81">
        <w:rPr>
          <w:noProof/>
        </w:rPr>
        <w:t xml:space="preserve"> </w:t>
      </w:r>
      <w:r w:rsidRPr="00850A81">
        <w:rPr>
          <w:noProof/>
        </w:rPr>
        <w:t>dovrà</w:t>
      </w:r>
      <w:r w:rsidR="000B4D9D" w:rsidRPr="00850A81">
        <w:rPr>
          <w:noProof/>
        </w:rPr>
        <w:t xml:space="preserve"> </w:t>
      </w:r>
      <w:r w:rsidRPr="00850A81">
        <w:rPr>
          <w:noProof/>
        </w:rPr>
        <w:t>essere</w:t>
      </w:r>
      <w:r w:rsidR="000B4D9D" w:rsidRPr="00850A81">
        <w:rPr>
          <w:noProof/>
        </w:rPr>
        <w:t xml:space="preserve"> </w:t>
      </w:r>
      <w:r w:rsidRPr="00850A81">
        <w:rPr>
          <w:noProof/>
        </w:rPr>
        <w:t>reso</w:t>
      </w:r>
      <w:r w:rsidR="000B4D9D" w:rsidRPr="00850A81">
        <w:rPr>
          <w:noProof/>
        </w:rPr>
        <w:t xml:space="preserve"> </w:t>
      </w:r>
      <w:r w:rsidRPr="00850A81">
        <w:rPr>
          <w:noProof/>
        </w:rPr>
        <w:t>disponibile</w:t>
      </w:r>
      <w:r w:rsidR="000B4D9D" w:rsidRPr="00850A81">
        <w:rPr>
          <w:noProof/>
        </w:rPr>
        <w:t xml:space="preserve"> </w:t>
      </w:r>
      <w:r w:rsidRPr="00850A81">
        <w:rPr>
          <w:noProof/>
        </w:rPr>
        <w:t>anche</w:t>
      </w:r>
      <w:r w:rsidR="000B4D9D" w:rsidRPr="00850A81">
        <w:rPr>
          <w:noProof/>
        </w:rPr>
        <w:t xml:space="preserve"> </w:t>
      </w:r>
      <w:r w:rsidRPr="00850A81">
        <w:rPr>
          <w:noProof/>
        </w:rPr>
        <w:t>attraverso</w:t>
      </w:r>
      <w:r w:rsidR="000B4D9D" w:rsidRPr="00850A81">
        <w:rPr>
          <w:noProof/>
        </w:rPr>
        <w:t xml:space="preserve"> </w:t>
      </w:r>
      <w:r w:rsidRPr="00850A81">
        <w:rPr>
          <w:noProof/>
        </w:rPr>
        <w:t>il</w:t>
      </w:r>
      <w:r w:rsidR="000B4D9D" w:rsidRPr="00850A81">
        <w:rPr>
          <w:noProof/>
        </w:rPr>
        <w:t xml:space="preserve"> </w:t>
      </w:r>
      <w:r w:rsidRPr="00850A81">
        <w:rPr>
          <w:noProof/>
        </w:rPr>
        <w:t>sistema</w:t>
      </w:r>
      <w:r w:rsidR="000B4D9D" w:rsidRPr="00850A81">
        <w:rPr>
          <w:noProof/>
        </w:rPr>
        <w:t xml:space="preserve"> </w:t>
      </w:r>
      <w:r w:rsidRPr="00850A81">
        <w:rPr>
          <w:noProof/>
        </w:rPr>
        <w:t>di</w:t>
      </w:r>
      <w:r w:rsidR="000B4D9D" w:rsidRPr="00850A81">
        <w:rPr>
          <w:noProof/>
        </w:rPr>
        <w:t xml:space="preserve"> </w:t>
      </w:r>
      <w:r w:rsidRPr="00850A81">
        <w:rPr>
          <w:noProof/>
        </w:rPr>
        <w:t>pagamento</w:t>
      </w:r>
      <w:r w:rsidR="000B4D9D" w:rsidRPr="00850A81">
        <w:rPr>
          <w:noProof/>
        </w:rPr>
        <w:t xml:space="preserve"> </w:t>
      </w:r>
      <w:r w:rsidRPr="00850A81">
        <w:rPr>
          <w:noProof/>
        </w:rPr>
        <w:t>pagoPA.</w:t>
      </w:r>
      <w:r w:rsidR="000B4D9D" w:rsidRPr="00850A81">
        <w:rPr>
          <w:noProof/>
        </w:rPr>
        <w:t xml:space="preserve"> </w:t>
      </w:r>
    </w:p>
    <w:p w14:paraId="70283CD3" w14:textId="297ED385" w:rsidR="00B722E6" w:rsidRDefault="00B722E6" w:rsidP="000D7B06">
      <w:pPr>
        <w:spacing w:beforeLines="0" w:before="0"/>
        <w:rPr>
          <w:noProof/>
        </w:rPr>
      </w:pPr>
      <w:r w:rsidRPr="00850A81">
        <w:rPr>
          <w:noProof/>
        </w:rPr>
        <w:t>Da</w:t>
      </w:r>
      <w:r w:rsidR="000B4D9D" w:rsidRPr="00850A81">
        <w:rPr>
          <w:noProof/>
        </w:rPr>
        <w:t xml:space="preserve"> </w:t>
      </w:r>
      <w:r w:rsidRPr="00850A81">
        <w:rPr>
          <w:noProof/>
        </w:rPr>
        <w:t>questo</w:t>
      </w:r>
      <w:r w:rsidR="000B4D9D" w:rsidRPr="00850A81">
        <w:rPr>
          <w:noProof/>
        </w:rPr>
        <w:t xml:space="preserve"> </w:t>
      </w:r>
      <w:r w:rsidRPr="00850A81">
        <w:rPr>
          <w:noProof/>
        </w:rPr>
        <w:t>punto</w:t>
      </w:r>
      <w:r w:rsidR="000B4D9D" w:rsidRPr="00850A81">
        <w:rPr>
          <w:noProof/>
        </w:rPr>
        <w:t xml:space="preserve"> </w:t>
      </w:r>
      <w:r w:rsidRPr="00850A81">
        <w:rPr>
          <w:noProof/>
        </w:rPr>
        <w:t>di</w:t>
      </w:r>
      <w:r w:rsidR="000B4D9D" w:rsidRPr="00850A81">
        <w:rPr>
          <w:noProof/>
        </w:rPr>
        <w:t xml:space="preserve"> </w:t>
      </w:r>
      <w:r w:rsidRPr="00850A81">
        <w:rPr>
          <w:noProof/>
        </w:rPr>
        <w:t>vista</w:t>
      </w:r>
      <w:r w:rsidR="000B4D9D" w:rsidRPr="00850A81">
        <w:rPr>
          <w:noProof/>
        </w:rPr>
        <w:t xml:space="preserve"> </w:t>
      </w:r>
      <w:r w:rsidRPr="00850A81">
        <w:rPr>
          <w:noProof/>
        </w:rPr>
        <w:t>è</w:t>
      </w:r>
      <w:r w:rsidR="000B4D9D" w:rsidRPr="00850A81">
        <w:rPr>
          <w:noProof/>
        </w:rPr>
        <w:t xml:space="preserve"> </w:t>
      </w:r>
      <w:r w:rsidRPr="00850A81">
        <w:rPr>
          <w:noProof/>
        </w:rPr>
        <w:t>da</w:t>
      </w:r>
      <w:r w:rsidR="000B4D9D" w:rsidRPr="00850A81">
        <w:rPr>
          <w:noProof/>
        </w:rPr>
        <w:t xml:space="preserve"> </w:t>
      </w:r>
      <w:r w:rsidRPr="00850A81">
        <w:rPr>
          <w:noProof/>
        </w:rPr>
        <w:t>considerare</w:t>
      </w:r>
      <w:r w:rsidR="000B4D9D" w:rsidRPr="00850A81">
        <w:rPr>
          <w:noProof/>
        </w:rPr>
        <w:t xml:space="preserve"> </w:t>
      </w:r>
      <w:r w:rsidRPr="00850A81">
        <w:rPr>
          <w:noProof/>
        </w:rPr>
        <w:t>quanto</w:t>
      </w:r>
      <w:r w:rsidR="000B4D9D" w:rsidRPr="00850A81">
        <w:rPr>
          <w:noProof/>
        </w:rPr>
        <w:t xml:space="preserve"> </w:t>
      </w:r>
      <w:r w:rsidRPr="00850A81">
        <w:rPr>
          <w:noProof/>
        </w:rPr>
        <w:t>specificato</w:t>
      </w:r>
      <w:r w:rsidR="000B4D9D" w:rsidRPr="00850A81">
        <w:rPr>
          <w:noProof/>
        </w:rPr>
        <w:t xml:space="preserve"> </w:t>
      </w:r>
      <w:r w:rsidRPr="00850A81">
        <w:rPr>
          <w:noProof/>
        </w:rPr>
        <w:t>per</w:t>
      </w:r>
      <w:r w:rsidR="000B4D9D" w:rsidRPr="00850A81">
        <w:rPr>
          <w:noProof/>
        </w:rPr>
        <w:t xml:space="preserve"> </w:t>
      </w:r>
      <w:r w:rsidRPr="00850A81">
        <w:rPr>
          <w:noProof/>
        </w:rPr>
        <w:t>le</w:t>
      </w:r>
      <w:r w:rsidR="000B4D9D" w:rsidRPr="00850A81">
        <w:rPr>
          <w:noProof/>
        </w:rPr>
        <w:t xml:space="preserve"> </w:t>
      </w:r>
      <w:r w:rsidRPr="00850A81">
        <w:rPr>
          <w:noProof/>
        </w:rPr>
        <w:t>Piattaforme</w:t>
      </w:r>
      <w:r w:rsidR="000B4D9D" w:rsidRPr="00850A81">
        <w:rPr>
          <w:noProof/>
        </w:rPr>
        <w:t xml:space="preserve"> </w:t>
      </w:r>
      <w:r w:rsidRPr="00850A81">
        <w:rPr>
          <w:noProof/>
        </w:rPr>
        <w:t>già</w:t>
      </w:r>
      <w:r w:rsidR="000B4D9D" w:rsidRPr="00850A81">
        <w:rPr>
          <w:noProof/>
        </w:rPr>
        <w:t xml:space="preserve"> </w:t>
      </w:r>
      <w:r w:rsidRPr="00850A81">
        <w:rPr>
          <w:noProof/>
        </w:rPr>
        <w:t>messe</w:t>
      </w:r>
      <w:r w:rsidR="000B4D9D" w:rsidRPr="00850A81">
        <w:rPr>
          <w:noProof/>
        </w:rPr>
        <w:t xml:space="preserve"> </w:t>
      </w:r>
      <w:r w:rsidRPr="00850A81">
        <w:rPr>
          <w:noProof/>
        </w:rPr>
        <w:t>a</w:t>
      </w:r>
      <w:r w:rsidR="000B4D9D" w:rsidRPr="00850A81">
        <w:rPr>
          <w:noProof/>
        </w:rPr>
        <w:t xml:space="preserve"> </w:t>
      </w:r>
      <w:r w:rsidRPr="00850A81">
        <w:rPr>
          <w:noProof/>
        </w:rPr>
        <w:t>disposizione</w:t>
      </w:r>
      <w:r w:rsidR="000B4D9D" w:rsidRPr="00850A81">
        <w:rPr>
          <w:noProof/>
        </w:rPr>
        <w:t xml:space="preserve"> </w:t>
      </w:r>
      <w:r w:rsidRPr="00850A81">
        <w:rPr>
          <w:noProof/>
        </w:rPr>
        <w:t>a</w:t>
      </w:r>
      <w:r w:rsidR="000B4D9D" w:rsidRPr="00850A81">
        <w:rPr>
          <w:noProof/>
        </w:rPr>
        <w:t xml:space="preserve"> </w:t>
      </w:r>
      <w:r w:rsidRPr="00850A81">
        <w:rPr>
          <w:noProof/>
        </w:rPr>
        <w:t>livello</w:t>
      </w:r>
      <w:r w:rsidR="000B4D9D" w:rsidRPr="00850A81">
        <w:rPr>
          <w:noProof/>
        </w:rPr>
        <w:t xml:space="preserve"> </w:t>
      </w:r>
      <w:r w:rsidRPr="00850A81">
        <w:rPr>
          <w:noProof/>
        </w:rPr>
        <w:t>nazionale</w:t>
      </w:r>
      <w:r w:rsidR="000B4D9D" w:rsidRPr="00850A81">
        <w:rPr>
          <w:noProof/>
        </w:rPr>
        <w:t xml:space="preserve"> </w:t>
      </w:r>
      <w:r w:rsidRPr="00850A81">
        <w:rPr>
          <w:noProof/>
        </w:rPr>
        <w:t>per</w:t>
      </w:r>
      <w:r w:rsidR="000B4D9D" w:rsidRPr="00850A81">
        <w:rPr>
          <w:noProof/>
        </w:rPr>
        <w:t xml:space="preserve"> </w:t>
      </w:r>
      <w:r w:rsidRPr="00850A81">
        <w:rPr>
          <w:noProof/>
        </w:rPr>
        <w:t>la</w:t>
      </w:r>
      <w:r w:rsidR="000B4D9D" w:rsidRPr="00850A81">
        <w:rPr>
          <w:noProof/>
        </w:rPr>
        <w:t xml:space="preserve"> </w:t>
      </w:r>
      <w:r w:rsidRPr="00850A81">
        <w:rPr>
          <w:noProof/>
        </w:rPr>
        <w:t>gestione</w:t>
      </w:r>
      <w:r w:rsidR="000B4D9D" w:rsidRPr="00850A81">
        <w:rPr>
          <w:noProof/>
        </w:rPr>
        <w:t xml:space="preserve"> </w:t>
      </w:r>
      <w:r w:rsidRPr="00850A81">
        <w:rPr>
          <w:noProof/>
        </w:rPr>
        <w:t>dei</w:t>
      </w:r>
      <w:r w:rsidR="000B4D9D" w:rsidRPr="00850A81">
        <w:rPr>
          <w:noProof/>
        </w:rPr>
        <w:t xml:space="preserve"> </w:t>
      </w:r>
      <w:r w:rsidRPr="00850A81">
        <w:rPr>
          <w:noProof/>
        </w:rPr>
        <w:t>servizi</w:t>
      </w:r>
      <w:r w:rsidR="000B4D9D" w:rsidRPr="00850A81">
        <w:rPr>
          <w:noProof/>
        </w:rPr>
        <w:t xml:space="preserve"> </w:t>
      </w:r>
      <w:r w:rsidRPr="00850A81">
        <w:rPr>
          <w:noProof/>
        </w:rPr>
        <w:t>di</w:t>
      </w:r>
      <w:r w:rsidR="000B4D9D" w:rsidRPr="00850A81">
        <w:rPr>
          <w:noProof/>
        </w:rPr>
        <w:t xml:space="preserve"> </w:t>
      </w:r>
      <w:r w:rsidRPr="00850A81">
        <w:rPr>
          <w:noProof/>
        </w:rPr>
        <w:t>base</w:t>
      </w:r>
      <w:r w:rsidR="000B4D9D" w:rsidRPr="00850A81">
        <w:rPr>
          <w:noProof/>
        </w:rPr>
        <w:t xml:space="preserve"> </w:t>
      </w:r>
      <w:r w:rsidRPr="00850A81">
        <w:rPr>
          <w:noProof/>
        </w:rPr>
        <w:t>(autenticazione,</w:t>
      </w:r>
      <w:r w:rsidR="000B4D9D" w:rsidRPr="00850A81">
        <w:rPr>
          <w:noProof/>
        </w:rPr>
        <w:t xml:space="preserve"> </w:t>
      </w:r>
      <w:r w:rsidRPr="00850A81">
        <w:rPr>
          <w:noProof/>
        </w:rPr>
        <w:t>pagamenti,</w:t>
      </w:r>
      <w:r w:rsidR="000B4D9D" w:rsidRPr="00850A81">
        <w:rPr>
          <w:noProof/>
        </w:rPr>
        <w:t xml:space="preserve"> </w:t>
      </w:r>
      <w:r w:rsidRPr="00850A81">
        <w:rPr>
          <w:noProof/>
        </w:rPr>
        <w:t>notifiche)</w:t>
      </w:r>
      <w:r w:rsidR="000B4D9D" w:rsidRPr="00850A81">
        <w:rPr>
          <w:noProof/>
        </w:rPr>
        <w:t xml:space="preserve"> </w:t>
      </w:r>
      <w:r w:rsidRPr="00850A81">
        <w:rPr>
          <w:noProof/>
        </w:rPr>
        <w:t>nel</w:t>
      </w:r>
      <w:r w:rsidR="000B4D9D" w:rsidRPr="00850A81">
        <w:rPr>
          <w:noProof/>
        </w:rPr>
        <w:t xml:space="preserve"> </w:t>
      </w:r>
      <w:r w:rsidRPr="00850A81">
        <w:rPr>
          <w:noProof/>
        </w:rPr>
        <w:t>Capitolo</w:t>
      </w:r>
      <w:r w:rsidR="000B4D9D" w:rsidRPr="00850A81">
        <w:rPr>
          <w:noProof/>
        </w:rPr>
        <w:t xml:space="preserve"> </w:t>
      </w:r>
      <w:r w:rsidRPr="00850A81">
        <w:rPr>
          <w:noProof/>
        </w:rPr>
        <w:t>3</w:t>
      </w:r>
      <w:r w:rsidR="000B4D9D" w:rsidRPr="00850A81">
        <w:rPr>
          <w:noProof/>
        </w:rPr>
        <w:t xml:space="preserve"> </w:t>
      </w:r>
      <w:r w:rsidRPr="00850A81">
        <w:rPr>
          <w:noProof/>
        </w:rPr>
        <w:t>–</w:t>
      </w:r>
      <w:r w:rsidR="000B4D9D" w:rsidRPr="00850A81">
        <w:rPr>
          <w:noProof/>
        </w:rPr>
        <w:t xml:space="preserve"> </w:t>
      </w:r>
      <w:r w:rsidRPr="00850A81">
        <w:rPr>
          <w:noProof/>
        </w:rPr>
        <w:t>Piattaforme;</w:t>
      </w:r>
      <w:r w:rsidR="000B4D9D" w:rsidRPr="00850A81">
        <w:rPr>
          <w:noProof/>
        </w:rPr>
        <w:t xml:space="preserve"> </w:t>
      </w:r>
      <w:r w:rsidRPr="00850A81">
        <w:rPr>
          <w:noProof/>
        </w:rPr>
        <w:t>l'adozione</w:t>
      </w:r>
      <w:r w:rsidR="000B4D9D" w:rsidRPr="00850A81">
        <w:rPr>
          <w:noProof/>
        </w:rPr>
        <w:t xml:space="preserve"> </w:t>
      </w:r>
      <w:r w:rsidRPr="00850A81">
        <w:rPr>
          <w:noProof/>
        </w:rPr>
        <w:t>di</w:t>
      </w:r>
      <w:r w:rsidR="000B4D9D" w:rsidRPr="00850A81">
        <w:rPr>
          <w:noProof/>
        </w:rPr>
        <w:t xml:space="preserve"> </w:t>
      </w:r>
      <w:r w:rsidRPr="00850A81">
        <w:rPr>
          <w:noProof/>
        </w:rPr>
        <w:t>queste</w:t>
      </w:r>
      <w:r w:rsidR="000B4D9D" w:rsidRPr="00850A81">
        <w:rPr>
          <w:noProof/>
        </w:rPr>
        <w:t xml:space="preserve"> </w:t>
      </w:r>
      <w:r w:rsidRPr="00850A81">
        <w:rPr>
          <w:noProof/>
        </w:rPr>
        <w:t>ultime</w:t>
      </w:r>
      <w:r w:rsidR="000B4D9D" w:rsidRPr="00850A81">
        <w:rPr>
          <w:noProof/>
        </w:rPr>
        <w:t xml:space="preserve"> </w:t>
      </w:r>
      <w:r w:rsidRPr="00850A81">
        <w:rPr>
          <w:noProof/>
        </w:rPr>
        <w:t>non</w:t>
      </w:r>
      <w:r w:rsidR="000B4D9D" w:rsidRPr="00850A81">
        <w:rPr>
          <w:noProof/>
        </w:rPr>
        <w:t xml:space="preserve"> </w:t>
      </w:r>
      <w:r w:rsidRPr="00850A81">
        <w:rPr>
          <w:noProof/>
        </w:rPr>
        <w:t>solo</w:t>
      </w:r>
      <w:r w:rsidR="000B4D9D" w:rsidRPr="00850A81">
        <w:rPr>
          <w:noProof/>
        </w:rPr>
        <w:t xml:space="preserve"> </w:t>
      </w:r>
      <w:r w:rsidRPr="00850A81">
        <w:rPr>
          <w:noProof/>
        </w:rPr>
        <w:t>rende</w:t>
      </w:r>
      <w:r w:rsidR="000B4D9D" w:rsidRPr="00850A81">
        <w:rPr>
          <w:noProof/>
        </w:rPr>
        <w:t xml:space="preserve"> </w:t>
      </w:r>
      <w:r w:rsidRPr="00850A81">
        <w:rPr>
          <w:noProof/>
        </w:rPr>
        <w:t>rapida</w:t>
      </w:r>
      <w:r w:rsidR="000B4D9D" w:rsidRPr="00850A81">
        <w:rPr>
          <w:noProof/>
        </w:rPr>
        <w:t xml:space="preserve"> </w:t>
      </w:r>
      <w:r w:rsidRPr="00850A81">
        <w:rPr>
          <w:noProof/>
        </w:rPr>
        <w:t>l'implementazione</w:t>
      </w:r>
      <w:r w:rsidR="000B4D9D" w:rsidRPr="00850A81">
        <w:rPr>
          <w:noProof/>
        </w:rPr>
        <w:t xml:space="preserve"> </w:t>
      </w:r>
      <w:r w:rsidRPr="00850A81">
        <w:rPr>
          <w:noProof/>
        </w:rPr>
        <w:t>dei</w:t>
      </w:r>
      <w:r w:rsidR="000B4D9D" w:rsidRPr="00850A81">
        <w:rPr>
          <w:noProof/>
        </w:rPr>
        <w:t xml:space="preserve"> </w:t>
      </w:r>
      <w:r w:rsidRPr="00850A81">
        <w:rPr>
          <w:noProof/>
        </w:rPr>
        <w:t>servizi</w:t>
      </w:r>
      <w:r w:rsidR="000B4D9D" w:rsidRPr="00850A81">
        <w:rPr>
          <w:noProof/>
        </w:rPr>
        <w:t xml:space="preserve"> </w:t>
      </w:r>
      <w:r w:rsidRPr="00850A81">
        <w:rPr>
          <w:noProof/>
        </w:rPr>
        <w:t>necessari,</w:t>
      </w:r>
      <w:r w:rsidR="000B4D9D" w:rsidRPr="00850A81">
        <w:rPr>
          <w:noProof/>
        </w:rPr>
        <w:t xml:space="preserve"> </w:t>
      </w:r>
      <w:r w:rsidRPr="00850A81">
        <w:rPr>
          <w:noProof/>
        </w:rPr>
        <w:t>ma</w:t>
      </w:r>
      <w:r w:rsidR="000B4D9D" w:rsidRPr="00850A81">
        <w:rPr>
          <w:noProof/>
        </w:rPr>
        <w:t xml:space="preserve"> </w:t>
      </w:r>
      <w:r w:rsidRPr="00850A81">
        <w:rPr>
          <w:noProof/>
        </w:rPr>
        <w:t>accelera</w:t>
      </w:r>
      <w:r w:rsidR="000B4D9D" w:rsidRPr="00850A81">
        <w:rPr>
          <w:noProof/>
        </w:rPr>
        <w:t xml:space="preserve"> </w:t>
      </w:r>
      <w:r w:rsidRPr="00850A81">
        <w:rPr>
          <w:noProof/>
        </w:rPr>
        <w:t>il</w:t>
      </w:r>
      <w:r w:rsidR="000B4D9D" w:rsidRPr="00850A81">
        <w:rPr>
          <w:noProof/>
        </w:rPr>
        <w:t xml:space="preserve"> </w:t>
      </w:r>
      <w:r w:rsidRPr="00850A81">
        <w:rPr>
          <w:noProof/>
        </w:rPr>
        <w:t>processo</w:t>
      </w:r>
      <w:r w:rsidR="000B4D9D" w:rsidRPr="00850A81">
        <w:rPr>
          <w:noProof/>
        </w:rPr>
        <w:t xml:space="preserve"> </w:t>
      </w:r>
      <w:r w:rsidRPr="00850A81">
        <w:rPr>
          <w:noProof/>
        </w:rPr>
        <w:t>di</w:t>
      </w:r>
      <w:r w:rsidR="000B4D9D" w:rsidRPr="00850A81">
        <w:rPr>
          <w:noProof/>
        </w:rPr>
        <w:t xml:space="preserve"> </w:t>
      </w:r>
      <w:r w:rsidRPr="00850A81">
        <w:rPr>
          <w:noProof/>
        </w:rPr>
        <w:t>standardizzazione</w:t>
      </w:r>
      <w:r w:rsidR="000B4D9D" w:rsidRPr="00850A81">
        <w:rPr>
          <w:noProof/>
        </w:rPr>
        <w:t xml:space="preserve"> </w:t>
      </w:r>
      <w:r w:rsidRPr="00850A81">
        <w:rPr>
          <w:noProof/>
        </w:rPr>
        <w:t>nella</w:t>
      </w:r>
      <w:r w:rsidR="000B4D9D" w:rsidRPr="00850A81">
        <w:rPr>
          <w:noProof/>
        </w:rPr>
        <w:t xml:space="preserve"> </w:t>
      </w:r>
      <w:r w:rsidRPr="00850A81">
        <w:rPr>
          <w:noProof/>
        </w:rPr>
        <w:t>PA.</w:t>
      </w:r>
    </w:p>
    <w:p w14:paraId="40D20BA5" w14:textId="77777777" w:rsidR="00DD2FD8" w:rsidRPr="007C335B" w:rsidRDefault="00DD2FD8" w:rsidP="00DD2FD8">
      <w:pPr>
        <w:spacing w:beforeLines="0" w:before="0"/>
        <w:rPr>
          <w:noProof/>
        </w:rPr>
      </w:pPr>
      <w:r w:rsidRPr="007C335B">
        <w:rPr>
          <w:noProof/>
        </w:rPr>
        <w:t xml:space="preserve">Risulta infine particolarmente rilevante evidenziare lo sviluppo che avrà nel triennio di competenza del presente Piano Triennale il passaggio dalla PEC alla realizzazione pratica dei SERQ (servizi elettronici di recapito certificato qualificati), in conformità degli articoli 43 e 44 del Regolamento eIDAS n. 910/2014, con l’obiettivo di garantire l’identità di mittente e destinatario e l’interoperabilità dei suddetti servizi a livello europeo. </w:t>
      </w:r>
    </w:p>
    <w:p w14:paraId="551593AE" w14:textId="77777777" w:rsidR="00DD2FD8" w:rsidRPr="007C335B" w:rsidRDefault="00DD2FD8" w:rsidP="00DD2FD8">
      <w:pPr>
        <w:spacing w:beforeLines="0" w:before="0"/>
        <w:rPr>
          <w:noProof/>
        </w:rPr>
      </w:pPr>
      <w:r w:rsidRPr="007C335B">
        <w:rPr>
          <w:noProof/>
        </w:rPr>
        <w:t>L’ETSI (</w:t>
      </w:r>
      <w:r w:rsidRPr="007C335B">
        <w:rPr>
          <w:i/>
          <w:iCs/>
          <w:noProof/>
        </w:rPr>
        <w:t>European Telecommunications Standards Institute</w:t>
      </w:r>
      <w:r w:rsidRPr="007C335B">
        <w:rPr>
          <w:noProof/>
        </w:rPr>
        <w:t xml:space="preserve">) ha attivato nell’ottobre del 2016 all’interno del comitato tecnico </w:t>
      </w:r>
      <w:r w:rsidRPr="007C335B">
        <w:rPr>
          <w:i/>
          <w:iCs/>
          <w:noProof/>
        </w:rPr>
        <w:t xml:space="preserve">Electronic Signatures and Infrastructures committee </w:t>
      </w:r>
      <w:r w:rsidRPr="007C335B">
        <w:rPr>
          <w:noProof/>
        </w:rPr>
        <w:t xml:space="preserve">(TC ESI) lo sviluppo di una serie di </w:t>
      </w:r>
      <w:r w:rsidRPr="007C335B">
        <w:rPr>
          <w:i/>
          <w:iCs/>
          <w:noProof/>
        </w:rPr>
        <w:t xml:space="preserve">standard </w:t>
      </w:r>
      <w:r w:rsidRPr="007C335B">
        <w:rPr>
          <w:noProof/>
        </w:rPr>
        <w:t xml:space="preserve">con l’obiettivo di supportare la realizzazione di servizi conformi ai requisiti specificati dal suddetto Regolamento, in particolare relativi a: 9 </w:t>
      </w:r>
    </w:p>
    <w:p w14:paraId="5CB11BF0" w14:textId="6F9A366C" w:rsidR="00DD2FD8" w:rsidRPr="00742AEA" w:rsidRDefault="00DD2FD8">
      <w:pPr>
        <w:pStyle w:val="Paragrafoelenco"/>
        <w:numPr>
          <w:ilvl w:val="0"/>
          <w:numId w:val="33"/>
        </w:numPr>
        <w:spacing w:beforeLines="0" w:before="0"/>
        <w:ind w:left="1843"/>
        <w:rPr>
          <w:noProof/>
          <w:lang w:val="en-GB"/>
        </w:rPr>
      </w:pPr>
      <w:r w:rsidRPr="00742AEA">
        <w:rPr>
          <w:i/>
          <w:iCs/>
          <w:noProof/>
          <w:lang w:val="en-GB"/>
        </w:rPr>
        <w:t xml:space="preserve">Electronic Registered Delivery Services </w:t>
      </w:r>
      <w:r w:rsidRPr="00742AEA">
        <w:rPr>
          <w:noProof/>
          <w:lang w:val="en-GB"/>
        </w:rPr>
        <w:t xml:space="preserve">(ERDS) </w:t>
      </w:r>
    </w:p>
    <w:p w14:paraId="1189B469" w14:textId="26196C57" w:rsidR="00DD2FD8" w:rsidRPr="00742AEA" w:rsidRDefault="00DD2FD8">
      <w:pPr>
        <w:pStyle w:val="Paragrafoelenco"/>
        <w:numPr>
          <w:ilvl w:val="0"/>
          <w:numId w:val="33"/>
        </w:numPr>
        <w:spacing w:beforeLines="0" w:before="0"/>
        <w:ind w:left="1843"/>
        <w:rPr>
          <w:noProof/>
          <w:lang w:val="en-GB"/>
        </w:rPr>
      </w:pPr>
      <w:r w:rsidRPr="00742AEA">
        <w:rPr>
          <w:i/>
          <w:iCs/>
          <w:noProof/>
          <w:lang w:val="en-GB"/>
        </w:rPr>
        <w:t xml:space="preserve">Registered Electronic Mail </w:t>
      </w:r>
      <w:r w:rsidRPr="00742AEA">
        <w:rPr>
          <w:noProof/>
          <w:lang w:val="en-GB"/>
        </w:rPr>
        <w:t xml:space="preserve">(REM) Services. </w:t>
      </w:r>
    </w:p>
    <w:p w14:paraId="6911DFA1" w14:textId="77777777" w:rsidR="00DD2FD8" w:rsidRPr="007C335B" w:rsidRDefault="00DD2FD8" w:rsidP="00DD2FD8">
      <w:pPr>
        <w:spacing w:beforeLines="0" w:before="0"/>
        <w:rPr>
          <w:noProof/>
        </w:rPr>
      </w:pPr>
      <w:r w:rsidRPr="007C335B">
        <w:rPr>
          <w:noProof/>
        </w:rPr>
        <w:t xml:space="preserve">La REM è una particolare “istanza” di un ERDS che si basa sui protocolli della posta elettronica e i relativi standard. </w:t>
      </w:r>
    </w:p>
    <w:p w14:paraId="01855AC7" w14:textId="2B6280FD" w:rsidR="00DD2FD8" w:rsidRPr="00850A81" w:rsidRDefault="00DD2FD8" w:rsidP="00DD2FD8">
      <w:pPr>
        <w:spacing w:beforeLines="0" w:before="0"/>
        <w:rPr>
          <w:noProof/>
        </w:rPr>
      </w:pPr>
      <w:r w:rsidRPr="007C335B">
        <w:rPr>
          <w:noProof/>
        </w:rPr>
        <w:t xml:space="preserve">Nell’agosto </w:t>
      </w:r>
      <w:r w:rsidR="00636BE4">
        <w:rPr>
          <w:noProof/>
        </w:rPr>
        <w:t>20xx</w:t>
      </w:r>
      <w:r w:rsidRPr="007C335B">
        <w:rPr>
          <w:noProof/>
        </w:rPr>
        <w:t xml:space="preserve"> AGID ha adottato le Regole tecniche per i servizi di recapito certificato qualificato a norma del regolamento eIDAS n. 910/2014 - Criteri di adozione standard ETSI - REM-Policy- IT 1.0, che rappresenta il primo step del percorso</w:t>
      </w:r>
      <w:r w:rsidR="00742AEA" w:rsidRPr="007C335B">
        <w:rPr>
          <w:noProof/>
        </w:rPr>
        <w:t>.</w:t>
      </w:r>
    </w:p>
    <w:p w14:paraId="2ADE9E1F" w14:textId="31D59E7E" w:rsidR="00B722E6" w:rsidRPr="00850A81" w:rsidRDefault="00325DE4" w:rsidP="00801970">
      <w:pPr>
        <w:pStyle w:val="Titolo3"/>
      </w:pPr>
      <w:bookmarkStart w:id="58" w:name="_Toc127285875"/>
      <w:bookmarkStart w:id="59" w:name="_Toc127366227"/>
      <w:bookmarkStart w:id="60" w:name="_Toc127952848"/>
      <w:r w:rsidRPr="00850A81">
        <w:lastRenderedPageBreak/>
        <w:t xml:space="preserve">Obiettivi </w:t>
      </w:r>
      <w:bookmarkEnd w:id="58"/>
      <w:r w:rsidR="002019B1" w:rsidRPr="00850A81">
        <w:t>dell’amministrazione</w:t>
      </w:r>
      <w:r w:rsidR="00A73113" w:rsidRPr="00850A81">
        <w:t xml:space="preserve"> e risultati attesi</w:t>
      </w:r>
      <w:bookmarkEnd w:id="59"/>
      <w:bookmarkEnd w:id="60"/>
    </w:p>
    <w:p w14:paraId="44983B92" w14:textId="528463F4" w:rsidR="002019B1" w:rsidRPr="00850A81" w:rsidRDefault="002019B1" w:rsidP="000D7B06">
      <w:pPr>
        <w:spacing w:beforeLines="0" w:before="0"/>
      </w:pPr>
      <w:r w:rsidRPr="00850A81">
        <w:t xml:space="preserve">Con </w:t>
      </w:r>
      <w:r w:rsidR="00A73113" w:rsidRPr="00850A81">
        <w:t>riferimento</w:t>
      </w:r>
      <w:r w:rsidRPr="00850A81">
        <w:t xml:space="preserve"> agli obiettivi genarli del </w:t>
      </w:r>
      <w:r w:rsidR="00A73113" w:rsidRPr="00850A81">
        <w:t>P</w:t>
      </w:r>
      <w:r w:rsidRPr="00850A81">
        <w:t xml:space="preserve">iano </w:t>
      </w:r>
      <w:r w:rsidR="00A73113" w:rsidRPr="00850A81">
        <w:t>N</w:t>
      </w:r>
      <w:r w:rsidRPr="00850A81">
        <w:t xml:space="preserve">azionale per la </w:t>
      </w:r>
      <w:r w:rsidR="00A73113" w:rsidRPr="00850A81">
        <w:t>Digitalizzazione</w:t>
      </w:r>
      <w:r w:rsidRPr="00850A81">
        <w:t xml:space="preserve"> </w:t>
      </w:r>
      <w:r w:rsidR="00A73113" w:rsidRPr="00850A81">
        <w:t xml:space="preserve">ed a fronte dei risultati attesi (riportati </w:t>
      </w:r>
      <w:r w:rsidR="0049365F">
        <w:t>in allegato 2)</w:t>
      </w:r>
    </w:p>
    <w:p w14:paraId="578E6C23" w14:textId="77777777" w:rsidR="00A73113" w:rsidRPr="00850A81" w:rsidRDefault="00A73113" w:rsidP="000D7B06">
      <w:pPr>
        <w:spacing w:beforeLines="0" w:before="0"/>
      </w:pPr>
    </w:p>
    <w:p w14:paraId="26D4971E" w14:textId="79745514" w:rsidR="002019B1" w:rsidRPr="00850A81" w:rsidRDefault="00A73113" w:rsidP="000D7B06">
      <w:pPr>
        <w:spacing w:beforeLines="0" w:before="0"/>
      </w:pPr>
      <w:r w:rsidRPr="00850A81">
        <w:t>Questa Amministrazione ha definito i seguenti obiettivi e risultati attesi:</w:t>
      </w:r>
    </w:p>
    <w:p w14:paraId="7EF0DFCA" w14:textId="79C64E94" w:rsidR="00A73113" w:rsidRPr="00850A81" w:rsidRDefault="00A73113" w:rsidP="000D7B06">
      <w:pPr>
        <w:spacing w:beforeLines="0" w:before="0"/>
      </w:pPr>
    </w:p>
    <w:p w14:paraId="47C169E5" w14:textId="77777777" w:rsidR="00A73113" w:rsidRPr="00850A81" w:rsidRDefault="00A73113" w:rsidP="000D7B06">
      <w:pPr>
        <w:spacing w:beforeLines="0" w:before="0"/>
      </w:pPr>
    </w:p>
    <w:p w14:paraId="5A987CF7" w14:textId="5AE80F76" w:rsidR="002019B1" w:rsidRPr="00850A81" w:rsidRDefault="002019B1" w:rsidP="00801970">
      <w:pPr>
        <w:pStyle w:val="Titolo3"/>
      </w:pPr>
      <w:bookmarkStart w:id="61" w:name="_Toc127366228"/>
      <w:bookmarkStart w:id="62" w:name="_Toc127952849"/>
      <w:r w:rsidRPr="00850A81">
        <w:t>Linee di azione di interesse per l’amministrazione</w:t>
      </w:r>
      <w:bookmarkEnd w:id="61"/>
      <w:bookmarkEnd w:id="62"/>
    </w:p>
    <w:p w14:paraId="3BF6D9C3" w14:textId="0359F2E9" w:rsidR="00A73113" w:rsidRPr="00850A81" w:rsidRDefault="00A73113" w:rsidP="000D7B06">
      <w:pPr>
        <w:spacing w:beforeLines="0" w:before="0"/>
      </w:pPr>
      <w:bookmarkStart w:id="63" w:name="_Toc93328330"/>
      <w:r w:rsidRPr="00850A81">
        <w:t>Con riferimento agli obiettivi genarli del Piano Nazionale per la Digitalizzazione ed a fronte delle linee di azioni definite per le Amministrazioni</w:t>
      </w:r>
      <w:r w:rsidR="00646CFF">
        <w:t>, in Allegato 3 sono riportate tutte le schede circa le Linee di Azione, qui di seguito ne è riportata una sintesi.</w:t>
      </w:r>
    </w:p>
    <w:p w14:paraId="0ABDD12D" w14:textId="154D2AFF" w:rsidR="00A73113" w:rsidRPr="00850A81" w:rsidRDefault="00A73113" w:rsidP="000D7B06">
      <w:pPr>
        <w:spacing w:beforeLines="0" w:before="0"/>
        <w:ind w:left="0" w:right="0"/>
        <w:jc w:val="left"/>
      </w:pPr>
      <w:r w:rsidRPr="00850A81">
        <w:br w:type="page"/>
      </w:r>
    </w:p>
    <w:p w14:paraId="651B7DA7" w14:textId="3D7B6DBA" w:rsidR="00B722E6" w:rsidRPr="00850A81" w:rsidRDefault="00B722E6" w:rsidP="00801970">
      <w:pPr>
        <w:pStyle w:val="Titolo2"/>
      </w:pPr>
      <w:bookmarkStart w:id="64" w:name="_Toc127285876"/>
      <w:bookmarkStart w:id="65" w:name="_Toc127366234"/>
      <w:bookmarkStart w:id="66" w:name="_Toc127952850"/>
      <w:r w:rsidRPr="00850A81">
        <w:lastRenderedPageBreak/>
        <w:t>Capitolo</w:t>
      </w:r>
      <w:r w:rsidR="000B4D9D" w:rsidRPr="00850A81">
        <w:t xml:space="preserve"> </w:t>
      </w:r>
      <w:r w:rsidRPr="00850A81">
        <w:t>2.</w:t>
      </w:r>
      <w:r w:rsidR="000B4D9D" w:rsidRPr="00850A81">
        <w:t xml:space="preserve"> </w:t>
      </w:r>
      <w:r w:rsidRPr="00850A81">
        <w:t>Dati</w:t>
      </w:r>
      <w:bookmarkEnd w:id="63"/>
      <w:bookmarkEnd w:id="64"/>
      <w:bookmarkEnd w:id="65"/>
      <w:bookmarkEnd w:id="66"/>
    </w:p>
    <w:p w14:paraId="08291017" w14:textId="193EAC6B" w:rsidR="00B722E6" w:rsidRPr="00850A81" w:rsidRDefault="00B722E6" w:rsidP="000D7B06">
      <w:pPr>
        <w:spacing w:beforeLines="0" w:before="0"/>
      </w:pPr>
      <w:r w:rsidRPr="00850A81">
        <w:t>La</w:t>
      </w:r>
      <w:r w:rsidR="000B4D9D" w:rsidRPr="00850A81">
        <w:t xml:space="preserve"> </w:t>
      </w:r>
      <w:r w:rsidRPr="00850A81">
        <w:t>valorizzazione</w:t>
      </w:r>
      <w:r w:rsidR="000B4D9D" w:rsidRPr="00850A81">
        <w:t xml:space="preserve"> </w:t>
      </w:r>
      <w:r w:rsidRPr="00850A81">
        <w:t>del</w:t>
      </w:r>
      <w:r w:rsidR="000B4D9D" w:rsidRPr="00850A81">
        <w:t xml:space="preserve"> </w:t>
      </w:r>
      <w:r w:rsidRPr="00850A81">
        <w:t>patrimonio</w:t>
      </w:r>
      <w:r w:rsidR="000B4D9D" w:rsidRPr="00850A81">
        <w:t xml:space="preserve"> </w:t>
      </w:r>
      <w:r w:rsidRPr="00850A81">
        <w:t>informativo</w:t>
      </w:r>
      <w:r w:rsidR="000B4D9D" w:rsidRPr="00850A81">
        <w:t xml:space="preserve"> </w:t>
      </w:r>
      <w:r w:rsidRPr="00850A81">
        <w:t>pubblico</w:t>
      </w:r>
      <w:r w:rsidR="000B4D9D" w:rsidRPr="00850A81">
        <w:t xml:space="preserve"> </w:t>
      </w:r>
      <w:r w:rsidRPr="00850A81">
        <w:t>è</w:t>
      </w:r>
      <w:r w:rsidR="000B4D9D" w:rsidRPr="00850A81">
        <w:t xml:space="preserve"> </w:t>
      </w:r>
      <w:r w:rsidRPr="00850A81">
        <w:t>un</w:t>
      </w:r>
      <w:r w:rsidR="000B4D9D" w:rsidRPr="00850A81">
        <w:t xml:space="preserve"> </w:t>
      </w:r>
      <w:r w:rsidRPr="00850A81">
        <w:t>obiettivo</w:t>
      </w:r>
      <w:r w:rsidR="000B4D9D" w:rsidRPr="00850A81">
        <w:t xml:space="preserve"> </w:t>
      </w:r>
      <w:r w:rsidRPr="00850A81">
        <w:t>strategico</w:t>
      </w:r>
      <w:r w:rsidR="000B4D9D" w:rsidRPr="00850A81">
        <w:t xml:space="preserve"> </w:t>
      </w:r>
      <w:r w:rsidRPr="00850A81">
        <w:t>per</w:t>
      </w:r>
      <w:r w:rsidR="000B4D9D" w:rsidRPr="00850A81">
        <w:t xml:space="preserve"> </w:t>
      </w:r>
      <w:r w:rsidRPr="00850A81">
        <w:t>la</w:t>
      </w:r>
      <w:r w:rsidR="000B4D9D" w:rsidRPr="00850A81">
        <w:t xml:space="preserve"> </w:t>
      </w:r>
      <w:r w:rsidRPr="00850A81">
        <w:t>Pubblica</w:t>
      </w:r>
      <w:r w:rsidR="000B4D9D" w:rsidRPr="00850A81">
        <w:t xml:space="preserve"> </w:t>
      </w:r>
      <w:r w:rsidRPr="00850A81">
        <w:t>Amministrazione</w:t>
      </w:r>
      <w:r w:rsidR="000B4D9D" w:rsidRPr="00850A81">
        <w:t xml:space="preserve"> </w:t>
      </w:r>
      <w:r w:rsidRPr="00850A81">
        <w:t>per</w:t>
      </w:r>
      <w:r w:rsidR="000B4D9D" w:rsidRPr="00850A81">
        <w:t xml:space="preserve"> </w:t>
      </w:r>
      <w:r w:rsidRPr="00850A81">
        <w:t>affrontare</w:t>
      </w:r>
      <w:r w:rsidR="000B4D9D" w:rsidRPr="00850A81">
        <w:t xml:space="preserve"> </w:t>
      </w:r>
      <w:r w:rsidRPr="00850A81">
        <w:t>efficacemente</w:t>
      </w:r>
      <w:r w:rsidR="000B4D9D" w:rsidRPr="00850A81">
        <w:t xml:space="preserve"> </w:t>
      </w:r>
      <w:r w:rsidRPr="00850A81">
        <w:t>le</w:t>
      </w:r>
      <w:r w:rsidR="000B4D9D" w:rsidRPr="00850A81">
        <w:t xml:space="preserve"> </w:t>
      </w:r>
      <w:r w:rsidRPr="00850A81">
        <w:t>nuove</w:t>
      </w:r>
      <w:r w:rsidR="000B4D9D" w:rsidRPr="00850A81">
        <w:t xml:space="preserve"> </w:t>
      </w:r>
      <w:r w:rsidRPr="00850A81">
        <w:t>sfide</w:t>
      </w:r>
      <w:r w:rsidR="000B4D9D" w:rsidRPr="00850A81">
        <w:t xml:space="preserve"> </w:t>
      </w:r>
      <w:r w:rsidRPr="00850A81">
        <w:t>dell’economia</w:t>
      </w:r>
      <w:r w:rsidR="000B4D9D" w:rsidRPr="00850A81">
        <w:t xml:space="preserve"> </w:t>
      </w:r>
      <w:r w:rsidRPr="00850A81">
        <w:t>basata</w:t>
      </w:r>
      <w:r w:rsidR="000B4D9D" w:rsidRPr="00850A81">
        <w:t xml:space="preserve"> </w:t>
      </w:r>
      <w:r w:rsidRPr="00850A81">
        <w:t>sui</w:t>
      </w:r>
      <w:r w:rsidR="000B4D9D" w:rsidRPr="00850A81">
        <w:t xml:space="preserve"> </w:t>
      </w:r>
      <w:r w:rsidRPr="00850A81">
        <w:t>dati</w:t>
      </w:r>
      <w:r w:rsidR="000B4D9D" w:rsidRPr="00850A81">
        <w:t xml:space="preserve"> </w:t>
      </w:r>
      <w:r w:rsidRPr="00850A81">
        <w:t>(</w:t>
      </w:r>
      <w:r w:rsidRPr="00850A81">
        <w:rPr>
          <w:i/>
        </w:rPr>
        <w:t>data</w:t>
      </w:r>
      <w:r w:rsidR="000B4D9D" w:rsidRPr="00850A81">
        <w:rPr>
          <w:i/>
        </w:rPr>
        <w:t xml:space="preserve"> </w:t>
      </w:r>
      <w:r w:rsidRPr="00850A81">
        <w:rPr>
          <w:i/>
        </w:rPr>
        <w:t>economy</w:t>
      </w:r>
      <w:r w:rsidRPr="00850A81">
        <w:t>),</w:t>
      </w:r>
      <w:r w:rsidR="000B4D9D" w:rsidRPr="00850A81">
        <w:t xml:space="preserve"> </w:t>
      </w:r>
      <w:r w:rsidRPr="00850A81">
        <w:t>supportare</w:t>
      </w:r>
      <w:r w:rsidR="000B4D9D" w:rsidRPr="00850A81">
        <w:t xml:space="preserve"> </w:t>
      </w:r>
      <w:r w:rsidRPr="00850A81">
        <w:t>gli</w:t>
      </w:r>
      <w:r w:rsidR="000B4D9D" w:rsidRPr="00850A81">
        <w:t xml:space="preserve"> </w:t>
      </w:r>
      <w:r w:rsidRPr="00850A81">
        <w:t>obiettivi</w:t>
      </w:r>
      <w:r w:rsidR="000B4D9D" w:rsidRPr="00850A81">
        <w:t xml:space="preserve"> </w:t>
      </w:r>
      <w:r w:rsidRPr="00850A81">
        <w:t>definiti</w:t>
      </w:r>
      <w:r w:rsidR="000B4D9D" w:rsidRPr="00850A81">
        <w:t xml:space="preserve"> </w:t>
      </w:r>
      <w:r w:rsidRPr="00850A81">
        <w:t>dalla</w:t>
      </w:r>
      <w:r w:rsidR="000B4D9D" w:rsidRPr="00850A81">
        <w:t xml:space="preserve"> </w:t>
      </w:r>
      <w:hyperlink r:id="rId27">
        <w:r w:rsidRPr="00850A81">
          <w:rPr>
            <w:rStyle w:val="Collegamentoipertestuale"/>
          </w:rPr>
          <w:t>Strategia</w:t>
        </w:r>
        <w:r w:rsidR="000B4D9D" w:rsidRPr="00850A81">
          <w:rPr>
            <w:rStyle w:val="Collegamentoipertestuale"/>
          </w:rPr>
          <w:t xml:space="preserve"> </w:t>
        </w:r>
        <w:r w:rsidRPr="00850A81">
          <w:rPr>
            <w:rStyle w:val="Collegamentoipertestuale"/>
          </w:rPr>
          <w:t>europea</w:t>
        </w:r>
        <w:r w:rsidR="000B4D9D" w:rsidRPr="00850A81">
          <w:rPr>
            <w:rStyle w:val="Collegamentoipertestuale"/>
          </w:rPr>
          <w:t xml:space="preserve"> </w:t>
        </w:r>
        <w:r w:rsidRPr="00850A81">
          <w:rPr>
            <w:rStyle w:val="Collegamentoipertestuale"/>
          </w:rPr>
          <w:t>in</w:t>
        </w:r>
        <w:r w:rsidR="000B4D9D" w:rsidRPr="00850A81">
          <w:rPr>
            <w:rStyle w:val="Collegamentoipertestuale"/>
          </w:rPr>
          <w:t xml:space="preserve"> </w:t>
        </w:r>
        <w:r w:rsidRPr="00850A81">
          <w:rPr>
            <w:rStyle w:val="Collegamentoipertestuale"/>
          </w:rPr>
          <w:t>materia</w:t>
        </w:r>
        <w:r w:rsidR="000B4D9D" w:rsidRPr="00850A81">
          <w:rPr>
            <w:rStyle w:val="Collegamentoipertestuale"/>
          </w:rPr>
          <w:t xml:space="preserve"> </w:t>
        </w:r>
        <w:r w:rsidRPr="00850A81">
          <w:rPr>
            <w:rStyle w:val="Collegamentoipertestuale"/>
          </w:rPr>
          <w:t>di</w:t>
        </w:r>
        <w:r w:rsidR="000B4D9D" w:rsidRPr="00850A81">
          <w:rPr>
            <w:rStyle w:val="Collegamentoipertestuale"/>
          </w:rPr>
          <w:t xml:space="preserve"> </w:t>
        </w:r>
        <w:r w:rsidRPr="00850A81">
          <w:rPr>
            <w:rStyle w:val="Collegamentoipertestuale"/>
          </w:rPr>
          <w:t>dati,</w:t>
        </w:r>
        <w:r w:rsidR="000B4D9D" w:rsidRPr="00850A81">
          <w:rPr>
            <w:rStyle w:val="Collegamentoipertestuale"/>
          </w:rPr>
          <w:t xml:space="preserve"> </w:t>
        </w:r>
      </w:hyperlink>
      <w:r w:rsidRPr="00850A81">
        <w:t>garantire</w:t>
      </w:r>
      <w:r w:rsidR="000B4D9D" w:rsidRPr="00850A81">
        <w:t xml:space="preserve"> </w:t>
      </w:r>
      <w:r w:rsidRPr="00850A81">
        <w:t>la</w:t>
      </w:r>
      <w:r w:rsidR="000B4D9D" w:rsidRPr="00850A81">
        <w:t xml:space="preserve"> </w:t>
      </w:r>
      <w:r w:rsidRPr="00850A81">
        <w:t>creazione</w:t>
      </w:r>
      <w:r w:rsidR="000B4D9D" w:rsidRPr="00850A81">
        <w:t xml:space="preserve"> </w:t>
      </w:r>
      <w:r w:rsidRPr="00850A81">
        <w:t>di</w:t>
      </w:r>
      <w:r w:rsidR="000B4D9D" w:rsidRPr="00850A81">
        <w:t xml:space="preserve"> </w:t>
      </w:r>
      <w:r w:rsidRPr="00850A81">
        <w:t>servizi</w:t>
      </w:r>
      <w:r w:rsidR="000B4D9D" w:rsidRPr="00850A81">
        <w:t xml:space="preserve"> </w:t>
      </w:r>
      <w:r w:rsidRPr="00850A81">
        <w:t>digitali</w:t>
      </w:r>
      <w:r w:rsidR="000B4D9D" w:rsidRPr="00850A81">
        <w:t xml:space="preserve"> </w:t>
      </w:r>
      <w:r w:rsidRPr="00850A81">
        <w:t>a</w:t>
      </w:r>
      <w:r w:rsidR="000B4D9D" w:rsidRPr="00850A81">
        <w:t xml:space="preserve"> </w:t>
      </w:r>
      <w:r w:rsidRPr="00850A81">
        <w:t>valore</w:t>
      </w:r>
      <w:r w:rsidR="000B4D9D" w:rsidRPr="00850A81">
        <w:t xml:space="preserve"> </w:t>
      </w:r>
      <w:r w:rsidRPr="00850A81">
        <w:t>aggiunto</w:t>
      </w:r>
      <w:r w:rsidR="000B4D9D" w:rsidRPr="00850A81">
        <w:t xml:space="preserve"> </w:t>
      </w:r>
      <w:r w:rsidRPr="00850A81">
        <w:t>per</w:t>
      </w:r>
      <w:r w:rsidR="000B4D9D" w:rsidRPr="00850A81">
        <w:t xml:space="preserve"> </w:t>
      </w:r>
      <w:r w:rsidRPr="00850A81">
        <w:t>cittadini,</w:t>
      </w:r>
      <w:r w:rsidR="000B4D9D" w:rsidRPr="00850A81">
        <w:t xml:space="preserve"> </w:t>
      </w:r>
      <w:r w:rsidRPr="00850A81">
        <w:t>imprese</w:t>
      </w:r>
      <w:r w:rsidR="000B4D9D" w:rsidRPr="00850A81">
        <w:t xml:space="preserve"> </w:t>
      </w:r>
      <w:r w:rsidRPr="00850A81">
        <w:t>e,</w:t>
      </w:r>
      <w:r w:rsidR="000B4D9D" w:rsidRPr="00850A81">
        <w:t xml:space="preserve"> </w:t>
      </w:r>
      <w:r w:rsidRPr="00850A81">
        <w:t>in</w:t>
      </w:r>
      <w:r w:rsidR="000B4D9D" w:rsidRPr="00850A81">
        <w:t xml:space="preserve"> </w:t>
      </w:r>
      <w:r w:rsidRPr="00850A81">
        <w:t>generale,</w:t>
      </w:r>
      <w:r w:rsidR="000B4D9D" w:rsidRPr="00850A81">
        <w:t xml:space="preserve"> </w:t>
      </w:r>
      <w:r w:rsidRPr="00850A81">
        <w:t>tutti</w:t>
      </w:r>
      <w:r w:rsidR="000B4D9D" w:rsidRPr="00850A81">
        <w:t xml:space="preserve"> </w:t>
      </w:r>
      <w:r w:rsidRPr="00850A81">
        <w:t>i</w:t>
      </w:r>
      <w:r w:rsidR="000B4D9D" w:rsidRPr="00850A81">
        <w:t xml:space="preserve"> </w:t>
      </w:r>
      <w:r w:rsidRPr="00850A81">
        <w:t>portatori</w:t>
      </w:r>
      <w:r w:rsidR="000B4D9D" w:rsidRPr="00850A81">
        <w:t xml:space="preserve"> </w:t>
      </w:r>
      <w:r w:rsidRPr="00850A81">
        <w:t>di</w:t>
      </w:r>
      <w:r w:rsidR="000B4D9D" w:rsidRPr="00850A81">
        <w:t xml:space="preserve"> </w:t>
      </w:r>
      <w:r w:rsidRPr="00850A81">
        <w:t>interesse</w:t>
      </w:r>
      <w:r w:rsidR="000B4D9D" w:rsidRPr="00850A81">
        <w:t xml:space="preserve"> </w:t>
      </w:r>
      <w:r w:rsidRPr="00850A81">
        <w:t>e</w:t>
      </w:r>
      <w:r w:rsidR="000B4D9D" w:rsidRPr="00850A81">
        <w:t xml:space="preserve"> </w:t>
      </w:r>
      <w:r w:rsidRPr="00850A81">
        <w:t>fornire</w:t>
      </w:r>
      <w:r w:rsidR="000B4D9D" w:rsidRPr="00850A81">
        <w:t xml:space="preserve"> </w:t>
      </w:r>
      <w:r w:rsidRPr="00850A81">
        <w:t>ai</w:t>
      </w:r>
      <w:r w:rsidR="000B4D9D" w:rsidRPr="00850A81">
        <w:t xml:space="preserve"> </w:t>
      </w:r>
      <w:r w:rsidRPr="00850A81">
        <w:rPr>
          <w:i/>
        </w:rPr>
        <w:t>policy</w:t>
      </w:r>
      <w:r w:rsidR="000B4D9D" w:rsidRPr="00850A81">
        <w:rPr>
          <w:i/>
        </w:rPr>
        <w:t xml:space="preserve"> </w:t>
      </w:r>
      <w:r w:rsidRPr="00850A81">
        <w:rPr>
          <w:i/>
        </w:rPr>
        <w:t>maker</w:t>
      </w:r>
      <w:r w:rsidR="000B4D9D" w:rsidRPr="00850A81">
        <w:rPr>
          <w:i/>
        </w:rPr>
        <w:t xml:space="preserve"> </w:t>
      </w:r>
      <w:r w:rsidRPr="00850A81">
        <w:t>strumenti</w:t>
      </w:r>
      <w:r w:rsidR="000B4D9D" w:rsidRPr="00850A81">
        <w:t xml:space="preserve"> </w:t>
      </w:r>
      <w:r w:rsidRPr="00850A81">
        <w:rPr>
          <w:i/>
        </w:rPr>
        <w:t>data-driven</w:t>
      </w:r>
      <w:r w:rsidR="000B4D9D" w:rsidRPr="00850A81">
        <w:rPr>
          <w:i/>
        </w:rPr>
        <w:t xml:space="preserve"> </w:t>
      </w:r>
      <w:r w:rsidRPr="00850A81">
        <w:t>da</w:t>
      </w:r>
      <w:r w:rsidR="000B4D9D" w:rsidRPr="00850A81">
        <w:t xml:space="preserve"> </w:t>
      </w:r>
      <w:r w:rsidRPr="00850A81">
        <w:t>utilizzare</w:t>
      </w:r>
      <w:r w:rsidR="000B4D9D" w:rsidRPr="00850A81">
        <w:t xml:space="preserve"> </w:t>
      </w:r>
      <w:r w:rsidRPr="00850A81">
        <w:t>nei</w:t>
      </w:r>
      <w:r w:rsidR="000B4D9D" w:rsidRPr="00850A81">
        <w:t xml:space="preserve"> </w:t>
      </w:r>
      <w:r w:rsidRPr="00850A81">
        <w:t>processi</w:t>
      </w:r>
      <w:r w:rsidR="000B4D9D" w:rsidRPr="00850A81">
        <w:t xml:space="preserve"> </w:t>
      </w:r>
      <w:r w:rsidRPr="00850A81">
        <w:t>decisionali</w:t>
      </w:r>
      <w:r w:rsidR="000B4D9D" w:rsidRPr="00850A81">
        <w:t xml:space="preserve"> </w:t>
      </w:r>
      <w:r w:rsidRPr="00850A81">
        <w:t>e/o</w:t>
      </w:r>
      <w:r w:rsidR="000B4D9D" w:rsidRPr="00850A81">
        <w:t xml:space="preserve"> </w:t>
      </w:r>
      <w:r w:rsidRPr="00850A81">
        <w:t>produttivi.</w:t>
      </w:r>
    </w:p>
    <w:p w14:paraId="015E9DFB" w14:textId="5B99E7AA" w:rsidR="00B722E6" w:rsidRPr="00850A81" w:rsidRDefault="00B722E6" w:rsidP="000D7B06">
      <w:pPr>
        <w:spacing w:beforeLines="0" w:before="0"/>
      </w:pPr>
      <w:r w:rsidRPr="00850A81">
        <w:t>A</w:t>
      </w:r>
      <w:r w:rsidR="000B4D9D" w:rsidRPr="00850A81">
        <w:t xml:space="preserve"> </w:t>
      </w:r>
      <w:r w:rsidRPr="00850A81">
        <w:t>tal</w:t>
      </w:r>
      <w:r w:rsidR="000B4D9D" w:rsidRPr="00850A81">
        <w:t xml:space="preserve"> </w:t>
      </w:r>
      <w:r w:rsidRPr="00850A81">
        <w:t>fine,</w:t>
      </w:r>
      <w:r w:rsidR="000B4D9D" w:rsidRPr="00850A81">
        <w:t xml:space="preserve"> </w:t>
      </w:r>
      <w:r w:rsidRPr="00850A81">
        <w:t>è</w:t>
      </w:r>
      <w:r w:rsidR="000B4D9D" w:rsidRPr="00850A81">
        <w:t xml:space="preserve"> </w:t>
      </w:r>
      <w:r w:rsidRPr="00850A81">
        <w:t>necessario</w:t>
      </w:r>
      <w:r w:rsidR="000B4D9D" w:rsidRPr="00850A81">
        <w:t xml:space="preserve"> </w:t>
      </w:r>
      <w:r w:rsidRPr="00850A81">
        <w:t>definire</w:t>
      </w:r>
      <w:r w:rsidR="000B4D9D" w:rsidRPr="00850A81">
        <w:t xml:space="preserve"> </w:t>
      </w:r>
      <w:r w:rsidRPr="00850A81">
        <w:t>una</w:t>
      </w:r>
      <w:r w:rsidR="000B4D9D" w:rsidRPr="00850A81">
        <w:t xml:space="preserve"> </w:t>
      </w:r>
      <w:r w:rsidRPr="00850A81">
        <w:rPr>
          <w:i/>
        </w:rPr>
        <w:t>data</w:t>
      </w:r>
      <w:r w:rsidR="000B4D9D" w:rsidRPr="00850A81">
        <w:rPr>
          <w:i/>
        </w:rPr>
        <w:t xml:space="preserve"> </w:t>
      </w:r>
      <w:r w:rsidRPr="00850A81">
        <w:rPr>
          <w:i/>
        </w:rPr>
        <w:t>governance</w:t>
      </w:r>
      <w:r w:rsidR="000B4D9D" w:rsidRPr="00850A81">
        <w:rPr>
          <w:i/>
        </w:rPr>
        <w:t xml:space="preserve"> </w:t>
      </w:r>
      <w:r w:rsidRPr="00850A81">
        <w:t>coerente</w:t>
      </w:r>
      <w:r w:rsidR="000B4D9D" w:rsidRPr="00850A81">
        <w:t xml:space="preserve"> </w:t>
      </w:r>
      <w:r w:rsidRPr="00850A81">
        <w:t>con</w:t>
      </w:r>
      <w:r w:rsidR="000B4D9D" w:rsidRPr="00850A81">
        <w:t xml:space="preserve"> </w:t>
      </w:r>
      <w:r w:rsidRPr="00850A81">
        <w:t>la</w:t>
      </w:r>
      <w:r w:rsidR="000B4D9D" w:rsidRPr="00850A81">
        <w:t xml:space="preserve"> </w:t>
      </w:r>
      <w:r w:rsidRPr="00850A81">
        <w:t>Strategia</w:t>
      </w:r>
      <w:r w:rsidR="000B4D9D" w:rsidRPr="00850A81">
        <w:t xml:space="preserve"> </w:t>
      </w:r>
      <w:r w:rsidRPr="00850A81">
        <w:t>europea</w:t>
      </w:r>
      <w:r w:rsidR="000B4D9D" w:rsidRPr="00850A81">
        <w:t xml:space="preserve"> </w:t>
      </w:r>
      <w:r w:rsidRPr="00850A81">
        <w:t>e</w:t>
      </w:r>
      <w:r w:rsidR="000B4D9D" w:rsidRPr="00850A81">
        <w:t xml:space="preserve"> </w:t>
      </w:r>
      <w:r w:rsidRPr="00850A81">
        <w:t>con</w:t>
      </w:r>
      <w:r w:rsidR="000B4D9D" w:rsidRPr="00850A81">
        <w:t xml:space="preserve"> </w:t>
      </w:r>
      <w:r w:rsidRPr="00850A81">
        <w:t>quanto</w:t>
      </w:r>
      <w:r w:rsidR="000B4D9D" w:rsidRPr="00850A81">
        <w:t xml:space="preserve"> </w:t>
      </w:r>
      <w:r w:rsidRPr="00850A81">
        <w:t>previsto</w:t>
      </w:r>
      <w:r w:rsidR="000B4D9D" w:rsidRPr="00850A81">
        <w:t xml:space="preserve"> </w:t>
      </w:r>
      <w:r w:rsidRPr="00850A81">
        <w:t>dalla</w:t>
      </w:r>
      <w:r w:rsidR="000B4D9D" w:rsidRPr="00850A81">
        <w:t xml:space="preserve"> </w:t>
      </w:r>
      <w:r w:rsidRPr="00850A81">
        <w:t>Direttiva</w:t>
      </w:r>
      <w:r w:rsidR="000B4D9D" w:rsidRPr="00850A81">
        <w:t xml:space="preserve"> </w:t>
      </w:r>
      <w:r w:rsidRPr="00850A81">
        <w:t>europea</w:t>
      </w:r>
      <w:r w:rsidR="000B4D9D" w:rsidRPr="00850A81">
        <w:t xml:space="preserve"> </w:t>
      </w:r>
      <w:r w:rsidRPr="00850A81">
        <w:t>sull’apertura</w:t>
      </w:r>
      <w:r w:rsidR="000B4D9D" w:rsidRPr="00850A81">
        <w:t xml:space="preserve"> </w:t>
      </w:r>
      <w:r w:rsidRPr="00850A81">
        <w:t>dei</w:t>
      </w:r>
      <w:r w:rsidR="000B4D9D" w:rsidRPr="00850A81">
        <w:t xml:space="preserve"> </w:t>
      </w:r>
      <w:r w:rsidRPr="00850A81">
        <w:t>dati</w:t>
      </w:r>
      <w:r w:rsidR="000B4D9D" w:rsidRPr="00850A81">
        <w:t xml:space="preserve"> </w:t>
      </w:r>
      <w:r w:rsidRPr="00850A81">
        <w:t>e</w:t>
      </w:r>
      <w:r w:rsidR="000B4D9D" w:rsidRPr="00850A81">
        <w:t xml:space="preserve"> </w:t>
      </w:r>
      <w:r w:rsidRPr="00850A81">
        <w:t>il</w:t>
      </w:r>
      <w:r w:rsidR="000B4D9D" w:rsidRPr="00850A81">
        <w:t xml:space="preserve"> </w:t>
      </w:r>
      <w:r w:rsidRPr="00850A81">
        <w:t>riutilizzo</w:t>
      </w:r>
      <w:r w:rsidR="000B4D9D" w:rsidRPr="00850A81">
        <w:t xml:space="preserve"> </w:t>
      </w:r>
      <w:r w:rsidRPr="00850A81">
        <w:t>dell’informazione</w:t>
      </w:r>
      <w:r w:rsidR="000B4D9D" w:rsidRPr="00850A81">
        <w:t xml:space="preserve"> </w:t>
      </w:r>
      <w:r w:rsidRPr="00850A81">
        <w:t>del</w:t>
      </w:r>
      <w:r w:rsidR="000B4D9D" w:rsidRPr="00850A81">
        <w:t xml:space="preserve"> </w:t>
      </w:r>
      <w:r w:rsidRPr="00850A81">
        <w:t>settore</w:t>
      </w:r>
      <w:r w:rsidR="000B4D9D" w:rsidRPr="00850A81">
        <w:t xml:space="preserve"> </w:t>
      </w:r>
      <w:r w:rsidRPr="00850A81">
        <w:t>pubblico.</w:t>
      </w:r>
    </w:p>
    <w:p w14:paraId="067F230D" w14:textId="5C4CE4AC" w:rsidR="00B722E6" w:rsidRPr="00850A81" w:rsidRDefault="00B722E6" w:rsidP="000D7B06">
      <w:pPr>
        <w:spacing w:beforeLines="0" w:before="0"/>
      </w:pPr>
      <w:r w:rsidRPr="00850A81">
        <w:t>Sarà</w:t>
      </w:r>
      <w:r w:rsidR="000B4D9D" w:rsidRPr="00850A81">
        <w:t xml:space="preserve"> </w:t>
      </w:r>
      <w:r w:rsidRPr="00850A81">
        <w:t>inoltre</w:t>
      </w:r>
      <w:r w:rsidR="000B4D9D" w:rsidRPr="00850A81">
        <w:t xml:space="preserve"> </w:t>
      </w:r>
      <w:r w:rsidRPr="00850A81">
        <w:t>necessario</w:t>
      </w:r>
      <w:r w:rsidR="000B4D9D" w:rsidRPr="00850A81">
        <w:t xml:space="preserve"> </w:t>
      </w:r>
      <w:r w:rsidRPr="00850A81">
        <w:t>abilitare</w:t>
      </w:r>
      <w:r w:rsidR="000B4D9D" w:rsidRPr="00850A81">
        <w:t xml:space="preserve"> </w:t>
      </w:r>
      <w:r w:rsidRPr="00850A81">
        <w:t>attraverso</w:t>
      </w:r>
      <w:r w:rsidR="000B4D9D" w:rsidRPr="00850A81">
        <w:t xml:space="preserve"> </w:t>
      </w:r>
      <w:r w:rsidRPr="00850A81">
        <w:t>la</w:t>
      </w:r>
      <w:r w:rsidR="000B4D9D" w:rsidRPr="00850A81">
        <w:t xml:space="preserve"> </w:t>
      </w:r>
      <w:r w:rsidRPr="00850A81">
        <w:t>data</w:t>
      </w:r>
      <w:r w:rsidR="000B4D9D" w:rsidRPr="00850A81">
        <w:t xml:space="preserve"> </w:t>
      </w:r>
      <w:r w:rsidRPr="00850A81">
        <w:t>governance</w:t>
      </w:r>
      <w:r w:rsidR="000B4D9D" w:rsidRPr="00850A81">
        <w:t xml:space="preserve"> </w:t>
      </w:r>
      <w:r w:rsidRPr="00850A81">
        <w:t>le</w:t>
      </w:r>
      <w:r w:rsidR="000B4D9D" w:rsidRPr="00850A81">
        <w:t xml:space="preserve"> </w:t>
      </w:r>
      <w:r w:rsidRPr="00850A81">
        <w:t>azioni</w:t>
      </w:r>
      <w:r w:rsidR="000B4D9D" w:rsidRPr="00850A81">
        <w:t xml:space="preserve"> </w:t>
      </w:r>
      <w:r w:rsidRPr="00850A81">
        <w:t>volte</w:t>
      </w:r>
      <w:r w:rsidR="000B4D9D" w:rsidRPr="00850A81">
        <w:t xml:space="preserve"> </w:t>
      </w:r>
      <w:r w:rsidRPr="00850A81">
        <w:t>al</w:t>
      </w:r>
      <w:r w:rsidR="000B4D9D" w:rsidRPr="00850A81">
        <w:t xml:space="preserve"> </w:t>
      </w:r>
      <w:r w:rsidRPr="00850A81">
        <w:t>raggiungimento</w:t>
      </w:r>
      <w:r w:rsidR="000B4D9D" w:rsidRPr="00850A81">
        <w:t xml:space="preserve"> </w:t>
      </w:r>
      <w:r w:rsidRPr="00850A81">
        <w:t>degli</w:t>
      </w:r>
      <w:r w:rsidR="000B4D9D" w:rsidRPr="00850A81">
        <w:t xml:space="preserve"> </w:t>
      </w:r>
      <w:r w:rsidRPr="00850A81">
        <w:t>obiettivi</w:t>
      </w:r>
      <w:r w:rsidR="000B4D9D" w:rsidRPr="00850A81">
        <w:t xml:space="preserve"> </w:t>
      </w:r>
      <w:r w:rsidRPr="00850A81">
        <w:t>definiti</w:t>
      </w:r>
      <w:r w:rsidR="000B4D9D" w:rsidRPr="00850A81">
        <w:t xml:space="preserve"> </w:t>
      </w:r>
      <w:r w:rsidRPr="00850A81">
        <w:t>attraverso</w:t>
      </w:r>
      <w:r w:rsidR="000B4D9D" w:rsidRPr="00850A81">
        <w:t xml:space="preserve"> </w:t>
      </w:r>
      <w:r w:rsidRPr="00850A81">
        <w:t>gli</w:t>
      </w:r>
      <w:r w:rsidR="000B4D9D" w:rsidRPr="00850A81">
        <w:t xml:space="preserve"> </w:t>
      </w:r>
      <w:r w:rsidRPr="00850A81">
        <w:t>strumenti</w:t>
      </w:r>
      <w:r w:rsidR="000B4D9D" w:rsidRPr="00850A81">
        <w:t xml:space="preserve"> </w:t>
      </w:r>
      <w:r w:rsidRPr="00850A81">
        <w:t>e</w:t>
      </w:r>
      <w:r w:rsidR="000B4D9D" w:rsidRPr="00850A81">
        <w:t xml:space="preserve"> </w:t>
      </w:r>
      <w:r w:rsidRPr="00850A81">
        <w:t>le</w:t>
      </w:r>
      <w:r w:rsidR="000B4D9D" w:rsidRPr="00850A81">
        <w:t xml:space="preserve"> </w:t>
      </w:r>
      <w:r w:rsidRPr="00850A81">
        <w:t>piattaforme</w:t>
      </w:r>
      <w:r w:rsidR="000B4D9D" w:rsidRPr="00850A81">
        <w:t xml:space="preserve"> </w:t>
      </w:r>
      <w:r w:rsidRPr="00850A81">
        <w:t>previsti</w:t>
      </w:r>
      <w:r w:rsidR="000B4D9D" w:rsidRPr="00850A81">
        <w:t xml:space="preserve"> </w:t>
      </w:r>
      <w:r w:rsidRPr="00850A81">
        <w:t>dal</w:t>
      </w:r>
      <w:r w:rsidR="000B4D9D" w:rsidRPr="00850A81">
        <w:t xml:space="preserve"> </w:t>
      </w:r>
      <w:r w:rsidRPr="00850A81">
        <w:t>Piano</w:t>
      </w:r>
      <w:r w:rsidR="000B4D9D" w:rsidRPr="00850A81">
        <w:t xml:space="preserve"> </w:t>
      </w:r>
      <w:r w:rsidRPr="00850A81">
        <w:t>Nazionale</w:t>
      </w:r>
      <w:r w:rsidR="000B4D9D" w:rsidRPr="00850A81">
        <w:t xml:space="preserve"> </w:t>
      </w:r>
      <w:r w:rsidRPr="00850A81">
        <w:t>di</w:t>
      </w:r>
      <w:r w:rsidR="000B4D9D" w:rsidRPr="00850A81">
        <w:t xml:space="preserve"> </w:t>
      </w:r>
      <w:r w:rsidRPr="00850A81">
        <w:t>Ripresa</w:t>
      </w:r>
      <w:r w:rsidR="000B4D9D" w:rsidRPr="00850A81">
        <w:t xml:space="preserve"> </w:t>
      </w:r>
      <w:r w:rsidRPr="00850A81">
        <w:t>e</w:t>
      </w:r>
      <w:r w:rsidR="000B4D9D" w:rsidRPr="00850A81">
        <w:t xml:space="preserve"> </w:t>
      </w:r>
      <w:r w:rsidRPr="00850A81">
        <w:t>Resilienza.</w:t>
      </w:r>
    </w:p>
    <w:p w14:paraId="5670639B" w14:textId="1E2EEC8A" w:rsidR="00B722E6" w:rsidRPr="00850A81" w:rsidRDefault="00B722E6" w:rsidP="000D7B06">
      <w:pPr>
        <w:spacing w:beforeLines="0" w:before="0"/>
      </w:pPr>
      <w:r w:rsidRPr="00850A81">
        <w:t>In</w:t>
      </w:r>
      <w:r w:rsidR="000B4D9D" w:rsidRPr="00850A81">
        <w:t xml:space="preserve"> </w:t>
      </w:r>
      <w:r w:rsidRPr="00850A81">
        <w:t>particolare,</w:t>
      </w:r>
      <w:r w:rsidR="000B4D9D" w:rsidRPr="00850A81">
        <w:t xml:space="preserve"> </w:t>
      </w:r>
      <w:r w:rsidRPr="00850A81">
        <w:t>la</w:t>
      </w:r>
      <w:r w:rsidR="000B4D9D" w:rsidRPr="00850A81">
        <w:t xml:space="preserve"> </w:t>
      </w:r>
      <w:r w:rsidRPr="00850A81">
        <w:t>fornitura</w:t>
      </w:r>
      <w:r w:rsidR="000B4D9D" w:rsidRPr="00850A81">
        <w:t xml:space="preserve"> </w:t>
      </w:r>
      <w:r w:rsidRPr="00850A81">
        <w:t>dei</w:t>
      </w:r>
      <w:r w:rsidR="000B4D9D" w:rsidRPr="00850A81">
        <w:t xml:space="preserve"> </w:t>
      </w:r>
      <w:r w:rsidRPr="00850A81">
        <w:t>dataset</w:t>
      </w:r>
      <w:r w:rsidR="000B4D9D" w:rsidRPr="00850A81">
        <w:t xml:space="preserve"> </w:t>
      </w:r>
      <w:r w:rsidRPr="00850A81">
        <w:t>preferenzialmente</w:t>
      </w:r>
      <w:r w:rsidR="000B4D9D" w:rsidRPr="00850A81">
        <w:t xml:space="preserve"> </w:t>
      </w:r>
      <w:r w:rsidRPr="00850A81">
        <w:t>attraverso</w:t>
      </w:r>
      <w:r w:rsidR="000B4D9D" w:rsidRPr="00850A81">
        <w:t xml:space="preserve"> </w:t>
      </w:r>
      <w:r w:rsidRPr="00850A81">
        <w:t>API</w:t>
      </w:r>
      <w:r w:rsidR="000B4D9D" w:rsidRPr="00850A81">
        <w:t xml:space="preserve"> </w:t>
      </w:r>
      <w:r w:rsidRPr="00850A81">
        <w:t>(interfacce</w:t>
      </w:r>
      <w:r w:rsidR="000B4D9D" w:rsidRPr="00850A81">
        <w:t xml:space="preserve"> </w:t>
      </w:r>
      <w:r w:rsidRPr="00850A81">
        <w:t>per</w:t>
      </w:r>
      <w:r w:rsidR="000B4D9D" w:rsidRPr="00850A81">
        <w:t xml:space="preserve"> </w:t>
      </w:r>
      <w:r w:rsidRPr="00850A81">
        <w:t>programmi</w:t>
      </w:r>
      <w:r w:rsidR="000B4D9D" w:rsidRPr="00850A81">
        <w:t xml:space="preserve"> </w:t>
      </w:r>
      <w:r w:rsidRPr="00850A81">
        <w:t>applicativi),</w:t>
      </w:r>
      <w:r w:rsidR="000B4D9D" w:rsidRPr="00850A81">
        <w:t xml:space="preserve"> </w:t>
      </w:r>
      <w:r w:rsidRPr="00850A81">
        <w:t>le</w:t>
      </w:r>
      <w:r w:rsidR="000B4D9D" w:rsidRPr="00850A81">
        <w:t xml:space="preserve"> </w:t>
      </w:r>
      <w:r w:rsidRPr="00850A81">
        <w:t>quali,</w:t>
      </w:r>
      <w:r w:rsidR="000B4D9D" w:rsidRPr="00850A81">
        <w:t xml:space="preserve"> </w:t>
      </w:r>
      <w:r w:rsidRPr="00850A81">
        <w:t>anche</w:t>
      </w:r>
      <w:r w:rsidR="000B4D9D" w:rsidRPr="00850A81">
        <w:t xml:space="preserve"> </w:t>
      </w:r>
      <w:r w:rsidRPr="00850A81">
        <w:t>ai</w:t>
      </w:r>
      <w:r w:rsidR="000B4D9D" w:rsidRPr="00850A81">
        <w:t xml:space="preserve"> </w:t>
      </w:r>
      <w:r w:rsidRPr="00850A81">
        <w:t>sensi</w:t>
      </w:r>
      <w:r w:rsidR="000B4D9D" w:rsidRPr="00850A81">
        <w:t xml:space="preserve"> </w:t>
      </w:r>
      <w:r w:rsidRPr="00850A81">
        <w:t>dei</w:t>
      </w:r>
      <w:r w:rsidR="000B4D9D" w:rsidRPr="00850A81">
        <w:t xml:space="preserve"> </w:t>
      </w:r>
      <w:r w:rsidRPr="00850A81">
        <w:t>punti</w:t>
      </w:r>
      <w:r w:rsidR="000B4D9D" w:rsidRPr="00850A81">
        <w:t xml:space="preserve"> </w:t>
      </w:r>
      <w:r w:rsidRPr="00850A81">
        <w:t>31</w:t>
      </w:r>
      <w:r w:rsidR="000B4D9D" w:rsidRPr="00850A81">
        <w:t xml:space="preserve"> </w:t>
      </w:r>
      <w:r w:rsidRPr="00850A81">
        <w:t>e</w:t>
      </w:r>
      <w:r w:rsidR="000B4D9D" w:rsidRPr="00850A81">
        <w:t xml:space="preserve"> </w:t>
      </w:r>
      <w:r w:rsidRPr="00850A81">
        <w:t>32</w:t>
      </w:r>
      <w:r w:rsidR="000B4D9D" w:rsidRPr="00850A81">
        <w:t xml:space="preserve"> </w:t>
      </w:r>
      <w:r w:rsidRPr="00850A81">
        <w:t>delle</w:t>
      </w:r>
      <w:r w:rsidR="000B4D9D" w:rsidRPr="00850A81">
        <w:t xml:space="preserve"> </w:t>
      </w:r>
      <w:r w:rsidRPr="00850A81">
        <w:t>premesse</w:t>
      </w:r>
      <w:r w:rsidR="000B4D9D" w:rsidRPr="00850A81">
        <w:t xml:space="preserve"> </w:t>
      </w:r>
      <w:r w:rsidRPr="00850A81">
        <w:t>della</w:t>
      </w:r>
      <w:r w:rsidR="000B4D9D" w:rsidRPr="00850A81">
        <w:t xml:space="preserve"> </w:t>
      </w:r>
      <w:r w:rsidRPr="00850A81">
        <w:t>DIRETTIVA</w:t>
      </w:r>
      <w:r w:rsidR="000B4D9D" w:rsidRPr="00850A81">
        <w:t xml:space="preserve"> </w:t>
      </w:r>
      <w:r w:rsidRPr="00850A81">
        <w:t>(UE)</w:t>
      </w:r>
      <w:r w:rsidR="000B4D9D" w:rsidRPr="00850A81">
        <w:t xml:space="preserve"> </w:t>
      </w:r>
      <w:r w:rsidRPr="00850A81">
        <w:t>2019/1024:</w:t>
      </w:r>
      <w:r w:rsidR="000B4D9D" w:rsidRPr="00850A81">
        <w:t xml:space="preserve"> </w:t>
      </w:r>
      <w:r w:rsidRPr="00850A81">
        <w:t>rispettino</w:t>
      </w:r>
      <w:r w:rsidR="000B4D9D" w:rsidRPr="00850A81">
        <w:t xml:space="preserve"> </w:t>
      </w:r>
      <w:r w:rsidRPr="00850A81">
        <w:t>le</w:t>
      </w:r>
      <w:r w:rsidR="000B4D9D" w:rsidRPr="00850A81">
        <w:t xml:space="preserve"> </w:t>
      </w:r>
      <w:r w:rsidRPr="00850A81">
        <w:t>Linee</w:t>
      </w:r>
      <w:r w:rsidR="000B4D9D" w:rsidRPr="00850A81">
        <w:t xml:space="preserve"> </w:t>
      </w:r>
      <w:r w:rsidRPr="00850A81">
        <w:t>guida</w:t>
      </w:r>
      <w:r w:rsidR="000B4D9D" w:rsidRPr="00850A81">
        <w:t xml:space="preserve"> </w:t>
      </w:r>
      <w:r w:rsidRPr="00850A81">
        <w:t>sull'Interoperabilità</w:t>
      </w:r>
      <w:r w:rsidR="000B4D9D" w:rsidRPr="00850A81">
        <w:t xml:space="preserve"> </w:t>
      </w:r>
      <w:r w:rsidRPr="00850A81">
        <w:t>(ModI),</w:t>
      </w:r>
      <w:r w:rsidR="000B4D9D" w:rsidRPr="00850A81">
        <w:t xml:space="preserve"> </w:t>
      </w:r>
      <w:r w:rsidRPr="00850A81">
        <w:t>siano</w:t>
      </w:r>
      <w:r w:rsidR="000B4D9D" w:rsidRPr="00850A81">
        <w:t xml:space="preserve"> </w:t>
      </w:r>
      <w:r w:rsidRPr="00850A81">
        <w:t>documentate</w:t>
      </w:r>
      <w:r w:rsidR="000B4D9D" w:rsidRPr="00850A81">
        <w:t xml:space="preserve"> </w:t>
      </w:r>
      <w:r w:rsidRPr="00850A81">
        <w:t>attraverso</w:t>
      </w:r>
      <w:r w:rsidR="000B4D9D" w:rsidRPr="00850A81">
        <w:t xml:space="preserve"> </w:t>
      </w:r>
      <w:r w:rsidRPr="00850A81">
        <w:t>i</w:t>
      </w:r>
      <w:r w:rsidR="000B4D9D" w:rsidRPr="00850A81">
        <w:t xml:space="preserve"> </w:t>
      </w:r>
      <w:r w:rsidRPr="00850A81">
        <w:t>metadati</w:t>
      </w:r>
      <w:r w:rsidR="000B4D9D" w:rsidRPr="00850A81">
        <w:t xml:space="preserve"> </w:t>
      </w:r>
      <w:r w:rsidRPr="00850A81">
        <w:t>(ontologie</w:t>
      </w:r>
      <w:r w:rsidR="000B4D9D" w:rsidRPr="00850A81">
        <w:t xml:space="preserve"> </w:t>
      </w:r>
      <w:r w:rsidRPr="00850A81">
        <w:t>e</w:t>
      </w:r>
      <w:r w:rsidR="000B4D9D" w:rsidRPr="00850A81">
        <w:t xml:space="preserve"> </w:t>
      </w:r>
      <w:r w:rsidRPr="00850A81">
        <w:t>vocabolari</w:t>
      </w:r>
      <w:r w:rsidR="000B4D9D" w:rsidRPr="00850A81">
        <w:t xml:space="preserve"> </w:t>
      </w:r>
      <w:r w:rsidRPr="00850A81">
        <w:t>controllati)</w:t>
      </w:r>
      <w:r w:rsidR="000B4D9D" w:rsidRPr="00850A81">
        <w:t xml:space="preserve"> </w:t>
      </w:r>
      <w:r w:rsidRPr="00850A81">
        <w:t>presenti</w:t>
      </w:r>
      <w:r w:rsidR="000B4D9D" w:rsidRPr="00850A81">
        <w:t xml:space="preserve"> </w:t>
      </w:r>
      <w:r w:rsidRPr="00850A81">
        <w:t>nel</w:t>
      </w:r>
      <w:r w:rsidR="000B4D9D" w:rsidRPr="00850A81">
        <w:t xml:space="preserve"> </w:t>
      </w:r>
      <w:r w:rsidRPr="00850A81">
        <w:t>Catalogo</w:t>
      </w:r>
      <w:r w:rsidR="000B4D9D" w:rsidRPr="00850A81">
        <w:t xml:space="preserve"> </w:t>
      </w:r>
      <w:r w:rsidRPr="00850A81">
        <w:t>Nazionale</w:t>
      </w:r>
      <w:r w:rsidR="000B4D9D" w:rsidRPr="00850A81">
        <w:t xml:space="preserve"> </w:t>
      </w:r>
      <w:r w:rsidRPr="00850A81">
        <w:t>Dati</w:t>
      </w:r>
      <w:r w:rsidR="000B4D9D" w:rsidRPr="00850A81">
        <w:t xml:space="preserve"> </w:t>
      </w:r>
      <w:r w:rsidRPr="00850A81">
        <w:t>per</w:t>
      </w:r>
      <w:r w:rsidR="000B4D9D" w:rsidRPr="00850A81">
        <w:t xml:space="preserve"> </w:t>
      </w:r>
      <w:r w:rsidRPr="00850A81">
        <w:t>l’interoperabilità</w:t>
      </w:r>
      <w:r w:rsidR="000B4D9D" w:rsidRPr="00850A81">
        <w:t xml:space="preserve"> </w:t>
      </w:r>
      <w:r w:rsidRPr="00850A81">
        <w:t>semantica</w:t>
      </w:r>
      <w:r w:rsidR="000B4D9D" w:rsidRPr="00850A81">
        <w:t xml:space="preserve"> </w:t>
      </w:r>
      <w:r w:rsidRPr="00850A81">
        <w:t>e</w:t>
      </w:r>
      <w:r w:rsidR="000B4D9D" w:rsidRPr="00850A81">
        <w:t xml:space="preserve"> </w:t>
      </w:r>
      <w:r w:rsidRPr="00850A81">
        <w:t>siano</w:t>
      </w:r>
      <w:r w:rsidR="000B4D9D" w:rsidRPr="00850A81">
        <w:t xml:space="preserve"> </w:t>
      </w:r>
      <w:r w:rsidRPr="00850A81">
        <w:t>registrate</w:t>
      </w:r>
      <w:r w:rsidR="000B4D9D" w:rsidRPr="00850A81">
        <w:t xml:space="preserve"> </w:t>
      </w:r>
      <w:r w:rsidRPr="00850A81">
        <w:t>sul</w:t>
      </w:r>
      <w:r w:rsidR="000B4D9D" w:rsidRPr="00850A81">
        <w:t xml:space="preserve"> </w:t>
      </w:r>
      <w:r w:rsidRPr="00850A81">
        <w:t>catalogo</w:t>
      </w:r>
      <w:r w:rsidR="000B4D9D" w:rsidRPr="00850A81">
        <w:t xml:space="preserve"> </w:t>
      </w:r>
      <w:r w:rsidRPr="00850A81">
        <w:t>API</w:t>
      </w:r>
      <w:r w:rsidR="000B4D9D" w:rsidRPr="00850A81">
        <w:t xml:space="preserve"> </w:t>
      </w:r>
      <w:r w:rsidRPr="00850A81">
        <w:t>della</w:t>
      </w:r>
      <w:r w:rsidR="000B4D9D" w:rsidRPr="00850A81">
        <w:t xml:space="preserve"> </w:t>
      </w:r>
      <w:r w:rsidRPr="00850A81">
        <w:t>PDND</w:t>
      </w:r>
      <w:r w:rsidR="000B4D9D" w:rsidRPr="00850A81">
        <w:t xml:space="preserve"> </w:t>
      </w:r>
      <w:r w:rsidRPr="00850A81">
        <w:t>(Piattaforma</w:t>
      </w:r>
      <w:r w:rsidR="000B4D9D" w:rsidRPr="00850A81">
        <w:t xml:space="preserve"> </w:t>
      </w:r>
      <w:r w:rsidRPr="00850A81">
        <w:t>Digitale</w:t>
      </w:r>
      <w:r w:rsidR="000B4D9D" w:rsidRPr="00850A81">
        <w:t xml:space="preserve"> </w:t>
      </w:r>
      <w:r w:rsidRPr="00850A81">
        <w:t>Nazionale</w:t>
      </w:r>
      <w:r w:rsidR="000B4D9D" w:rsidRPr="00850A81">
        <w:t xml:space="preserve"> </w:t>
      </w:r>
      <w:r w:rsidRPr="00850A81">
        <w:t>Dati).</w:t>
      </w:r>
    </w:p>
    <w:p w14:paraId="056DBE89" w14:textId="2828CE8A" w:rsidR="00B722E6" w:rsidRPr="00850A81" w:rsidRDefault="00B722E6" w:rsidP="000D7B06">
      <w:pPr>
        <w:spacing w:beforeLines="0" w:before="0"/>
      </w:pPr>
      <w:r w:rsidRPr="00850A81">
        <w:t>Il</w:t>
      </w:r>
      <w:r w:rsidR="000B4D9D" w:rsidRPr="00850A81">
        <w:t xml:space="preserve"> </w:t>
      </w:r>
      <w:r w:rsidRPr="00850A81">
        <w:t>soggetto</w:t>
      </w:r>
      <w:r w:rsidR="000B4D9D" w:rsidRPr="00850A81">
        <w:t xml:space="preserve"> </w:t>
      </w:r>
      <w:r w:rsidRPr="00850A81">
        <w:t>che</w:t>
      </w:r>
      <w:r w:rsidR="000B4D9D" w:rsidRPr="00850A81">
        <w:t xml:space="preserve"> </w:t>
      </w:r>
      <w:r w:rsidRPr="00850A81">
        <w:t>assicura</w:t>
      </w:r>
      <w:r w:rsidR="000B4D9D" w:rsidRPr="00850A81">
        <w:t xml:space="preserve"> </w:t>
      </w:r>
      <w:r w:rsidRPr="00850A81">
        <w:t>la</w:t>
      </w:r>
      <w:r w:rsidR="000B4D9D" w:rsidRPr="00850A81">
        <w:t xml:space="preserve"> </w:t>
      </w:r>
      <w:r w:rsidRPr="00850A81">
        <w:t>fornitura</w:t>
      </w:r>
      <w:r w:rsidR="000B4D9D" w:rsidRPr="00850A81">
        <w:t xml:space="preserve"> </w:t>
      </w:r>
      <w:r w:rsidRPr="00850A81">
        <w:t>dei</w:t>
      </w:r>
      <w:r w:rsidR="000B4D9D" w:rsidRPr="00850A81">
        <w:t xml:space="preserve"> </w:t>
      </w:r>
      <w:r w:rsidRPr="00850A81">
        <w:t>dataset</w:t>
      </w:r>
      <w:r w:rsidR="000B4D9D" w:rsidRPr="00850A81">
        <w:t xml:space="preserve"> </w:t>
      </w:r>
      <w:r w:rsidRPr="00850A81">
        <w:t>lo</w:t>
      </w:r>
      <w:r w:rsidR="000B4D9D" w:rsidRPr="00850A81">
        <w:t xml:space="preserve"> </w:t>
      </w:r>
      <w:r w:rsidRPr="00850A81">
        <w:t>pubblica</w:t>
      </w:r>
      <w:r w:rsidR="000B4D9D" w:rsidRPr="00850A81">
        <w:t xml:space="preserve"> </w:t>
      </w:r>
      <w:r w:rsidRPr="00850A81">
        <w:t>nel</w:t>
      </w:r>
      <w:r w:rsidR="000B4D9D" w:rsidRPr="00850A81">
        <w:t xml:space="preserve"> </w:t>
      </w:r>
      <w:r w:rsidRPr="00850A81">
        <w:t>catalogo</w:t>
      </w:r>
      <w:r w:rsidR="000B4D9D" w:rsidRPr="00850A81">
        <w:t xml:space="preserve"> </w:t>
      </w:r>
      <w:r w:rsidRPr="00850A81">
        <w:t>API</w:t>
      </w:r>
      <w:r w:rsidR="000B4D9D" w:rsidRPr="00850A81">
        <w:t xml:space="preserve"> </w:t>
      </w:r>
      <w:r w:rsidRPr="00850A81">
        <w:t>di</w:t>
      </w:r>
      <w:r w:rsidR="000B4D9D" w:rsidRPr="00850A81">
        <w:t xml:space="preserve"> </w:t>
      </w:r>
      <w:r w:rsidRPr="00850A81">
        <w:t>PDND</w:t>
      </w:r>
      <w:r w:rsidR="000B4D9D" w:rsidRPr="00850A81">
        <w:t xml:space="preserve"> </w:t>
      </w:r>
      <w:r w:rsidRPr="00850A81">
        <w:t>con</w:t>
      </w:r>
      <w:r w:rsidR="000B4D9D" w:rsidRPr="00850A81">
        <w:t xml:space="preserve"> </w:t>
      </w:r>
      <w:r w:rsidRPr="00850A81">
        <w:t>licenza</w:t>
      </w:r>
      <w:r w:rsidR="000B4D9D" w:rsidRPr="00850A81">
        <w:t xml:space="preserve"> </w:t>
      </w:r>
      <w:r w:rsidRPr="00850A81">
        <w:t>aperta</w:t>
      </w:r>
      <w:r w:rsidR="000B4D9D" w:rsidRPr="00850A81">
        <w:t xml:space="preserve"> </w:t>
      </w:r>
      <w:r w:rsidRPr="00850A81">
        <w:t>ai</w:t>
      </w:r>
      <w:r w:rsidR="000B4D9D" w:rsidRPr="00850A81">
        <w:t xml:space="preserve"> </w:t>
      </w:r>
      <w:r w:rsidRPr="00850A81">
        <w:t>sensi</w:t>
      </w:r>
      <w:r w:rsidR="000B4D9D" w:rsidRPr="00850A81">
        <w:t xml:space="preserve"> </w:t>
      </w:r>
      <w:r w:rsidRPr="00850A81">
        <w:t>dell'art.</w:t>
      </w:r>
      <w:r w:rsidR="000B4D9D" w:rsidRPr="00850A81">
        <w:t xml:space="preserve"> </w:t>
      </w:r>
      <w:r w:rsidRPr="00850A81">
        <w:t>50,</w:t>
      </w:r>
      <w:r w:rsidR="000B4D9D" w:rsidRPr="00850A81">
        <w:t xml:space="preserve"> </w:t>
      </w:r>
      <w:r w:rsidRPr="00850A81">
        <w:t>comma</w:t>
      </w:r>
      <w:r w:rsidR="000B4D9D" w:rsidRPr="00850A81">
        <w:t xml:space="preserve"> </w:t>
      </w:r>
      <w:r w:rsidRPr="00850A81">
        <w:t>1</w:t>
      </w:r>
      <w:r w:rsidR="000B4D9D" w:rsidRPr="00850A81">
        <w:t xml:space="preserve"> </w:t>
      </w:r>
      <w:r w:rsidRPr="00850A81">
        <w:t>del</w:t>
      </w:r>
      <w:r w:rsidR="000B4D9D" w:rsidRPr="00850A81">
        <w:t xml:space="preserve"> </w:t>
      </w:r>
      <w:r w:rsidRPr="00850A81">
        <w:t>Codice</w:t>
      </w:r>
      <w:r w:rsidR="000B4D9D" w:rsidRPr="00850A81">
        <w:t xml:space="preserve"> </w:t>
      </w:r>
      <w:r w:rsidRPr="00850A81">
        <w:t>dell'Amministrazione</w:t>
      </w:r>
      <w:r w:rsidR="000B4D9D" w:rsidRPr="00850A81">
        <w:t xml:space="preserve"> </w:t>
      </w:r>
      <w:r w:rsidRPr="00850A81">
        <w:t>Digitale.</w:t>
      </w:r>
      <w:r w:rsidR="000B4D9D" w:rsidRPr="00850A81">
        <w:t xml:space="preserve"> </w:t>
      </w:r>
      <w:r w:rsidRPr="00850A81">
        <w:t>In</w:t>
      </w:r>
      <w:r w:rsidR="000B4D9D" w:rsidRPr="00850A81">
        <w:t xml:space="preserve"> </w:t>
      </w:r>
      <w:r w:rsidRPr="00850A81">
        <w:t>alternativa,</w:t>
      </w:r>
      <w:r w:rsidR="000B4D9D" w:rsidRPr="00850A81">
        <w:t xml:space="preserve"> </w:t>
      </w:r>
      <w:r w:rsidRPr="00850A81">
        <w:t>dà</w:t>
      </w:r>
      <w:r w:rsidR="000B4D9D" w:rsidRPr="00850A81">
        <w:t xml:space="preserve"> </w:t>
      </w:r>
      <w:r w:rsidRPr="00850A81">
        <w:t>motivazione</w:t>
      </w:r>
      <w:r w:rsidR="000B4D9D" w:rsidRPr="00850A81">
        <w:t xml:space="preserve"> </w:t>
      </w:r>
      <w:r w:rsidRPr="00850A81">
        <w:t>delle</w:t>
      </w:r>
      <w:r w:rsidR="000B4D9D" w:rsidRPr="00850A81">
        <w:t xml:space="preserve"> </w:t>
      </w:r>
      <w:r w:rsidRPr="00850A81">
        <w:t>ragioni</w:t>
      </w:r>
      <w:r w:rsidR="000B4D9D" w:rsidRPr="00850A81">
        <w:t xml:space="preserve"> </w:t>
      </w:r>
      <w:r w:rsidRPr="00850A81">
        <w:t>che</w:t>
      </w:r>
      <w:r w:rsidR="000B4D9D" w:rsidRPr="00850A81">
        <w:t xml:space="preserve"> </w:t>
      </w:r>
      <w:r w:rsidRPr="00850A81">
        <w:t>determinano</w:t>
      </w:r>
      <w:r w:rsidR="000B4D9D" w:rsidRPr="00850A81">
        <w:t xml:space="preserve"> </w:t>
      </w:r>
      <w:r w:rsidRPr="00850A81">
        <w:t>la</w:t>
      </w:r>
      <w:r w:rsidR="000B4D9D" w:rsidRPr="00850A81">
        <w:t xml:space="preserve"> </w:t>
      </w:r>
      <w:r w:rsidRPr="00850A81">
        <w:t>non</w:t>
      </w:r>
      <w:r w:rsidR="000B4D9D" w:rsidRPr="00850A81">
        <w:t xml:space="preserve"> </w:t>
      </w:r>
      <w:r w:rsidRPr="00850A81">
        <w:t>apertura</w:t>
      </w:r>
      <w:r w:rsidR="000B4D9D" w:rsidRPr="00850A81">
        <w:t xml:space="preserve"> </w:t>
      </w:r>
      <w:r w:rsidRPr="00850A81">
        <w:t>e</w:t>
      </w:r>
      <w:r w:rsidR="000B4D9D" w:rsidRPr="00850A81">
        <w:t xml:space="preserve"> </w:t>
      </w:r>
      <w:r w:rsidRPr="00850A81">
        <w:t>utilizza</w:t>
      </w:r>
      <w:r w:rsidR="000B4D9D" w:rsidRPr="00850A81">
        <w:t xml:space="preserve"> </w:t>
      </w:r>
      <w:r w:rsidRPr="00850A81">
        <w:t>la</w:t>
      </w:r>
      <w:r w:rsidR="000B4D9D" w:rsidRPr="00850A81">
        <w:t xml:space="preserve"> </w:t>
      </w:r>
      <w:r w:rsidRPr="00850A81">
        <w:t>PDND</w:t>
      </w:r>
      <w:r w:rsidR="000B4D9D" w:rsidRPr="00850A81">
        <w:t xml:space="preserve"> </w:t>
      </w:r>
      <w:r w:rsidRPr="00850A81">
        <w:t>anche</w:t>
      </w:r>
      <w:r w:rsidR="000B4D9D" w:rsidRPr="00850A81">
        <w:t xml:space="preserve"> </w:t>
      </w:r>
      <w:r w:rsidRPr="00850A81">
        <w:t>per</w:t>
      </w:r>
      <w:r w:rsidR="000B4D9D" w:rsidRPr="00850A81">
        <w:t xml:space="preserve"> </w:t>
      </w:r>
      <w:r w:rsidRPr="00850A81">
        <w:t>gestire</w:t>
      </w:r>
      <w:r w:rsidR="000B4D9D" w:rsidRPr="00850A81">
        <w:t xml:space="preserve"> </w:t>
      </w:r>
      <w:r w:rsidRPr="00850A81">
        <w:t>l'identificazione</w:t>
      </w:r>
      <w:r w:rsidR="000B4D9D" w:rsidRPr="00850A81">
        <w:t xml:space="preserve"> </w:t>
      </w:r>
      <w:r w:rsidRPr="00850A81">
        <w:t>e</w:t>
      </w:r>
      <w:r w:rsidR="000B4D9D" w:rsidRPr="00850A81">
        <w:t xml:space="preserve"> </w:t>
      </w:r>
      <w:r w:rsidRPr="00850A81">
        <w:t>la</w:t>
      </w:r>
      <w:r w:rsidR="000B4D9D" w:rsidRPr="00850A81">
        <w:t xml:space="preserve"> </w:t>
      </w:r>
      <w:r w:rsidRPr="00850A81">
        <w:t>gestione</w:t>
      </w:r>
      <w:r w:rsidR="000B4D9D" w:rsidRPr="00850A81">
        <w:t xml:space="preserve"> </w:t>
      </w:r>
      <w:r w:rsidRPr="00850A81">
        <w:t>dei</w:t>
      </w:r>
      <w:r w:rsidR="000B4D9D" w:rsidRPr="00850A81">
        <w:t xml:space="preserve"> </w:t>
      </w:r>
      <w:r w:rsidRPr="00850A81">
        <w:t>livelli</w:t>
      </w:r>
      <w:r w:rsidR="000B4D9D" w:rsidRPr="00850A81">
        <w:t xml:space="preserve"> </w:t>
      </w:r>
      <w:r w:rsidRPr="00850A81">
        <w:t>di</w:t>
      </w:r>
      <w:r w:rsidR="000B4D9D" w:rsidRPr="00850A81">
        <w:t xml:space="preserve"> </w:t>
      </w:r>
      <w:r w:rsidRPr="00850A81">
        <w:t>autorizzazione</w:t>
      </w:r>
      <w:r w:rsidR="000B4D9D" w:rsidRPr="00850A81">
        <w:t xml:space="preserve"> </w:t>
      </w:r>
      <w:r w:rsidRPr="00850A81">
        <w:t>dei</w:t>
      </w:r>
      <w:r w:rsidR="000B4D9D" w:rsidRPr="00850A81">
        <w:t xml:space="preserve"> </w:t>
      </w:r>
      <w:r w:rsidRPr="00850A81">
        <w:t>soggetti</w:t>
      </w:r>
      <w:r w:rsidR="000B4D9D" w:rsidRPr="00850A81">
        <w:t xml:space="preserve"> </w:t>
      </w:r>
      <w:r w:rsidRPr="00850A81">
        <w:t>abilitati.</w:t>
      </w:r>
      <w:r w:rsidR="000B4D9D" w:rsidRPr="00850A81">
        <w:t xml:space="preserve"> </w:t>
      </w:r>
      <w:r w:rsidRPr="00850A81">
        <w:t>In</w:t>
      </w:r>
      <w:r w:rsidR="000B4D9D" w:rsidRPr="00850A81">
        <w:t xml:space="preserve"> </w:t>
      </w:r>
      <w:r w:rsidRPr="00850A81">
        <w:t>questi</w:t>
      </w:r>
      <w:r w:rsidR="000B4D9D" w:rsidRPr="00850A81">
        <w:t xml:space="preserve"> </w:t>
      </w:r>
      <w:r w:rsidRPr="00850A81">
        <w:t>casi,</w:t>
      </w:r>
      <w:r w:rsidR="000B4D9D" w:rsidRPr="00850A81">
        <w:t xml:space="preserve"> </w:t>
      </w:r>
      <w:r w:rsidRPr="00850A81">
        <w:t>lo</w:t>
      </w:r>
      <w:r w:rsidR="000B4D9D" w:rsidRPr="00850A81">
        <w:t xml:space="preserve"> </w:t>
      </w:r>
      <w:r w:rsidRPr="00850A81">
        <w:t>stesso</w:t>
      </w:r>
      <w:r w:rsidR="000B4D9D" w:rsidRPr="00850A81">
        <w:t xml:space="preserve"> </w:t>
      </w:r>
      <w:r w:rsidRPr="00850A81">
        <w:t>soggetto,</w:t>
      </w:r>
      <w:r w:rsidR="000B4D9D" w:rsidRPr="00850A81">
        <w:t xml:space="preserve"> </w:t>
      </w:r>
      <w:r w:rsidRPr="00850A81">
        <w:t>a</w:t>
      </w:r>
      <w:r w:rsidR="000B4D9D" w:rsidRPr="00850A81">
        <w:t xml:space="preserve"> </w:t>
      </w:r>
      <w:r w:rsidRPr="00850A81">
        <w:t>partire</w:t>
      </w:r>
      <w:r w:rsidR="000B4D9D" w:rsidRPr="00850A81">
        <w:t xml:space="preserve"> </w:t>
      </w:r>
      <w:r w:rsidRPr="00850A81">
        <w:t>dallo</w:t>
      </w:r>
      <w:r w:rsidR="000B4D9D" w:rsidRPr="00850A81">
        <w:t xml:space="preserve"> </w:t>
      </w:r>
      <w:r w:rsidRPr="00850A81">
        <w:t>specifico</w:t>
      </w:r>
      <w:r w:rsidR="000B4D9D" w:rsidRPr="00850A81">
        <w:t xml:space="preserve"> </w:t>
      </w:r>
      <w:r w:rsidRPr="00850A81">
        <w:t>dataset,</w:t>
      </w:r>
      <w:r w:rsidR="000B4D9D" w:rsidRPr="00850A81">
        <w:t xml:space="preserve"> </w:t>
      </w:r>
      <w:r w:rsidRPr="00850A81">
        <w:t>lo</w:t>
      </w:r>
      <w:r w:rsidR="000B4D9D" w:rsidRPr="00850A81">
        <w:t xml:space="preserve"> </w:t>
      </w:r>
      <w:r w:rsidRPr="00850A81">
        <w:t>pubblica</w:t>
      </w:r>
      <w:r w:rsidR="000B4D9D" w:rsidRPr="00850A81">
        <w:t xml:space="preserve"> </w:t>
      </w:r>
      <w:r w:rsidRPr="00850A81">
        <w:t>nel</w:t>
      </w:r>
      <w:r w:rsidR="000B4D9D" w:rsidRPr="00850A81">
        <w:t xml:space="preserve"> </w:t>
      </w:r>
      <w:r w:rsidRPr="00850A81">
        <w:t>catalogo</w:t>
      </w:r>
      <w:r w:rsidR="000B4D9D" w:rsidRPr="00850A81">
        <w:t xml:space="preserve"> </w:t>
      </w:r>
      <w:r w:rsidRPr="00850A81">
        <w:t>PDND</w:t>
      </w:r>
      <w:r w:rsidR="000B4D9D" w:rsidRPr="00850A81">
        <w:t xml:space="preserve"> </w:t>
      </w:r>
      <w:r w:rsidRPr="00850A81">
        <w:t>anche</w:t>
      </w:r>
      <w:r w:rsidR="000B4D9D" w:rsidRPr="00850A81">
        <w:t xml:space="preserve"> </w:t>
      </w:r>
      <w:r w:rsidRPr="00850A81">
        <w:t>con</w:t>
      </w:r>
      <w:r w:rsidR="000B4D9D" w:rsidRPr="00850A81">
        <w:t xml:space="preserve"> </w:t>
      </w:r>
      <w:r w:rsidRPr="00850A81">
        <w:t>licenza</w:t>
      </w:r>
      <w:r w:rsidR="000B4D9D" w:rsidRPr="00850A81">
        <w:t xml:space="preserve"> </w:t>
      </w:r>
      <w:r w:rsidRPr="00850A81">
        <w:t>aperta,</w:t>
      </w:r>
      <w:r w:rsidR="000B4D9D" w:rsidRPr="00850A81">
        <w:t xml:space="preserve"> </w:t>
      </w:r>
      <w:r w:rsidRPr="00850A81">
        <w:t>tramite</w:t>
      </w:r>
      <w:r w:rsidR="000B4D9D" w:rsidRPr="00850A81">
        <w:t xml:space="preserve"> </w:t>
      </w:r>
      <w:r w:rsidRPr="00850A81">
        <w:t>API</w:t>
      </w:r>
      <w:r w:rsidR="000B4D9D" w:rsidRPr="00850A81">
        <w:t xml:space="preserve"> </w:t>
      </w:r>
      <w:r w:rsidRPr="00850A81">
        <w:t>separate,</w:t>
      </w:r>
      <w:r w:rsidR="000B4D9D" w:rsidRPr="00850A81">
        <w:t xml:space="preserve"> </w:t>
      </w:r>
      <w:r w:rsidRPr="00850A81">
        <w:t>in</w:t>
      </w:r>
      <w:r w:rsidR="000B4D9D" w:rsidRPr="00850A81">
        <w:t xml:space="preserve"> </w:t>
      </w:r>
      <w:r w:rsidRPr="00850A81">
        <w:t>una</w:t>
      </w:r>
      <w:r w:rsidR="000B4D9D" w:rsidRPr="00850A81">
        <w:t xml:space="preserve"> </w:t>
      </w:r>
      <w:r w:rsidRPr="00850A81">
        <w:t>o</w:t>
      </w:r>
      <w:r w:rsidR="000B4D9D" w:rsidRPr="00850A81">
        <w:t xml:space="preserve"> </w:t>
      </w:r>
      <w:r w:rsidRPr="00850A81">
        <w:t>più</w:t>
      </w:r>
      <w:r w:rsidR="000B4D9D" w:rsidRPr="00850A81">
        <w:t xml:space="preserve"> </w:t>
      </w:r>
      <w:r w:rsidRPr="00850A81">
        <w:t>versioni</w:t>
      </w:r>
      <w:r w:rsidR="000B4D9D" w:rsidRPr="00850A81">
        <w:t xml:space="preserve"> </w:t>
      </w:r>
      <w:r w:rsidRPr="00850A81">
        <w:t>a</w:t>
      </w:r>
      <w:r w:rsidR="00CC1E69" w:rsidRPr="00850A81">
        <w:t>g</w:t>
      </w:r>
      <w:r w:rsidRPr="00850A81">
        <w:t>gregate,</w:t>
      </w:r>
      <w:r w:rsidR="000B4D9D" w:rsidRPr="00850A81">
        <w:t xml:space="preserve"> </w:t>
      </w:r>
      <w:r w:rsidRPr="00850A81">
        <w:t>parzializzate,</w:t>
      </w:r>
      <w:r w:rsidR="000B4D9D" w:rsidRPr="00850A81">
        <w:t xml:space="preserve"> </w:t>
      </w:r>
      <w:r w:rsidRPr="00850A81">
        <w:t>anonimizzate.</w:t>
      </w:r>
    </w:p>
    <w:p w14:paraId="6F04A370" w14:textId="0B76ED76" w:rsidR="00B722E6" w:rsidRPr="00850A81" w:rsidRDefault="00B722E6" w:rsidP="000D7B06">
      <w:pPr>
        <w:spacing w:beforeLines="0" w:before="0"/>
      </w:pPr>
      <w:r w:rsidRPr="00850A81">
        <w:t>In</w:t>
      </w:r>
      <w:r w:rsidR="000B4D9D" w:rsidRPr="00850A81">
        <w:t xml:space="preserve"> </w:t>
      </w:r>
      <w:r w:rsidRPr="00850A81">
        <w:t>linea</w:t>
      </w:r>
      <w:r w:rsidR="000B4D9D" w:rsidRPr="00850A81">
        <w:t xml:space="preserve"> </w:t>
      </w:r>
      <w:r w:rsidRPr="00850A81">
        <w:t>con</w:t>
      </w:r>
      <w:r w:rsidR="000B4D9D" w:rsidRPr="00850A81">
        <w:t xml:space="preserve"> </w:t>
      </w:r>
      <w:r w:rsidRPr="00850A81">
        <w:t>i</w:t>
      </w:r>
      <w:r w:rsidR="000B4D9D" w:rsidRPr="00850A81">
        <w:t xml:space="preserve"> </w:t>
      </w:r>
      <w:r w:rsidRPr="00850A81">
        <w:t>principi</w:t>
      </w:r>
      <w:r w:rsidR="000B4D9D" w:rsidRPr="00850A81">
        <w:t xml:space="preserve"> </w:t>
      </w:r>
      <w:r w:rsidRPr="00850A81">
        <w:t>enunciati</w:t>
      </w:r>
      <w:r w:rsidR="000B4D9D" w:rsidRPr="00850A81">
        <w:t xml:space="preserve"> </w:t>
      </w:r>
      <w:r w:rsidRPr="00850A81">
        <w:t>e</w:t>
      </w:r>
      <w:r w:rsidR="000B4D9D" w:rsidRPr="00850A81">
        <w:t xml:space="preserve"> </w:t>
      </w:r>
      <w:r w:rsidRPr="00850A81">
        <w:t>in</w:t>
      </w:r>
      <w:r w:rsidR="000B4D9D" w:rsidRPr="00850A81">
        <w:t xml:space="preserve"> </w:t>
      </w:r>
      <w:r w:rsidRPr="00850A81">
        <w:t>continuità</w:t>
      </w:r>
      <w:r w:rsidR="000B4D9D" w:rsidRPr="00850A81">
        <w:t xml:space="preserve"> </w:t>
      </w:r>
      <w:r w:rsidRPr="00850A81">
        <w:t>con</w:t>
      </w:r>
      <w:r w:rsidR="000B4D9D" w:rsidRPr="00850A81">
        <w:t xml:space="preserve"> </w:t>
      </w:r>
      <w:r w:rsidRPr="00850A81">
        <w:t>le</w:t>
      </w:r>
      <w:r w:rsidR="000B4D9D" w:rsidRPr="00850A81">
        <w:t xml:space="preserve"> </w:t>
      </w:r>
      <w:r w:rsidRPr="00850A81">
        <w:t>azioni</w:t>
      </w:r>
      <w:r w:rsidR="000B4D9D" w:rsidRPr="00850A81">
        <w:t xml:space="preserve"> </w:t>
      </w:r>
      <w:r w:rsidRPr="00850A81">
        <w:t>avviate</w:t>
      </w:r>
      <w:r w:rsidR="000B4D9D" w:rsidRPr="00850A81">
        <w:t xml:space="preserve"> </w:t>
      </w:r>
      <w:r w:rsidRPr="00850A81">
        <w:t>con</w:t>
      </w:r>
      <w:r w:rsidR="000B4D9D" w:rsidRPr="00850A81">
        <w:t xml:space="preserve"> </w:t>
      </w:r>
      <w:r w:rsidRPr="00850A81">
        <w:t>i</w:t>
      </w:r>
      <w:r w:rsidR="000B4D9D" w:rsidRPr="00850A81">
        <w:t xml:space="preserve"> </w:t>
      </w:r>
      <w:r w:rsidRPr="00850A81">
        <w:t>Piani</w:t>
      </w:r>
      <w:r w:rsidR="000B4D9D" w:rsidRPr="00850A81">
        <w:t xml:space="preserve"> </w:t>
      </w:r>
      <w:r w:rsidRPr="00850A81">
        <w:t>precedenti,</w:t>
      </w:r>
      <w:r w:rsidR="000B4D9D" w:rsidRPr="00850A81">
        <w:t xml:space="preserve"> </w:t>
      </w:r>
      <w:r w:rsidRPr="00850A81">
        <w:t>il</w:t>
      </w:r>
      <w:r w:rsidR="000B4D9D" w:rsidRPr="00850A81">
        <w:t xml:space="preserve"> </w:t>
      </w:r>
      <w:r w:rsidRPr="00850A81">
        <w:t>presente</w:t>
      </w:r>
      <w:r w:rsidR="000B4D9D" w:rsidRPr="00850A81">
        <w:t xml:space="preserve"> </w:t>
      </w:r>
      <w:r w:rsidRPr="00850A81">
        <w:t>Piano</w:t>
      </w:r>
      <w:r w:rsidR="000B4D9D" w:rsidRPr="00850A81">
        <w:t xml:space="preserve"> </w:t>
      </w:r>
      <w:r w:rsidRPr="00850A81">
        <w:t>triennale</w:t>
      </w:r>
      <w:r w:rsidR="000B4D9D" w:rsidRPr="00850A81">
        <w:t xml:space="preserve"> </w:t>
      </w:r>
      <w:r w:rsidRPr="00850A81">
        <w:t>mira</w:t>
      </w:r>
      <w:r w:rsidR="000B4D9D" w:rsidRPr="00850A81">
        <w:t xml:space="preserve"> </w:t>
      </w:r>
      <w:r w:rsidRPr="00850A81">
        <w:t>ad</w:t>
      </w:r>
      <w:r w:rsidR="000B4D9D" w:rsidRPr="00850A81">
        <w:t xml:space="preserve"> </w:t>
      </w:r>
      <w:r w:rsidRPr="00850A81">
        <w:t>assicurare</w:t>
      </w:r>
      <w:r w:rsidR="000B4D9D" w:rsidRPr="00850A81">
        <w:t xml:space="preserve"> </w:t>
      </w:r>
      <w:r w:rsidRPr="00850A81">
        <w:t>maggiore</w:t>
      </w:r>
      <w:r w:rsidR="000B4D9D" w:rsidRPr="00850A81">
        <w:t xml:space="preserve"> </w:t>
      </w:r>
      <w:r w:rsidRPr="00850A81">
        <w:t>efficacia</w:t>
      </w:r>
      <w:r w:rsidR="000B4D9D" w:rsidRPr="00850A81">
        <w:t xml:space="preserve"> </w:t>
      </w:r>
      <w:r w:rsidRPr="00850A81">
        <w:t>all’attività</w:t>
      </w:r>
      <w:r w:rsidR="000B4D9D" w:rsidRPr="00850A81">
        <w:t xml:space="preserve"> </w:t>
      </w:r>
      <w:r w:rsidRPr="00850A81">
        <w:t>amministrativa</w:t>
      </w:r>
      <w:r w:rsidR="000B4D9D" w:rsidRPr="00850A81">
        <w:t xml:space="preserve"> </w:t>
      </w:r>
      <w:r w:rsidRPr="00850A81">
        <w:t>in</w:t>
      </w:r>
      <w:r w:rsidR="000B4D9D" w:rsidRPr="00850A81">
        <w:t xml:space="preserve"> </w:t>
      </w:r>
      <w:r w:rsidRPr="00850A81">
        <w:t>tutti</w:t>
      </w:r>
      <w:r w:rsidR="000B4D9D" w:rsidRPr="00850A81">
        <w:t xml:space="preserve"> </w:t>
      </w:r>
      <w:r w:rsidRPr="00850A81">
        <w:t>i</w:t>
      </w:r>
      <w:r w:rsidR="000B4D9D" w:rsidRPr="00850A81">
        <w:t xml:space="preserve"> </w:t>
      </w:r>
      <w:r w:rsidRPr="00850A81">
        <w:t>processi</w:t>
      </w:r>
      <w:r w:rsidR="000B4D9D" w:rsidRPr="00850A81">
        <w:t xml:space="preserve"> </w:t>
      </w:r>
      <w:r w:rsidRPr="00850A81">
        <w:t>che</w:t>
      </w:r>
      <w:r w:rsidR="000B4D9D" w:rsidRPr="00850A81">
        <w:t xml:space="preserve"> </w:t>
      </w:r>
      <w:r w:rsidRPr="00850A81">
        <w:t>coinvolgono</w:t>
      </w:r>
      <w:r w:rsidR="000B4D9D" w:rsidRPr="00850A81">
        <w:t xml:space="preserve"> </w:t>
      </w:r>
      <w:r w:rsidRPr="00850A81">
        <w:t>l’utilizzo</w:t>
      </w:r>
      <w:r w:rsidR="000B4D9D" w:rsidRPr="00850A81">
        <w:t xml:space="preserve"> </w:t>
      </w:r>
      <w:r w:rsidRPr="00850A81">
        <w:t>dei</w:t>
      </w:r>
      <w:r w:rsidR="000B4D9D" w:rsidRPr="00850A81">
        <w:t xml:space="preserve"> </w:t>
      </w:r>
      <w:r w:rsidRPr="00850A81">
        <w:t>dati,</w:t>
      </w:r>
      <w:r w:rsidR="000B4D9D" w:rsidRPr="00850A81">
        <w:t xml:space="preserve"> </w:t>
      </w:r>
      <w:r w:rsidRPr="00850A81">
        <w:t>sia</w:t>
      </w:r>
      <w:r w:rsidR="000B4D9D" w:rsidRPr="00850A81">
        <w:t xml:space="preserve"> </w:t>
      </w:r>
      <w:r w:rsidRPr="00850A81">
        <w:t>con</w:t>
      </w:r>
      <w:r w:rsidR="000B4D9D" w:rsidRPr="00850A81">
        <w:t xml:space="preserve"> </w:t>
      </w:r>
      <w:r w:rsidRPr="00850A81">
        <w:t>riferimento</w:t>
      </w:r>
      <w:r w:rsidR="000B4D9D" w:rsidRPr="00850A81">
        <w:t xml:space="preserve"> </w:t>
      </w:r>
      <w:r w:rsidRPr="00850A81">
        <w:t>alla</w:t>
      </w:r>
      <w:r w:rsidR="000B4D9D" w:rsidRPr="00850A81">
        <w:t xml:space="preserve"> </w:t>
      </w:r>
      <w:r w:rsidRPr="00850A81">
        <w:t>condivisione</w:t>
      </w:r>
      <w:r w:rsidR="000B4D9D" w:rsidRPr="00850A81">
        <w:t xml:space="preserve"> </w:t>
      </w:r>
      <w:r w:rsidRPr="00850A81">
        <w:t>dei</w:t>
      </w:r>
      <w:r w:rsidR="000B4D9D" w:rsidRPr="00850A81">
        <w:t xml:space="preserve"> </w:t>
      </w:r>
      <w:r w:rsidRPr="00850A81">
        <w:t>dati</w:t>
      </w:r>
      <w:r w:rsidR="000B4D9D" w:rsidRPr="00850A81">
        <w:t xml:space="preserve"> </w:t>
      </w:r>
      <w:r w:rsidRPr="00850A81">
        <w:t>tra</w:t>
      </w:r>
      <w:r w:rsidR="000B4D9D" w:rsidRPr="00850A81">
        <w:t xml:space="preserve"> </w:t>
      </w:r>
      <w:r w:rsidRPr="00850A81">
        <w:t>pubbliche</w:t>
      </w:r>
      <w:r w:rsidR="000B4D9D" w:rsidRPr="00850A81">
        <w:t xml:space="preserve"> </w:t>
      </w:r>
      <w:r w:rsidRPr="00850A81">
        <w:t>amministrazioni</w:t>
      </w:r>
      <w:r w:rsidR="000B4D9D" w:rsidRPr="00850A81">
        <w:t xml:space="preserve"> </w:t>
      </w:r>
      <w:r w:rsidRPr="00850A81">
        <w:t>per</w:t>
      </w:r>
      <w:r w:rsidR="000B4D9D" w:rsidRPr="00850A81">
        <w:t xml:space="preserve"> </w:t>
      </w:r>
      <w:r w:rsidRPr="00850A81">
        <w:t>finalità</w:t>
      </w:r>
      <w:r w:rsidR="000B4D9D" w:rsidRPr="00850A81">
        <w:t xml:space="preserve"> </w:t>
      </w:r>
      <w:r w:rsidRPr="00850A81">
        <w:t>istituzionali,</w:t>
      </w:r>
      <w:r w:rsidR="000B4D9D" w:rsidRPr="00850A81">
        <w:t xml:space="preserve"> </w:t>
      </w:r>
      <w:r w:rsidRPr="00850A81">
        <w:t>sia</w:t>
      </w:r>
      <w:r w:rsidR="000B4D9D" w:rsidRPr="00850A81">
        <w:t xml:space="preserve"> </w:t>
      </w:r>
      <w:r w:rsidRPr="00850A81">
        <w:t>con</w:t>
      </w:r>
      <w:r w:rsidR="000B4D9D" w:rsidRPr="00850A81">
        <w:t xml:space="preserve"> </w:t>
      </w:r>
      <w:r w:rsidRPr="00850A81">
        <w:t>riferimento</w:t>
      </w:r>
      <w:r w:rsidR="000B4D9D" w:rsidRPr="00850A81">
        <w:t xml:space="preserve"> </w:t>
      </w:r>
      <w:r w:rsidRPr="00850A81">
        <w:t>al</w:t>
      </w:r>
      <w:r w:rsidR="000B4D9D" w:rsidRPr="00850A81">
        <w:t xml:space="preserve"> </w:t>
      </w:r>
      <w:r w:rsidRPr="00850A81">
        <w:t>riutilizzo</w:t>
      </w:r>
      <w:r w:rsidR="000B4D9D" w:rsidRPr="00850A81">
        <w:t xml:space="preserve"> </w:t>
      </w:r>
      <w:r w:rsidRPr="00850A81">
        <w:t>dei</w:t>
      </w:r>
      <w:r w:rsidR="000B4D9D" w:rsidRPr="00850A81">
        <w:t xml:space="preserve"> </w:t>
      </w:r>
      <w:r w:rsidRPr="00850A81">
        <w:t>dati,</w:t>
      </w:r>
      <w:r w:rsidR="000B4D9D" w:rsidRPr="00850A81">
        <w:t xml:space="preserve"> </w:t>
      </w:r>
      <w:r w:rsidRPr="00850A81">
        <w:t>per</w:t>
      </w:r>
      <w:r w:rsidR="000B4D9D" w:rsidRPr="00850A81">
        <w:t xml:space="preserve"> </w:t>
      </w:r>
      <w:r w:rsidRPr="00850A81">
        <w:t>finalità</w:t>
      </w:r>
      <w:r w:rsidR="000B4D9D" w:rsidRPr="00850A81">
        <w:t xml:space="preserve"> </w:t>
      </w:r>
      <w:r w:rsidRPr="00850A81">
        <w:t>commerciali</w:t>
      </w:r>
      <w:r w:rsidR="000B4D9D" w:rsidRPr="00850A81">
        <w:t xml:space="preserve"> </w:t>
      </w:r>
      <w:r w:rsidRPr="00850A81">
        <w:t>e</w:t>
      </w:r>
      <w:r w:rsidR="000B4D9D" w:rsidRPr="00850A81">
        <w:t xml:space="preserve"> </w:t>
      </w:r>
      <w:r w:rsidRPr="00850A81">
        <w:t>non,</w:t>
      </w:r>
      <w:r w:rsidR="000B4D9D" w:rsidRPr="00850A81">
        <w:t xml:space="preserve"> </w:t>
      </w:r>
      <w:r w:rsidRPr="00850A81">
        <w:t>secondo</w:t>
      </w:r>
      <w:r w:rsidR="000B4D9D" w:rsidRPr="00850A81">
        <w:t xml:space="preserve"> </w:t>
      </w:r>
      <w:r w:rsidRPr="00850A81">
        <w:t>il</w:t>
      </w:r>
      <w:r w:rsidR="000B4D9D" w:rsidRPr="00850A81">
        <w:t xml:space="preserve"> </w:t>
      </w:r>
      <w:r w:rsidRPr="00850A81">
        <w:t>paradigma</w:t>
      </w:r>
      <w:r w:rsidR="000B4D9D" w:rsidRPr="00850A81">
        <w:t xml:space="preserve"> </w:t>
      </w:r>
      <w:r w:rsidRPr="00850A81">
        <w:t>degli</w:t>
      </w:r>
      <w:r w:rsidR="000B4D9D" w:rsidRPr="00850A81">
        <w:t xml:space="preserve"> </w:t>
      </w:r>
      <w:r w:rsidRPr="00850A81">
        <w:rPr>
          <w:i/>
        </w:rPr>
        <w:t>open</w:t>
      </w:r>
      <w:r w:rsidR="000B4D9D" w:rsidRPr="00850A81">
        <w:rPr>
          <w:i/>
        </w:rPr>
        <w:t xml:space="preserve"> </w:t>
      </w:r>
      <w:r w:rsidRPr="00850A81">
        <w:rPr>
          <w:i/>
        </w:rPr>
        <w:t>data</w:t>
      </w:r>
      <w:r w:rsidRPr="00850A81">
        <w:t>.</w:t>
      </w:r>
    </w:p>
    <w:p w14:paraId="102253D3" w14:textId="57609A63" w:rsidR="00B722E6" w:rsidRPr="00850A81" w:rsidRDefault="00B722E6" w:rsidP="000D7B06">
      <w:pPr>
        <w:spacing w:beforeLines="0" w:before="0"/>
      </w:pPr>
      <w:r w:rsidRPr="00850A81">
        <w:t>Un</w:t>
      </w:r>
      <w:r w:rsidR="000B4D9D" w:rsidRPr="00850A81">
        <w:t xml:space="preserve"> </w:t>
      </w:r>
      <w:r w:rsidRPr="00850A81">
        <w:rPr>
          <w:i/>
        </w:rPr>
        <w:t>asset</w:t>
      </w:r>
      <w:r w:rsidR="000B4D9D" w:rsidRPr="00850A81">
        <w:rPr>
          <w:i/>
        </w:rPr>
        <w:t xml:space="preserve"> </w:t>
      </w:r>
      <w:r w:rsidRPr="00850A81">
        <w:t>fondamentale</w:t>
      </w:r>
      <w:r w:rsidR="000B4D9D" w:rsidRPr="00850A81">
        <w:t xml:space="preserve"> </w:t>
      </w:r>
      <w:r w:rsidRPr="00850A81">
        <w:t>tra</w:t>
      </w:r>
      <w:r w:rsidR="000B4D9D" w:rsidRPr="00850A81">
        <w:t xml:space="preserve"> </w:t>
      </w:r>
      <w:r w:rsidRPr="00850A81">
        <w:t>i</w:t>
      </w:r>
      <w:r w:rsidR="000B4D9D" w:rsidRPr="00850A81">
        <w:t xml:space="preserve"> </w:t>
      </w:r>
      <w:r w:rsidRPr="00850A81">
        <w:t>dati</w:t>
      </w:r>
      <w:r w:rsidR="000B4D9D" w:rsidRPr="00850A81">
        <w:t xml:space="preserve"> </w:t>
      </w:r>
      <w:r w:rsidRPr="00850A81">
        <w:t>gestiti</w:t>
      </w:r>
      <w:r w:rsidR="000B4D9D" w:rsidRPr="00850A81">
        <w:t xml:space="preserve"> </w:t>
      </w:r>
      <w:r w:rsidRPr="00850A81">
        <w:t>dalle</w:t>
      </w:r>
      <w:r w:rsidR="000B4D9D" w:rsidRPr="00850A81">
        <w:t xml:space="preserve"> </w:t>
      </w:r>
      <w:r w:rsidRPr="00850A81">
        <w:t>pubbliche</w:t>
      </w:r>
      <w:r w:rsidR="000B4D9D" w:rsidRPr="00850A81">
        <w:t xml:space="preserve"> </w:t>
      </w:r>
      <w:r w:rsidRPr="00850A81">
        <w:t>amministrazioni</w:t>
      </w:r>
      <w:r w:rsidR="000B4D9D" w:rsidRPr="00850A81">
        <w:t xml:space="preserve"> </w:t>
      </w:r>
      <w:r w:rsidRPr="00850A81">
        <w:t>è</w:t>
      </w:r>
      <w:r w:rsidR="000B4D9D" w:rsidRPr="00850A81">
        <w:t xml:space="preserve"> </w:t>
      </w:r>
      <w:r w:rsidRPr="00850A81">
        <w:t>rappresentato</w:t>
      </w:r>
      <w:r w:rsidR="000B4D9D" w:rsidRPr="00850A81">
        <w:t xml:space="preserve"> </w:t>
      </w:r>
      <w:r w:rsidRPr="00850A81">
        <w:t>dalle</w:t>
      </w:r>
      <w:r w:rsidR="000B4D9D" w:rsidRPr="00850A81">
        <w:t xml:space="preserve"> </w:t>
      </w:r>
      <w:r w:rsidRPr="00850A81">
        <w:t>banche</w:t>
      </w:r>
      <w:r w:rsidR="000B4D9D" w:rsidRPr="00850A81">
        <w:t xml:space="preserve"> </w:t>
      </w:r>
      <w:r w:rsidRPr="00850A81">
        <w:t>dati</w:t>
      </w:r>
      <w:r w:rsidR="000B4D9D" w:rsidRPr="00850A81">
        <w:t xml:space="preserve"> </w:t>
      </w:r>
      <w:r w:rsidRPr="00850A81">
        <w:t>di</w:t>
      </w:r>
      <w:r w:rsidR="000B4D9D" w:rsidRPr="00850A81">
        <w:t xml:space="preserve"> </w:t>
      </w:r>
      <w:r w:rsidRPr="00850A81">
        <w:t>interesse</w:t>
      </w:r>
      <w:r w:rsidR="000B4D9D" w:rsidRPr="00850A81">
        <w:t xml:space="preserve"> </w:t>
      </w:r>
      <w:r w:rsidRPr="00850A81">
        <w:t>nazionale</w:t>
      </w:r>
      <w:r w:rsidR="000B4D9D" w:rsidRPr="00850A81">
        <w:t xml:space="preserve"> </w:t>
      </w:r>
      <w:r w:rsidRPr="00850A81">
        <w:t>(art.</w:t>
      </w:r>
      <w:r w:rsidR="000B4D9D" w:rsidRPr="00850A81">
        <w:t xml:space="preserve"> </w:t>
      </w:r>
      <w:r w:rsidRPr="00850A81">
        <w:t>60</w:t>
      </w:r>
      <w:r w:rsidR="000B4D9D" w:rsidRPr="00850A81">
        <w:t xml:space="preserve"> </w:t>
      </w:r>
      <w:r w:rsidRPr="00850A81">
        <w:t>del</w:t>
      </w:r>
      <w:r w:rsidR="000B4D9D" w:rsidRPr="00850A81">
        <w:t xml:space="preserve"> </w:t>
      </w:r>
      <w:r w:rsidRPr="00850A81">
        <w:t>CAD)</w:t>
      </w:r>
      <w:r w:rsidR="000B4D9D" w:rsidRPr="00850A81">
        <w:t xml:space="preserve"> </w:t>
      </w:r>
      <w:r w:rsidRPr="00850A81">
        <w:t>per</w:t>
      </w:r>
      <w:r w:rsidR="000B4D9D" w:rsidRPr="00850A81">
        <w:t xml:space="preserve"> </w:t>
      </w:r>
      <w:r w:rsidRPr="00850A81">
        <w:t>le</w:t>
      </w:r>
      <w:r w:rsidR="000B4D9D" w:rsidRPr="00850A81">
        <w:t xml:space="preserve"> </w:t>
      </w:r>
      <w:r w:rsidRPr="00850A81">
        <w:t>quali</w:t>
      </w:r>
      <w:r w:rsidR="000B4D9D" w:rsidRPr="00850A81">
        <w:t xml:space="preserve"> </w:t>
      </w:r>
      <w:r w:rsidRPr="00850A81">
        <w:t>rimane</w:t>
      </w:r>
      <w:r w:rsidR="000B4D9D" w:rsidRPr="00850A81">
        <w:t xml:space="preserve"> </w:t>
      </w:r>
      <w:r w:rsidRPr="00850A81">
        <w:t>forte</w:t>
      </w:r>
      <w:r w:rsidR="000B4D9D" w:rsidRPr="00850A81">
        <w:t xml:space="preserve"> </w:t>
      </w:r>
      <w:r w:rsidRPr="00850A81">
        <w:t>l’esigenza</w:t>
      </w:r>
      <w:r w:rsidR="000B4D9D" w:rsidRPr="00850A81">
        <w:t xml:space="preserve"> </w:t>
      </w:r>
      <w:r w:rsidRPr="00850A81">
        <w:t>di</w:t>
      </w:r>
      <w:r w:rsidR="000B4D9D" w:rsidRPr="00850A81">
        <w:t xml:space="preserve"> </w:t>
      </w:r>
      <w:r w:rsidRPr="00850A81">
        <w:t>favorirne</w:t>
      </w:r>
      <w:r w:rsidR="000B4D9D" w:rsidRPr="00850A81">
        <w:t xml:space="preserve"> </w:t>
      </w:r>
      <w:r w:rsidRPr="00850A81">
        <w:t>l'accesso</w:t>
      </w:r>
      <w:r w:rsidR="000B4D9D" w:rsidRPr="00850A81">
        <w:t xml:space="preserve"> </w:t>
      </w:r>
      <w:r w:rsidRPr="00850A81">
        <w:t>e</w:t>
      </w:r>
      <w:r w:rsidR="000B4D9D" w:rsidRPr="00850A81">
        <w:t xml:space="preserve"> </w:t>
      </w:r>
      <w:r w:rsidRPr="00850A81">
        <w:t>la</w:t>
      </w:r>
      <w:r w:rsidR="000B4D9D" w:rsidRPr="00850A81">
        <w:t xml:space="preserve"> </w:t>
      </w:r>
      <w:r w:rsidRPr="00850A81">
        <w:t>fruibilità.</w:t>
      </w:r>
    </w:p>
    <w:p w14:paraId="347062F8" w14:textId="45A78EE3" w:rsidR="00B722E6" w:rsidRPr="00850A81" w:rsidRDefault="00B722E6" w:rsidP="000D7B06">
      <w:pPr>
        <w:spacing w:beforeLines="0" w:before="0"/>
      </w:pPr>
      <w:r w:rsidRPr="00850A81">
        <w:lastRenderedPageBreak/>
        <w:t>Ove</w:t>
      </w:r>
      <w:r w:rsidR="000B4D9D" w:rsidRPr="00850A81">
        <w:t xml:space="preserve"> </w:t>
      </w:r>
      <w:r w:rsidRPr="00850A81">
        <w:t>applicabile,</w:t>
      </w:r>
      <w:r w:rsidR="000B4D9D" w:rsidRPr="00850A81">
        <w:t xml:space="preserve"> </w:t>
      </w:r>
      <w:r w:rsidRPr="00850A81">
        <w:t>per</w:t>
      </w:r>
      <w:r w:rsidR="000B4D9D" w:rsidRPr="00850A81">
        <w:t xml:space="preserve"> </w:t>
      </w:r>
      <w:r w:rsidRPr="00850A81">
        <w:t>l'attuazione</w:t>
      </w:r>
      <w:r w:rsidR="000B4D9D" w:rsidRPr="00850A81">
        <w:t xml:space="preserve"> </w:t>
      </w:r>
      <w:r w:rsidRPr="00850A81">
        <w:t>delle</w:t>
      </w:r>
      <w:r w:rsidR="000B4D9D" w:rsidRPr="00850A81">
        <w:t xml:space="preserve"> </w:t>
      </w:r>
      <w:r w:rsidRPr="00850A81">
        <w:t>linee</w:t>
      </w:r>
      <w:r w:rsidR="000B4D9D" w:rsidRPr="00850A81">
        <w:t xml:space="preserve"> </w:t>
      </w:r>
      <w:r w:rsidRPr="00850A81">
        <w:t>di</w:t>
      </w:r>
      <w:r w:rsidR="000B4D9D" w:rsidRPr="00850A81">
        <w:t xml:space="preserve"> </w:t>
      </w:r>
      <w:r w:rsidRPr="00850A81">
        <w:t>azione</w:t>
      </w:r>
      <w:r w:rsidR="000B4D9D" w:rsidRPr="00850A81">
        <w:t xml:space="preserve"> </w:t>
      </w:r>
      <w:r w:rsidRPr="00850A81">
        <w:t>definite</w:t>
      </w:r>
      <w:r w:rsidR="000B4D9D" w:rsidRPr="00850A81">
        <w:t xml:space="preserve"> </w:t>
      </w:r>
      <w:r w:rsidRPr="00850A81">
        <w:t>di</w:t>
      </w:r>
      <w:r w:rsidR="000B4D9D" w:rsidRPr="00850A81">
        <w:t xml:space="preserve"> </w:t>
      </w:r>
      <w:r w:rsidRPr="00850A81">
        <w:t>seguito,</w:t>
      </w:r>
      <w:r w:rsidR="000B4D9D" w:rsidRPr="00850A81">
        <w:t xml:space="preserve"> </w:t>
      </w:r>
      <w:r w:rsidRPr="00850A81">
        <w:t>le</w:t>
      </w:r>
      <w:r w:rsidR="000B4D9D" w:rsidRPr="00850A81">
        <w:t xml:space="preserve"> </w:t>
      </w:r>
      <w:r w:rsidRPr="00850A81">
        <w:t>PA</w:t>
      </w:r>
      <w:r w:rsidR="000B4D9D" w:rsidRPr="00850A81">
        <w:t xml:space="preserve"> </w:t>
      </w:r>
      <w:r w:rsidRPr="00850A81">
        <w:t>di</w:t>
      </w:r>
      <w:r w:rsidR="000B4D9D" w:rsidRPr="00850A81">
        <w:t xml:space="preserve"> </w:t>
      </w:r>
      <w:r w:rsidRPr="00850A81">
        <w:t>piccole</w:t>
      </w:r>
      <w:r w:rsidR="000B4D9D" w:rsidRPr="00850A81">
        <w:t xml:space="preserve"> </w:t>
      </w:r>
      <w:r w:rsidRPr="00850A81">
        <w:t>dimensioni,</w:t>
      </w:r>
      <w:r w:rsidR="000B4D9D" w:rsidRPr="00850A81">
        <w:t xml:space="preserve"> </w:t>
      </w:r>
      <w:r w:rsidRPr="00850A81">
        <w:t>come</w:t>
      </w:r>
      <w:r w:rsidR="000B4D9D" w:rsidRPr="00850A81">
        <w:t xml:space="preserve"> </w:t>
      </w:r>
      <w:r w:rsidRPr="00850A81">
        <w:t>i</w:t>
      </w:r>
      <w:r w:rsidR="000B4D9D" w:rsidRPr="00850A81">
        <w:t xml:space="preserve"> </w:t>
      </w:r>
      <w:r w:rsidRPr="00850A81">
        <w:t>comuni</w:t>
      </w:r>
      <w:r w:rsidR="000B4D9D" w:rsidRPr="00850A81">
        <w:t xml:space="preserve"> </w:t>
      </w:r>
      <w:r w:rsidRPr="00850A81">
        <w:t>al</w:t>
      </w:r>
      <w:r w:rsidR="000B4D9D" w:rsidRPr="00850A81">
        <w:t xml:space="preserve"> </w:t>
      </w:r>
      <w:r w:rsidRPr="00850A81">
        <w:t>di</w:t>
      </w:r>
      <w:r w:rsidR="000B4D9D" w:rsidRPr="00850A81">
        <w:t xml:space="preserve"> </w:t>
      </w:r>
      <w:r w:rsidRPr="00850A81">
        <w:t>sotto</w:t>
      </w:r>
      <w:r w:rsidR="000B4D9D" w:rsidRPr="00850A81">
        <w:t xml:space="preserve"> </w:t>
      </w:r>
      <w:r w:rsidRPr="00850A81">
        <w:t>di</w:t>
      </w:r>
      <w:r w:rsidR="000B4D9D" w:rsidRPr="00850A81">
        <w:t xml:space="preserve"> </w:t>
      </w:r>
      <w:r w:rsidRPr="00850A81">
        <w:t>5.000</w:t>
      </w:r>
      <w:r w:rsidR="000B4D9D" w:rsidRPr="00850A81">
        <w:t xml:space="preserve"> </w:t>
      </w:r>
      <w:r w:rsidRPr="00850A81">
        <w:t>abitanti,</w:t>
      </w:r>
      <w:r w:rsidR="000B4D9D" w:rsidRPr="00850A81">
        <w:t xml:space="preserve"> </w:t>
      </w:r>
      <w:r w:rsidRPr="00850A81">
        <w:t>possono</w:t>
      </w:r>
      <w:r w:rsidR="000B4D9D" w:rsidRPr="00850A81">
        <w:t xml:space="preserve"> </w:t>
      </w:r>
      <w:r w:rsidRPr="00850A81">
        <w:t>sfruttare</w:t>
      </w:r>
      <w:r w:rsidR="000B4D9D" w:rsidRPr="00850A81">
        <w:t xml:space="preserve"> </w:t>
      </w:r>
      <w:r w:rsidRPr="00850A81">
        <w:t>meccanismi</w:t>
      </w:r>
      <w:r w:rsidR="000B4D9D" w:rsidRPr="00850A81">
        <w:t xml:space="preserve"> </w:t>
      </w:r>
      <w:r w:rsidRPr="00850A81">
        <w:t>di</w:t>
      </w:r>
      <w:r w:rsidR="000B4D9D" w:rsidRPr="00850A81">
        <w:t xml:space="preserve"> </w:t>
      </w:r>
      <w:r w:rsidRPr="00850A81">
        <w:t>sussidiarietà</w:t>
      </w:r>
      <w:r w:rsidR="000B4D9D" w:rsidRPr="00850A81">
        <w:t xml:space="preserve"> </w:t>
      </w:r>
      <w:r w:rsidRPr="00850A81">
        <w:t>(ad</w:t>
      </w:r>
      <w:r w:rsidR="000B4D9D" w:rsidRPr="00850A81">
        <w:t xml:space="preserve"> </w:t>
      </w:r>
      <w:r w:rsidRPr="00850A81">
        <w:t>esempio</w:t>
      </w:r>
      <w:r w:rsidR="000B4D9D" w:rsidRPr="00850A81">
        <w:t xml:space="preserve"> </w:t>
      </w:r>
      <w:r w:rsidRPr="00850A81">
        <w:t>attraverso</w:t>
      </w:r>
      <w:r w:rsidR="000B4D9D" w:rsidRPr="00850A81">
        <w:t xml:space="preserve"> </w:t>
      </w:r>
      <w:r w:rsidRPr="00850A81">
        <w:t>le</w:t>
      </w:r>
      <w:r w:rsidR="000B4D9D" w:rsidRPr="00850A81">
        <w:t xml:space="preserve"> </w:t>
      </w:r>
      <w:r w:rsidRPr="00850A81">
        <w:t>Regioni</w:t>
      </w:r>
      <w:r w:rsidR="000B4D9D" w:rsidRPr="00850A81">
        <w:t xml:space="preserve"> </w:t>
      </w:r>
      <w:r w:rsidRPr="00850A81">
        <w:t>e</w:t>
      </w:r>
      <w:r w:rsidR="000B4D9D" w:rsidRPr="00850A81">
        <w:t xml:space="preserve"> </w:t>
      </w:r>
      <w:r w:rsidRPr="00850A81">
        <w:t>province</w:t>
      </w:r>
      <w:r w:rsidR="000B4D9D" w:rsidRPr="00850A81">
        <w:t xml:space="preserve"> </w:t>
      </w:r>
      <w:r w:rsidRPr="00850A81">
        <w:t>autonome,</w:t>
      </w:r>
      <w:r w:rsidR="000B4D9D" w:rsidRPr="00850A81">
        <w:t xml:space="preserve"> </w:t>
      </w:r>
      <w:r w:rsidRPr="00850A81">
        <w:t>le</w:t>
      </w:r>
      <w:r w:rsidR="000B4D9D" w:rsidRPr="00850A81">
        <w:t xml:space="preserve"> </w:t>
      </w:r>
      <w:r w:rsidRPr="00850A81">
        <w:t>città</w:t>
      </w:r>
      <w:r w:rsidR="000B4D9D" w:rsidRPr="00850A81">
        <w:t xml:space="preserve"> </w:t>
      </w:r>
      <w:r w:rsidRPr="00850A81">
        <w:t>metropolitane</w:t>
      </w:r>
      <w:r w:rsidR="000B4D9D" w:rsidRPr="00850A81">
        <w:t xml:space="preserve"> </w:t>
      </w:r>
      <w:r w:rsidRPr="00850A81">
        <w:t>e</w:t>
      </w:r>
      <w:r w:rsidR="000B4D9D" w:rsidRPr="00850A81">
        <w:t xml:space="preserve"> </w:t>
      </w:r>
      <w:r w:rsidRPr="00850A81">
        <w:t>le</w:t>
      </w:r>
      <w:r w:rsidR="000B4D9D" w:rsidRPr="00850A81">
        <w:t xml:space="preserve"> </w:t>
      </w:r>
      <w:r w:rsidRPr="00850A81">
        <w:t>province)</w:t>
      </w:r>
      <w:r w:rsidR="000B4D9D" w:rsidRPr="00850A81">
        <w:t xml:space="preserve"> </w:t>
      </w:r>
      <w:r w:rsidRPr="00850A81">
        <w:t>per</w:t>
      </w:r>
      <w:r w:rsidR="00CC1E69" w:rsidRPr="00850A81">
        <w:t xml:space="preserve"> </w:t>
      </w:r>
      <w:r w:rsidRPr="00850A81">
        <w:t>implementare</w:t>
      </w:r>
      <w:r w:rsidR="000B4D9D" w:rsidRPr="00850A81">
        <w:t xml:space="preserve"> </w:t>
      </w:r>
      <w:r w:rsidRPr="00850A81">
        <w:t>l’azione.</w:t>
      </w:r>
    </w:p>
    <w:p w14:paraId="36CD0402" w14:textId="77777777" w:rsidR="00D16339" w:rsidRPr="00636BE4" w:rsidRDefault="00D16339" w:rsidP="00801970">
      <w:bookmarkStart w:id="67" w:name="_Toc93328332"/>
      <w:r w:rsidRPr="00636BE4">
        <w:t xml:space="preserve">Con il recepimento della Direttiva Europea (UE) 2019/1024 (cosiddetta Direttiva </w:t>
      </w:r>
      <w:r w:rsidRPr="00636BE4">
        <w:rPr>
          <w:i/>
          <w:iCs/>
        </w:rPr>
        <w:t>Open Data</w:t>
      </w:r>
      <w:r w:rsidRPr="00636BE4">
        <w:t xml:space="preserve">) sull’apertura dei dati e il riutilizzo dell’informazione del settore pubblico, attuato con il Decreto Legislativo n. 200/2021, che ha modificato il Decreto Legislativo n. 36/2006, tale obiettivo strategico può essere perseguito attraverso l’implementazione delle nuove regole tecniche definite con le Linee Guida sui dati aperti. </w:t>
      </w:r>
    </w:p>
    <w:p w14:paraId="721F9970" w14:textId="77777777" w:rsidR="00D16339" w:rsidRPr="00636BE4" w:rsidRDefault="00D16339" w:rsidP="00801970">
      <w:r w:rsidRPr="00636BE4">
        <w:t xml:space="preserve">Sarà inoltre necessario abilitare, attraverso la definizione di una </w:t>
      </w:r>
      <w:r w:rsidRPr="00636BE4">
        <w:rPr>
          <w:i/>
          <w:iCs/>
        </w:rPr>
        <w:t xml:space="preserve">data governance </w:t>
      </w:r>
      <w:r w:rsidRPr="00636BE4">
        <w:t>coerente con la Strategia europea, le azioni volte al raggiungimento degli obiettivi definiti attraverso l’utilizzo degli strumenti e delle piattaforme previste dal Piano Nazionale di Ripresa e Resilienza nel sub-investimento M1C1-1.3: la PDND (Piattaforma Digitale Nazionale Dati) e NDC (</w:t>
      </w:r>
      <w:r w:rsidRPr="00636BE4">
        <w:rPr>
          <w:i/>
          <w:iCs/>
        </w:rPr>
        <w:t xml:space="preserve">National Data Catalog </w:t>
      </w:r>
      <w:r w:rsidRPr="00636BE4">
        <w:t xml:space="preserve">- Catalogo Nazionale Dati). </w:t>
      </w:r>
    </w:p>
    <w:p w14:paraId="414E604A" w14:textId="77777777" w:rsidR="00D16339" w:rsidRPr="00636BE4" w:rsidRDefault="00D16339" w:rsidP="00801970">
      <w:r w:rsidRPr="00636BE4">
        <w:t xml:space="preserve">In particolare, la fornitura dei </w:t>
      </w:r>
      <w:r w:rsidRPr="00636BE4">
        <w:rPr>
          <w:i/>
          <w:iCs/>
        </w:rPr>
        <w:t>dataset</w:t>
      </w:r>
      <w:r w:rsidRPr="00636BE4">
        <w:t xml:space="preserve">, con riferimento in via prioritaria alle tipologie di dati identificate dalla Direttiva </w:t>
      </w:r>
      <w:r w:rsidRPr="00636BE4">
        <w:rPr>
          <w:i/>
          <w:iCs/>
        </w:rPr>
        <w:t xml:space="preserve">Open Data </w:t>
      </w:r>
      <w:r w:rsidRPr="00636BE4">
        <w:t xml:space="preserve">(come dati dinamici, dati di elevato valore e dati della ricerca), avviene preferenzialmente attraverso API (interfacce per programmi applicativi). Tali </w:t>
      </w:r>
      <w:r w:rsidRPr="00636BE4">
        <w:rPr>
          <w:i/>
          <w:iCs/>
        </w:rPr>
        <w:t xml:space="preserve">dataset </w:t>
      </w:r>
      <w:r w:rsidRPr="00636BE4">
        <w:t xml:space="preserve">devono essere coerenti con i requisiti e le raccomandazioni definiti dalle Linee Guida sui dati aperti che prevedono, tra l’altro, che le relative API: </w:t>
      </w:r>
    </w:p>
    <w:p w14:paraId="76D0C16F" w14:textId="77777777" w:rsidR="00D16339" w:rsidRPr="00636BE4" w:rsidRDefault="00D16339" w:rsidP="00801970">
      <w:r w:rsidRPr="00636BE4">
        <w:t xml:space="preserve">• rispettino le Linee guida sull'Interoperabilità (ModI); </w:t>
      </w:r>
    </w:p>
    <w:p w14:paraId="4199B543" w14:textId="77777777" w:rsidR="00D16339" w:rsidRPr="00636BE4" w:rsidRDefault="00D16339" w:rsidP="00801970">
      <w:r w:rsidRPr="00636BE4">
        <w:t xml:space="preserve">• siano documentate attraverso i metadati, ontologie e vocabolari controllati, presenti nel Catalogo Nazionale Dati (NDC) per l’interoperabilità semantica; </w:t>
      </w:r>
    </w:p>
    <w:p w14:paraId="40CBA195" w14:textId="77777777" w:rsidR="00D16339" w:rsidRPr="00636BE4" w:rsidRDefault="00D16339" w:rsidP="00801970">
      <w:r w:rsidRPr="00636BE4">
        <w:t xml:space="preserve">• siano registrate sul catalogo API della PDND. </w:t>
      </w:r>
    </w:p>
    <w:p w14:paraId="5F02AD97" w14:textId="77777777" w:rsidR="00D16339" w:rsidRPr="00636BE4" w:rsidRDefault="00D16339" w:rsidP="00801970"/>
    <w:p w14:paraId="04CA593E" w14:textId="77777777" w:rsidR="00D16339" w:rsidRPr="00636BE4" w:rsidRDefault="00D16339" w:rsidP="00801970">
      <w:r w:rsidRPr="00636BE4">
        <w:t xml:space="preserve">In linea con i principi enunciati e in continuità con le azioni avviate con i Piani precedenti, il presente Piano Triennale mira ad assicurare maggiore efficacia all’attività amministrativa in tutti i processi che coinvolgono l’utilizzo dei dati, sia con riferimento alla condivisione dei dati tra pubbliche amministrazioni per finalità istituzionali, sia con riferimento al riutilizzo dei dati, per finalità commerciali e non, secondo il paradigma degli </w:t>
      </w:r>
      <w:r w:rsidRPr="00636BE4">
        <w:rPr>
          <w:i/>
          <w:iCs/>
        </w:rPr>
        <w:t>open data</w:t>
      </w:r>
      <w:r w:rsidRPr="00636BE4">
        <w:t xml:space="preserve">. </w:t>
      </w:r>
    </w:p>
    <w:p w14:paraId="61CE5BC4" w14:textId="77777777" w:rsidR="00D16339" w:rsidRPr="00636BE4" w:rsidRDefault="00D16339" w:rsidP="00801970">
      <w:r w:rsidRPr="00636BE4">
        <w:lastRenderedPageBreak/>
        <w:t xml:space="preserve">Un </w:t>
      </w:r>
      <w:r w:rsidRPr="00636BE4">
        <w:rPr>
          <w:i/>
          <w:iCs/>
        </w:rPr>
        <w:t xml:space="preserve">asset </w:t>
      </w:r>
      <w:r w:rsidRPr="00636BE4">
        <w:t xml:space="preserve">fondamentale tra i dati gestiti dalle pubbliche amministrazioni è rappresentato dalle Banche dati di interesse nazionale (art. 60 del CAD) per le quali rimane forte l’esigenza di favorirne l'accesso e la fruibilità, che si concretizzerà attraverso l’implementazione e l’utilizzo della PDND. </w:t>
      </w:r>
    </w:p>
    <w:p w14:paraId="44A3498A" w14:textId="77777777" w:rsidR="00D16339" w:rsidRPr="00636BE4" w:rsidRDefault="00D16339" w:rsidP="00801970">
      <w:r w:rsidRPr="00636BE4">
        <w:t xml:space="preserve">Ove applicabile, per l'attuazione delle linee di azione definite di seguito, le PA di piccole dimensioni, come i comuni al di sotto di 5.000 abitanti, possono sfruttare meccanismi di sussidiarietà (ad esempio attraverso le Regioni e Province Autonome, i Comuni capoluogo di provincia, le Unioni dei Comuni, le Città Metropolitane e le Province anche tramite i relativi uffici associati tra quelli esistenti). 19 </w:t>
      </w:r>
    </w:p>
    <w:p w14:paraId="47491D15" w14:textId="77777777" w:rsidR="00D16339" w:rsidRPr="00636BE4" w:rsidRDefault="00D16339" w:rsidP="00801970"/>
    <w:p w14:paraId="1B712B11" w14:textId="060E2538" w:rsidR="00D16339" w:rsidRPr="00636BE4" w:rsidRDefault="00D16339" w:rsidP="00801970">
      <w:r w:rsidRPr="00636BE4">
        <w:t>A tal proposito, si richiamano le funzioni di raccolta ed elaborazione dati attribuite dalla Legge n. 56 del 2014 alle Province e alle Città Metropolitane, a servizio degli enti locali del territorio.</w:t>
      </w:r>
    </w:p>
    <w:p w14:paraId="67B6782F" w14:textId="076F38E2" w:rsidR="006A0D33" w:rsidRPr="00636BE4" w:rsidRDefault="006A0D33" w:rsidP="00801970">
      <w:r w:rsidRPr="00636BE4">
        <w:t>Comma 84</w:t>
      </w:r>
    </w:p>
    <w:p w14:paraId="2B9F8426" w14:textId="77777777" w:rsidR="006A0D33" w:rsidRPr="00636BE4" w:rsidRDefault="006A0D33" w:rsidP="006A0D33">
      <w:r w:rsidRPr="00636BE4">
        <w:t>Le province di cui ai commi da 51 a 53, quali enti con funzioni di area vasta, esercitano le seguenti funzioni fondamentali:</w:t>
      </w:r>
    </w:p>
    <w:p w14:paraId="219D6BCA" w14:textId="77777777" w:rsidR="006A0D33" w:rsidRPr="00636BE4" w:rsidRDefault="006A0D33" w:rsidP="006A0D33"/>
    <w:p w14:paraId="2F3CF0E3" w14:textId="77777777" w:rsidR="006A0D33" w:rsidRPr="00636BE4" w:rsidRDefault="006A0D33" w:rsidP="006A0D33">
      <w:r w:rsidRPr="00636BE4">
        <w:t>a) pianificazione territoriale provinciale di coordinamento, nonché tutela e valorizzazione dell'ambiente, per gli aspetti di competenza;</w:t>
      </w:r>
    </w:p>
    <w:p w14:paraId="4FF1F966" w14:textId="77777777" w:rsidR="006A0D33" w:rsidRPr="00636BE4" w:rsidRDefault="006A0D33" w:rsidP="006A0D33">
      <w:r w:rsidRPr="00636BE4">
        <w:t>b) pianificazione dei servizi di trasporto in ambito provinciale, autorizzazione e controllo in materia di trasporto privato, in coerenza con la programmazione regionale, nonché costruzione e gestione delle strade provinciali e regolazione della circolazione stradale ad esse inerente;</w:t>
      </w:r>
    </w:p>
    <w:p w14:paraId="10F99C18" w14:textId="77777777" w:rsidR="006A0D33" w:rsidRPr="00636BE4" w:rsidRDefault="006A0D33" w:rsidP="006A0D33">
      <w:r w:rsidRPr="00636BE4">
        <w:t>c) programmazione provinciale della rete scolastica, nel rispetto della programmazione regionale;</w:t>
      </w:r>
    </w:p>
    <w:p w14:paraId="52E5F69F" w14:textId="77777777" w:rsidR="006A0D33" w:rsidRPr="00636BE4" w:rsidRDefault="006A0D33" w:rsidP="006A0D33">
      <w:pPr>
        <w:rPr>
          <w:b/>
          <w:bCs/>
        </w:rPr>
      </w:pPr>
      <w:r w:rsidRPr="00636BE4">
        <w:t xml:space="preserve">d) </w:t>
      </w:r>
      <w:r w:rsidRPr="00636BE4">
        <w:rPr>
          <w:b/>
          <w:bCs/>
        </w:rPr>
        <w:t>raccolta ed elaborazione di dati, assistenza tecnico-amministrativa agli enti locali;</w:t>
      </w:r>
    </w:p>
    <w:p w14:paraId="5B330A8D" w14:textId="77777777" w:rsidR="006A0D33" w:rsidRPr="00636BE4" w:rsidRDefault="006A0D33" w:rsidP="006A0D33">
      <w:r w:rsidRPr="00636BE4">
        <w:t>e) gestione dell'edilizia scolastica;</w:t>
      </w:r>
    </w:p>
    <w:p w14:paraId="2FFFB800" w14:textId="5028A66D" w:rsidR="006A0D33" w:rsidRPr="00636BE4" w:rsidRDefault="006A0D33" w:rsidP="006A0D33">
      <w:r w:rsidRPr="00636BE4">
        <w:t>f) controllo dei fenomeni discriminatori in ambito occupazionale e promozione delle pari opportunità sul territorio provinciale.</w:t>
      </w:r>
    </w:p>
    <w:p w14:paraId="6F469665" w14:textId="6B2E0F07" w:rsidR="002541AC" w:rsidRPr="00636BE4" w:rsidRDefault="002541AC" w:rsidP="000D7B06">
      <w:pPr>
        <w:spacing w:beforeLines="0" w:before="0" w:afterLines="0" w:after="60"/>
        <w:ind w:left="0" w:right="0"/>
        <w:jc w:val="left"/>
        <w:rPr>
          <w:rFonts w:asciiTheme="majorHAnsi" w:eastAsia="Calibri" w:hAnsiTheme="majorHAnsi" w:cstheme="majorHAnsi"/>
          <w:sz w:val="28"/>
          <w:szCs w:val="28"/>
        </w:rPr>
      </w:pPr>
    </w:p>
    <w:p w14:paraId="76F0BEDF" w14:textId="27472441" w:rsidR="002541AC" w:rsidRPr="00850A81" w:rsidRDefault="002541AC" w:rsidP="00801970">
      <w:pPr>
        <w:pStyle w:val="Titolo3"/>
      </w:pPr>
      <w:bookmarkStart w:id="68" w:name="_Toc127952851"/>
      <w:r w:rsidRPr="00850A81">
        <w:lastRenderedPageBreak/>
        <w:t>Obiettivi dell’amministrazione e risultati attesi</w:t>
      </w:r>
      <w:bookmarkEnd w:id="68"/>
    </w:p>
    <w:p w14:paraId="0CD75CD7" w14:textId="77777777" w:rsidR="002541AC" w:rsidRPr="00850A81" w:rsidRDefault="002541AC" w:rsidP="000D7B06">
      <w:pPr>
        <w:spacing w:beforeLines="0" w:before="0"/>
      </w:pPr>
      <w:r w:rsidRPr="00850A81">
        <w:t xml:space="preserve">Con riferimento agli obiettivi genarli del Piano Nazionale per la Digitalizzazione ed a fronte dei risultati attesi (riportati </w:t>
      </w:r>
      <w:r>
        <w:t>in allegato 2)</w:t>
      </w:r>
    </w:p>
    <w:p w14:paraId="3D1156D5" w14:textId="77777777" w:rsidR="002541AC" w:rsidRPr="00850A81" w:rsidRDefault="002541AC" w:rsidP="000D7B06">
      <w:pPr>
        <w:spacing w:beforeLines="0" w:before="0"/>
      </w:pPr>
    </w:p>
    <w:p w14:paraId="5D3D0218" w14:textId="77777777" w:rsidR="002541AC" w:rsidRPr="00850A81" w:rsidRDefault="002541AC" w:rsidP="000D7B06">
      <w:pPr>
        <w:spacing w:beforeLines="0" w:before="0"/>
      </w:pPr>
      <w:r w:rsidRPr="007C335B">
        <w:rPr>
          <w:highlight w:val="yellow"/>
        </w:rPr>
        <w:t>Questa Amministrazione ha definito i seguenti obiettivi e risultati attesi:</w:t>
      </w:r>
    </w:p>
    <w:p w14:paraId="08862EF6" w14:textId="77777777" w:rsidR="002541AC" w:rsidRPr="00850A81" w:rsidRDefault="002541AC" w:rsidP="000D7B06">
      <w:pPr>
        <w:spacing w:beforeLines="0" w:before="0"/>
      </w:pPr>
    </w:p>
    <w:p w14:paraId="1EC4377C" w14:textId="77777777" w:rsidR="002541AC" w:rsidRPr="00850A81" w:rsidRDefault="002541AC" w:rsidP="000D7B06">
      <w:pPr>
        <w:spacing w:beforeLines="0" w:before="0"/>
      </w:pPr>
    </w:p>
    <w:p w14:paraId="689158A6" w14:textId="77777777" w:rsidR="002541AC" w:rsidRPr="00850A81" w:rsidRDefault="002541AC" w:rsidP="00801970">
      <w:pPr>
        <w:pStyle w:val="Titolo3"/>
      </w:pPr>
      <w:bookmarkStart w:id="69" w:name="_Toc127952852"/>
      <w:r w:rsidRPr="00850A81">
        <w:t>Linee di azione di interesse per l’amministrazione</w:t>
      </w:r>
      <w:bookmarkEnd w:id="69"/>
    </w:p>
    <w:p w14:paraId="2B02D8E2" w14:textId="77777777" w:rsidR="002541AC" w:rsidRPr="00850A81" w:rsidRDefault="002541AC" w:rsidP="000D7B06">
      <w:pPr>
        <w:spacing w:beforeLines="0" w:before="0"/>
      </w:pPr>
      <w:r w:rsidRPr="00850A81">
        <w:t>Con riferimento agli obiettivi genarli del Piano Nazionale per la Digitalizzazione ed a fronte delle linee di azioni definite per le Amministrazioni</w:t>
      </w:r>
      <w:r>
        <w:t>, in Allegato 3 sono riportate tutte le schede circa le Linee di Azione, qui di seguito ne è riportata una sintesi.</w:t>
      </w:r>
    </w:p>
    <w:p w14:paraId="052793C1" w14:textId="77777777" w:rsidR="002541AC" w:rsidRDefault="002541AC" w:rsidP="000D7B06">
      <w:pPr>
        <w:spacing w:beforeLines="0" w:before="0" w:afterLines="0" w:after="60"/>
        <w:ind w:left="0" w:right="0"/>
        <w:jc w:val="left"/>
        <w:rPr>
          <w:rFonts w:asciiTheme="majorHAnsi" w:eastAsia="Calibri" w:hAnsiTheme="majorHAnsi" w:cstheme="majorHAnsi"/>
          <w:color w:val="4472C4" w:themeColor="accent1"/>
          <w:sz w:val="32"/>
          <w:szCs w:val="32"/>
        </w:rPr>
      </w:pPr>
      <w:bookmarkStart w:id="70" w:name="_Toc93328346"/>
      <w:bookmarkStart w:id="71" w:name="_Toc127285877"/>
      <w:bookmarkStart w:id="72" w:name="_Toc127366240"/>
      <w:bookmarkEnd w:id="67"/>
      <w:r>
        <w:br w:type="page"/>
      </w:r>
    </w:p>
    <w:p w14:paraId="37DA3E5E" w14:textId="02049728" w:rsidR="00B722E6" w:rsidRPr="00850A81" w:rsidRDefault="00B722E6" w:rsidP="00801970">
      <w:pPr>
        <w:pStyle w:val="Titolo2"/>
      </w:pPr>
      <w:bookmarkStart w:id="73" w:name="_Toc127952853"/>
      <w:r w:rsidRPr="00850A81">
        <w:lastRenderedPageBreak/>
        <w:t>Capitolo</w:t>
      </w:r>
      <w:r w:rsidR="000B4D9D" w:rsidRPr="00850A81">
        <w:t xml:space="preserve"> </w:t>
      </w:r>
      <w:r w:rsidRPr="00850A81">
        <w:t>3.</w:t>
      </w:r>
      <w:r w:rsidR="000B4D9D" w:rsidRPr="00850A81">
        <w:t xml:space="preserve"> </w:t>
      </w:r>
      <w:r w:rsidRPr="00850A81">
        <w:t>Piattaforme</w:t>
      </w:r>
      <w:bookmarkEnd w:id="70"/>
      <w:bookmarkEnd w:id="71"/>
      <w:bookmarkEnd w:id="72"/>
      <w:bookmarkEnd w:id="73"/>
    </w:p>
    <w:p w14:paraId="2EFB0391" w14:textId="32AC4ABE" w:rsidR="00B722E6" w:rsidRPr="00850A81" w:rsidRDefault="00B722E6" w:rsidP="000D7B06">
      <w:pPr>
        <w:spacing w:beforeLines="0" w:before="0"/>
      </w:pPr>
      <w:r w:rsidRPr="00850A81">
        <w:t>Il</w:t>
      </w:r>
      <w:r w:rsidR="000B4D9D" w:rsidRPr="00850A81">
        <w:t xml:space="preserve"> </w:t>
      </w:r>
      <w:r w:rsidRPr="00850A81">
        <w:t>Piano</w:t>
      </w:r>
      <w:r w:rsidR="000B4D9D" w:rsidRPr="00850A81">
        <w:t xml:space="preserve"> </w:t>
      </w:r>
      <w:r w:rsidRPr="00850A81">
        <w:t>triennale</w:t>
      </w:r>
      <w:r w:rsidR="000B4D9D" w:rsidRPr="00850A81">
        <w:t xml:space="preserve"> </w:t>
      </w:r>
      <w:r w:rsidRPr="00850A81">
        <w:t>per</w:t>
      </w:r>
      <w:r w:rsidR="000B4D9D" w:rsidRPr="00850A81">
        <w:t xml:space="preserve"> </w:t>
      </w:r>
      <w:r w:rsidRPr="00850A81">
        <w:t>l’informatica</w:t>
      </w:r>
      <w:r w:rsidR="000B4D9D" w:rsidRPr="00850A81">
        <w:t xml:space="preserve"> </w:t>
      </w:r>
      <w:r w:rsidRPr="00850A81">
        <w:t>nella</w:t>
      </w:r>
      <w:r w:rsidR="000B4D9D" w:rsidRPr="00850A81">
        <w:t xml:space="preserve"> </w:t>
      </w:r>
      <w:r w:rsidRPr="00850A81">
        <w:t>Pubblica</w:t>
      </w:r>
      <w:r w:rsidR="000B4D9D" w:rsidRPr="00850A81">
        <w:t xml:space="preserve"> </w:t>
      </w:r>
      <w:r w:rsidRPr="00850A81">
        <w:t>Amministrazione</w:t>
      </w:r>
      <w:r w:rsidR="000B4D9D" w:rsidRPr="00850A81">
        <w:t xml:space="preserve"> </w:t>
      </w:r>
      <w:r w:rsidRPr="000A23E3">
        <w:rPr>
          <w:highlight w:val="yellow"/>
        </w:rPr>
        <w:t>20</w:t>
      </w:r>
      <w:r w:rsidR="000A23E3" w:rsidRPr="000A23E3">
        <w:rPr>
          <w:highlight w:val="yellow"/>
        </w:rPr>
        <w:t>xx</w:t>
      </w:r>
      <w:r w:rsidRPr="000A23E3">
        <w:rPr>
          <w:highlight w:val="yellow"/>
        </w:rPr>
        <w:t>-20</w:t>
      </w:r>
      <w:r w:rsidR="000A23E3" w:rsidRPr="000A23E3">
        <w:rPr>
          <w:highlight w:val="yellow"/>
        </w:rPr>
        <w:t>xx</w:t>
      </w:r>
      <w:r w:rsidRPr="000A23E3">
        <w:rPr>
          <w:highlight w:val="yellow"/>
        </w:rPr>
        <w:t>,</w:t>
      </w:r>
      <w:r w:rsidR="000B4D9D" w:rsidRPr="00850A81">
        <w:t xml:space="preserve"> </w:t>
      </w:r>
      <w:r w:rsidRPr="00850A81">
        <w:t>coerentemente</w:t>
      </w:r>
      <w:r w:rsidR="000B4D9D" w:rsidRPr="00850A81">
        <w:t xml:space="preserve"> </w:t>
      </w:r>
      <w:r w:rsidRPr="00850A81">
        <w:t>con</w:t>
      </w:r>
      <w:r w:rsidR="000B4D9D" w:rsidRPr="00850A81">
        <w:t xml:space="preserve"> </w:t>
      </w:r>
      <w:r w:rsidRPr="00850A81">
        <w:t>quanto</w:t>
      </w:r>
      <w:r w:rsidR="000B4D9D" w:rsidRPr="00850A81">
        <w:t xml:space="preserve"> </w:t>
      </w:r>
      <w:r w:rsidRPr="00850A81">
        <w:t>previsto</w:t>
      </w:r>
      <w:r w:rsidR="000B4D9D" w:rsidRPr="00850A81">
        <w:t xml:space="preserve"> </w:t>
      </w:r>
      <w:r w:rsidRPr="00850A81">
        <w:t>dal</w:t>
      </w:r>
      <w:r w:rsidR="000B4D9D" w:rsidRPr="00850A81">
        <w:t xml:space="preserve"> </w:t>
      </w:r>
      <w:r w:rsidRPr="00850A81">
        <w:t>Modello</w:t>
      </w:r>
      <w:r w:rsidR="000B4D9D" w:rsidRPr="00850A81">
        <w:t xml:space="preserve"> </w:t>
      </w:r>
      <w:r w:rsidRPr="00850A81">
        <w:t>strategico</w:t>
      </w:r>
      <w:r w:rsidR="000B4D9D" w:rsidRPr="00850A81">
        <w:t xml:space="preserve"> </w:t>
      </w:r>
      <w:r w:rsidRPr="00850A81">
        <w:t>di</w:t>
      </w:r>
      <w:r w:rsidR="000B4D9D" w:rsidRPr="00850A81">
        <w:t xml:space="preserve"> </w:t>
      </w:r>
      <w:r w:rsidRPr="00850A81">
        <w:t>riferimento</w:t>
      </w:r>
      <w:r w:rsidR="000B4D9D" w:rsidRPr="00850A81">
        <w:t xml:space="preserve"> </w:t>
      </w:r>
      <w:r w:rsidRPr="00850A81">
        <w:t>precedentemente</w:t>
      </w:r>
      <w:r w:rsidR="000B4D9D" w:rsidRPr="00850A81">
        <w:t xml:space="preserve"> </w:t>
      </w:r>
      <w:r w:rsidRPr="00850A81">
        <w:t>descritto,</w:t>
      </w:r>
      <w:r w:rsidR="000B4D9D" w:rsidRPr="00850A81">
        <w:t xml:space="preserve"> </w:t>
      </w:r>
      <w:r w:rsidRPr="00850A81">
        <w:t>riprende</w:t>
      </w:r>
      <w:r w:rsidR="000B4D9D" w:rsidRPr="00850A81">
        <w:t xml:space="preserve"> </w:t>
      </w:r>
      <w:r w:rsidRPr="00850A81">
        <w:t>il</w:t>
      </w:r>
      <w:r w:rsidR="000B4D9D" w:rsidRPr="00850A81">
        <w:t xml:space="preserve"> </w:t>
      </w:r>
      <w:r w:rsidRPr="00850A81">
        <w:t>concetto</w:t>
      </w:r>
      <w:r w:rsidR="000B4D9D" w:rsidRPr="00850A81">
        <w:t xml:space="preserve"> </w:t>
      </w:r>
      <w:r w:rsidRPr="00850A81">
        <w:t>di</w:t>
      </w:r>
      <w:r w:rsidR="000B4D9D" w:rsidRPr="00850A81">
        <w:t xml:space="preserve"> </w:t>
      </w:r>
      <w:r w:rsidRPr="00850A81">
        <w:t>piattaforme</w:t>
      </w:r>
      <w:r w:rsidR="000B4D9D" w:rsidRPr="00850A81">
        <w:t xml:space="preserve"> </w:t>
      </w:r>
      <w:r w:rsidRPr="00850A81">
        <w:t>della</w:t>
      </w:r>
      <w:r w:rsidR="000B4D9D" w:rsidRPr="00850A81">
        <w:t xml:space="preserve"> </w:t>
      </w:r>
      <w:r w:rsidRPr="00850A81">
        <w:t>Pubblica</w:t>
      </w:r>
      <w:r w:rsidR="000B4D9D" w:rsidRPr="00850A81">
        <w:t xml:space="preserve"> </w:t>
      </w:r>
      <w:r w:rsidRPr="00850A81">
        <w:t>Amministrazione:</w:t>
      </w:r>
      <w:r w:rsidR="000B4D9D" w:rsidRPr="00850A81">
        <w:t xml:space="preserve"> </w:t>
      </w:r>
      <w:r w:rsidRPr="00850A81">
        <w:t>piattaforme</w:t>
      </w:r>
      <w:r w:rsidR="000B4D9D" w:rsidRPr="00850A81">
        <w:t xml:space="preserve"> </w:t>
      </w:r>
      <w:r w:rsidRPr="00850A81">
        <w:t>tecnologiche</w:t>
      </w:r>
      <w:r w:rsidR="000B4D9D" w:rsidRPr="00850A81">
        <w:t xml:space="preserve"> </w:t>
      </w:r>
      <w:r w:rsidRPr="00850A81">
        <w:t>che</w:t>
      </w:r>
      <w:r w:rsidR="000B4D9D" w:rsidRPr="00850A81">
        <w:t xml:space="preserve"> </w:t>
      </w:r>
      <w:r w:rsidRPr="00850A81">
        <w:t>offrono</w:t>
      </w:r>
      <w:r w:rsidR="000B4D9D" w:rsidRPr="00850A81">
        <w:t xml:space="preserve"> </w:t>
      </w:r>
      <w:r w:rsidRPr="00850A81">
        <w:t>funzionalità</w:t>
      </w:r>
      <w:r w:rsidR="000B4D9D" w:rsidRPr="00850A81">
        <w:t xml:space="preserve"> </w:t>
      </w:r>
      <w:r w:rsidRPr="00850A81">
        <w:t>fondamentali,</w:t>
      </w:r>
      <w:r w:rsidR="000B4D9D" w:rsidRPr="00850A81">
        <w:t xml:space="preserve"> </w:t>
      </w:r>
      <w:r w:rsidRPr="00850A81">
        <w:t>trasversali,</w:t>
      </w:r>
      <w:r w:rsidR="000B4D9D" w:rsidRPr="00850A81">
        <w:t xml:space="preserve"> </w:t>
      </w:r>
      <w:r w:rsidRPr="00850A81">
        <w:t>abilitanti</w:t>
      </w:r>
      <w:r w:rsidR="000B4D9D" w:rsidRPr="00850A81">
        <w:t xml:space="preserve"> </w:t>
      </w:r>
      <w:r w:rsidRPr="00850A81">
        <w:t>e</w:t>
      </w:r>
      <w:r w:rsidR="000B4D9D" w:rsidRPr="00850A81">
        <w:t xml:space="preserve"> </w:t>
      </w:r>
      <w:r w:rsidRPr="00850A81">
        <w:t>riusabili</w:t>
      </w:r>
      <w:r w:rsidR="000B4D9D" w:rsidRPr="00850A81">
        <w:t xml:space="preserve"> </w:t>
      </w:r>
      <w:r w:rsidRPr="00850A81">
        <w:t>nella</w:t>
      </w:r>
      <w:r w:rsidR="000B4D9D" w:rsidRPr="00850A81">
        <w:t xml:space="preserve"> </w:t>
      </w:r>
      <w:r w:rsidRPr="00850A81">
        <w:t>digitalizzazione</w:t>
      </w:r>
      <w:r w:rsidR="000B4D9D" w:rsidRPr="00850A81">
        <w:t xml:space="preserve"> </w:t>
      </w:r>
      <w:r w:rsidRPr="00850A81">
        <w:t>dei</w:t>
      </w:r>
      <w:r w:rsidR="000B4D9D" w:rsidRPr="00850A81">
        <w:t xml:space="preserve"> </w:t>
      </w:r>
      <w:r w:rsidRPr="00850A81">
        <w:t>processi</w:t>
      </w:r>
      <w:r w:rsidR="000B4D9D" w:rsidRPr="00850A81">
        <w:t xml:space="preserve"> </w:t>
      </w:r>
      <w:r w:rsidRPr="00850A81">
        <w:t>e</w:t>
      </w:r>
      <w:r w:rsidR="000B4D9D" w:rsidRPr="00850A81">
        <w:t xml:space="preserve"> </w:t>
      </w:r>
      <w:r w:rsidRPr="00850A81">
        <w:t>dei</w:t>
      </w:r>
      <w:r w:rsidR="000B4D9D" w:rsidRPr="00850A81">
        <w:t xml:space="preserve"> </w:t>
      </w:r>
      <w:r w:rsidRPr="00850A81">
        <w:t>servizi</w:t>
      </w:r>
      <w:r w:rsidR="000B4D9D" w:rsidRPr="00850A81">
        <w:t xml:space="preserve"> </w:t>
      </w:r>
      <w:r w:rsidRPr="00850A81">
        <w:t>della</w:t>
      </w:r>
      <w:r w:rsidR="000B4D9D" w:rsidRPr="00850A81">
        <w:t xml:space="preserve"> </w:t>
      </w:r>
      <w:r w:rsidRPr="00850A81">
        <w:t>PA.</w:t>
      </w:r>
    </w:p>
    <w:p w14:paraId="08BE4699" w14:textId="1408D10B" w:rsidR="00B722E6" w:rsidRPr="00850A81" w:rsidRDefault="00B722E6" w:rsidP="000D7B06">
      <w:pPr>
        <w:spacing w:beforeLines="0" w:before="0"/>
      </w:pPr>
      <w:r w:rsidRPr="00850A81">
        <w:t>Le</w:t>
      </w:r>
      <w:r w:rsidR="000B4D9D" w:rsidRPr="00850A81">
        <w:t xml:space="preserve"> </w:t>
      </w:r>
      <w:r w:rsidRPr="00850A81">
        <w:t>Piattaforme</w:t>
      </w:r>
      <w:r w:rsidR="000B4D9D" w:rsidRPr="00850A81">
        <w:t xml:space="preserve"> </w:t>
      </w:r>
      <w:r w:rsidRPr="00850A81">
        <w:t>attraverso</w:t>
      </w:r>
      <w:r w:rsidR="000B4D9D" w:rsidRPr="00850A81">
        <w:t xml:space="preserve"> </w:t>
      </w:r>
      <w:r w:rsidRPr="00850A81">
        <w:t>i</w:t>
      </w:r>
      <w:r w:rsidR="000B4D9D" w:rsidRPr="00850A81">
        <w:t xml:space="preserve"> </w:t>
      </w:r>
      <w:r w:rsidRPr="00850A81">
        <w:t>loro</w:t>
      </w:r>
      <w:r w:rsidR="000B4D9D" w:rsidRPr="00850A81">
        <w:t xml:space="preserve"> </w:t>
      </w:r>
      <w:r w:rsidRPr="00850A81">
        <w:t>strumenti</w:t>
      </w:r>
      <w:r w:rsidR="000B4D9D" w:rsidRPr="00850A81">
        <w:t xml:space="preserve"> </w:t>
      </w:r>
      <w:r w:rsidRPr="00850A81">
        <w:t>consentono</w:t>
      </w:r>
      <w:r w:rsidR="000B4D9D" w:rsidRPr="00850A81">
        <w:t xml:space="preserve"> </w:t>
      </w:r>
      <w:r w:rsidRPr="00850A81">
        <w:t>di</w:t>
      </w:r>
      <w:r w:rsidR="000B4D9D" w:rsidRPr="00850A81">
        <w:t xml:space="preserve"> </w:t>
      </w:r>
      <w:r w:rsidRPr="00850A81">
        <w:t>ridurre</w:t>
      </w:r>
      <w:r w:rsidR="000B4D9D" w:rsidRPr="00850A81">
        <w:t xml:space="preserve"> </w:t>
      </w:r>
      <w:r w:rsidRPr="00850A81">
        <w:t>il</w:t>
      </w:r>
      <w:r w:rsidR="000B4D9D" w:rsidRPr="00850A81">
        <w:t xml:space="preserve"> </w:t>
      </w:r>
      <w:r w:rsidRPr="00850A81">
        <w:t>carico</w:t>
      </w:r>
      <w:r w:rsidR="000B4D9D" w:rsidRPr="00850A81">
        <w:t xml:space="preserve"> </w:t>
      </w:r>
      <w:r w:rsidRPr="00850A81">
        <w:t>di</w:t>
      </w:r>
      <w:r w:rsidR="000B4D9D" w:rsidRPr="00850A81">
        <w:t xml:space="preserve"> </w:t>
      </w:r>
      <w:r w:rsidRPr="00850A81">
        <w:t>lavoro</w:t>
      </w:r>
      <w:r w:rsidR="000B4D9D" w:rsidRPr="00850A81">
        <w:t xml:space="preserve"> </w:t>
      </w:r>
      <w:r w:rsidRPr="00850A81">
        <w:t>delle</w:t>
      </w:r>
      <w:r w:rsidR="000B4D9D" w:rsidRPr="00850A81">
        <w:t xml:space="preserve"> </w:t>
      </w:r>
      <w:r w:rsidRPr="00850A81">
        <w:t>pubbliche</w:t>
      </w:r>
      <w:r w:rsidR="000B4D9D" w:rsidRPr="00850A81">
        <w:t xml:space="preserve"> </w:t>
      </w:r>
      <w:r w:rsidRPr="00850A81">
        <w:t>amministrazioni,</w:t>
      </w:r>
      <w:r w:rsidR="000B4D9D" w:rsidRPr="00850A81">
        <w:t xml:space="preserve"> </w:t>
      </w:r>
      <w:r w:rsidRPr="00850A81">
        <w:t>sollevandole</w:t>
      </w:r>
      <w:r w:rsidR="000B4D9D" w:rsidRPr="00850A81">
        <w:t xml:space="preserve"> </w:t>
      </w:r>
      <w:r w:rsidRPr="00850A81">
        <w:t>dalla</w:t>
      </w:r>
      <w:r w:rsidR="000B4D9D" w:rsidRPr="00850A81">
        <w:t xml:space="preserve"> </w:t>
      </w:r>
      <w:r w:rsidRPr="00850A81">
        <w:t>necessità</w:t>
      </w:r>
      <w:r w:rsidR="000B4D9D" w:rsidRPr="00850A81">
        <w:t xml:space="preserve"> </w:t>
      </w:r>
      <w:r w:rsidRPr="00850A81">
        <w:t>di</w:t>
      </w:r>
      <w:r w:rsidR="000B4D9D" w:rsidRPr="00850A81">
        <w:t xml:space="preserve"> </w:t>
      </w:r>
      <w:r w:rsidRPr="00850A81">
        <w:t>dover</w:t>
      </w:r>
      <w:r w:rsidR="000B4D9D" w:rsidRPr="00850A81">
        <w:t xml:space="preserve"> </w:t>
      </w:r>
      <w:r w:rsidRPr="00850A81">
        <w:t>realizzare</w:t>
      </w:r>
      <w:r w:rsidR="000B4D9D" w:rsidRPr="00850A81">
        <w:t xml:space="preserve"> </w:t>
      </w:r>
      <w:r w:rsidRPr="00850A81">
        <w:t>ex</w:t>
      </w:r>
      <w:r w:rsidR="000B4D9D" w:rsidRPr="00850A81">
        <w:t xml:space="preserve"> </w:t>
      </w:r>
      <w:r w:rsidRPr="00850A81">
        <w:t>novo</w:t>
      </w:r>
      <w:r w:rsidR="000B4D9D" w:rsidRPr="00850A81">
        <w:t xml:space="preserve"> </w:t>
      </w:r>
      <w:r w:rsidRPr="00850A81">
        <w:t>funzionalità,</w:t>
      </w:r>
      <w:r w:rsidR="000B4D9D" w:rsidRPr="00850A81">
        <w:t xml:space="preserve"> </w:t>
      </w:r>
      <w:r w:rsidRPr="00850A81">
        <w:t>riducendo</w:t>
      </w:r>
      <w:r w:rsidR="000B4D9D" w:rsidRPr="00850A81">
        <w:t xml:space="preserve"> </w:t>
      </w:r>
      <w:r w:rsidRPr="00850A81">
        <w:t>i</w:t>
      </w:r>
      <w:r w:rsidR="000B4D9D" w:rsidRPr="00850A81">
        <w:t xml:space="preserve"> </w:t>
      </w:r>
      <w:r w:rsidRPr="00850A81">
        <w:t>tempi</w:t>
      </w:r>
      <w:r w:rsidR="000B4D9D" w:rsidRPr="00850A81">
        <w:t xml:space="preserve"> </w:t>
      </w:r>
      <w:r w:rsidRPr="00850A81">
        <w:t>e</w:t>
      </w:r>
      <w:r w:rsidR="000B4D9D" w:rsidRPr="00850A81">
        <w:t xml:space="preserve"> </w:t>
      </w:r>
      <w:r w:rsidRPr="00850A81">
        <w:t>i</w:t>
      </w:r>
      <w:r w:rsidR="000B4D9D" w:rsidRPr="00850A81">
        <w:t xml:space="preserve"> </w:t>
      </w:r>
      <w:r w:rsidRPr="00850A81">
        <w:t>costi</w:t>
      </w:r>
      <w:r w:rsidR="000B4D9D" w:rsidRPr="00850A81">
        <w:t xml:space="preserve"> </w:t>
      </w:r>
      <w:r w:rsidRPr="00850A81">
        <w:t>di</w:t>
      </w:r>
      <w:r w:rsidR="000B4D9D" w:rsidRPr="00850A81">
        <w:t xml:space="preserve"> </w:t>
      </w:r>
      <w:r w:rsidRPr="00850A81">
        <w:t>attuazione</w:t>
      </w:r>
      <w:r w:rsidR="000B4D9D" w:rsidRPr="00850A81">
        <w:t xml:space="preserve"> </w:t>
      </w:r>
      <w:r w:rsidRPr="00850A81">
        <w:t>dei</w:t>
      </w:r>
      <w:r w:rsidR="000B4D9D" w:rsidRPr="00850A81">
        <w:t xml:space="preserve"> </w:t>
      </w:r>
      <w:r w:rsidRPr="00850A81">
        <w:t>servizi,</w:t>
      </w:r>
      <w:r w:rsidR="000B4D9D" w:rsidRPr="00850A81">
        <w:t xml:space="preserve"> </w:t>
      </w:r>
      <w:r w:rsidRPr="00850A81">
        <w:t>garantendo</w:t>
      </w:r>
      <w:r w:rsidR="000B4D9D" w:rsidRPr="00850A81">
        <w:t xml:space="preserve"> </w:t>
      </w:r>
      <w:r w:rsidRPr="00850A81">
        <w:t>maggiore</w:t>
      </w:r>
      <w:r w:rsidR="000B4D9D" w:rsidRPr="00850A81">
        <w:t xml:space="preserve"> </w:t>
      </w:r>
      <w:r w:rsidRPr="00850A81">
        <w:t>sicurezza</w:t>
      </w:r>
      <w:r w:rsidR="000B4D9D" w:rsidRPr="00850A81">
        <w:t xml:space="preserve"> </w:t>
      </w:r>
      <w:r w:rsidRPr="00850A81">
        <w:t>informatica</w:t>
      </w:r>
      <w:r w:rsidR="000B4D9D" w:rsidRPr="00850A81">
        <w:t xml:space="preserve"> </w:t>
      </w:r>
      <w:r w:rsidRPr="00850A81">
        <w:t>ed</w:t>
      </w:r>
      <w:r w:rsidR="000B4D9D" w:rsidRPr="00850A81">
        <w:t xml:space="preserve"> </w:t>
      </w:r>
      <w:r w:rsidRPr="00850A81">
        <w:t>alleggerendo</w:t>
      </w:r>
      <w:r w:rsidR="000B4D9D" w:rsidRPr="00850A81">
        <w:t xml:space="preserve"> </w:t>
      </w:r>
      <w:r w:rsidRPr="00850A81">
        <w:t>la</w:t>
      </w:r>
      <w:r w:rsidR="000B4D9D" w:rsidRPr="00850A81">
        <w:t xml:space="preserve"> </w:t>
      </w:r>
      <w:r w:rsidRPr="00850A81">
        <w:t>gestione</w:t>
      </w:r>
      <w:r w:rsidR="000B4D9D" w:rsidRPr="00850A81">
        <w:t xml:space="preserve"> </w:t>
      </w:r>
      <w:r w:rsidRPr="00850A81">
        <w:t>dei</w:t>
      </w:r>
      <w:r w:rsidR="000B4D9D" w:rsidRPr="00850A81">
        <w:t xml:space="preserve"> </w:t>
      </w:r>
      <w:r w:rsidRPr="00850A81">
        <w:t>servizi</w:t>
      </w:r>
      <w:r w:rsidR="000B4D9D" w:rsidRPr="00850A81">
        <w:t xml:space="preserve"> </w:t>
      </w:r>
      <w:r w:rsidRPr="00850A81">
        <w:t>della</w:t>
      </w:r>
      <w:r w:rsidR="000B4D9D" w:rsidRPr="00850A81">
        <w:t xml:space="preserve"> </w:t>
      </w:r>
      <w:r w:rsidRPr="00850A81">
        <w:t>Pubblica</w:t>
      </w:r>
      <w:r w:rsidR="000B4D9D" w:rsidRPr="00850A81">
        <w:t xml:space="preserve"> </w:t>
      </w:r>
      <w:r w:rsidRPr="00850A81">
        <w:t>Amministrazione;</w:t>
      </w:r>
      <w:r w:rsidR="000B4D9D" w:rsidRPr="00850A81">
        <w:t xml:space="preserve"> </w:t>
      </w:r>
      <w:r w:rsidRPr="00850A81">
        <w:t>e</w:t>
      </w:r>
      <w:r w:rsidR="000B4D9D" w:rsidRPr="00850A81">
        <w:t xml:space="preserve"> </w:t>
      </w:r>
      <w:r w:rsidRPr="00850A81">
        <w:t>che</w:t>
      </w:r>
      <w:r w:rsidR="000B4D9D" w:rsidRPr="00850A81">
        <w:t xml:space="preserve"> </w:t>
      </w:r>
      <w:r w:rsidRPr="00850A81">
        <w:t>quindi</w:t>
      </w:r>
      <w:r w:rsidR="000B4D9D" w:rsidRPr="00850A81">
        <w:t xml:space="preserve"> </w:t>
      </w:r>
      <w:r w:rsidRPr="00850A81">
        <w:t>in</w:t>
      </w:r>
      <w:r w:rsidR="000B4D9D" w:rsidRPr="00850A81">
        <w:t xml:space="preserve"> </w:t>
      </w:r>
      <w:r w:rsidRPr="00850A81">
        <w:t>ultima</w:t>
      </w:r>
      <w:r w:rsidR="000B4D9D" w:rsidRPr="00850A81">
        <w:t xml:space="preserve"> </w:t>
      </w:r>
      <w:r w:rsidRPr="00850A81">
        <w:t>analisi</w:t>
      </w:r>
      <w:r w:rsidR="000B4D9D" w:rsidRPr="00850A81">
        <w:t xml:space="preserve"> </w:t>
      </w:r>
      <w:r w:rsidRPr="00850A81">
        <w:t>nascono</w:t>
      </w:r>
      <w:r w:rsidR="000B4D9D" w:rsidRPr="00850A81">
        <w:t xml:space="preserve"> </w:t>
      </w:r>
      <w:r w:rsidRPr="00850A81">
        <w:t>per</w:t>
      </w:r>
      <w:r w:rsidR="000B4D9D" w:rsidRPr="00850A81">
        <w:t xml:space="preserve"> </w:t>
      </w:r>
      <w:r w:rsidRPr="00850A81">
        <w:t>supportare</w:t>
      </w:r>
      <w:r w:rsidR="000B4D9D" w:rsidRPr="00850A81">
        <w:t xml:space="preserve"> </w:t>
      </w:r>
      <w:r w:rsidRPr="00850A81">
        <w:t>la</w:t>
      </w:r>
      <w:r w:rsidR="000B4D9D" w:rsidRPr="00850A81">
        <w:t xml:space="preserve"> </w:t>
      </w:r>
      <w:r w:rsidRPr="00850A81">
        <w:t>razionalizzazione</w:t>
      </w:r>
      <w:r w:rsidR="000B4D9D" w:rsidRPr="00850A81">
        <w:t xml:space="preserve"> </w:t>
      </w:r>
      <w:r w:rsidRPr="00850A81">
        <w:t>dei</w:t>
      </w:r>
      <w:r w:rsidR="000B4D9D" w:rsidRPr="00850A81">
        <w:t xml:space="preserve"> </w:t>
      </w:r>
      <w:r w:rsidRPr="00850A81">
        <w:t>processi</w:t>
      </w:r>
      <w:r w:rsidR="000B4D9D" w:rsidRPr="00850A81">
        <w:t xml:space="preserve"> </w:t>
      </w:r>
      <w:r w:rsidRPr="00850A81">
        <w:t>di</w:t>
      </w:r>
      <w:r w:rsidR="000B4D9D" w:rsidRPr="00850A81">
        <w:t xml:space="preserve"> </w:t>
      </w:r>
      <w:r w:rsidRPr="00850A81">
        <w:rPr>
          <w:i/>
          <w:iCs/>
        </w:rPr>
        <w:t>back-office</w:t>
      </w:r>
      <w:r w:rsidR="000B4D9D" w:rsidRPr="00850A81">
        <w:rPr>
          <w:i/>
          <w:iCs/>
        </w:rPr>
        <w:t xml:space="preserve"> </w:t>
      </w:r>
      <w:r w:rsidRPr="00850A81">
        <w:t>o</w:t>
      </w:r>
      <w:r w:rsidR="000B4D9D" w:rsidRPr="00850A81">
        <w:t xml:space="preserve"> </w:t>
      </w:r>
      <w:r w:rsidRPr="00850A81">
        <w:t>di</w:t>
      </w:r>
      <w:r w:rsidR="000B4D9D" w:rsidRPr="00850A81">
        <w:t xml:space="preserve"> </w:t>
      </w:r>
      <w:r w:rsidRPr="00850A81">
        <w:rPr>
          <w:i/>
          <w:iCs/>
        </w:rPr>
        <w:t>front-end</w:t>
      </w:r>
      <w:r w:rsidR="000B4D9D" w:rsidRPr="00850A81">
        <w:rPr>
          <w:i/>
          <w:iCs/>
        </w:rPr>
        <w:t xml:space="preserve"> </w:t>
      </w:r>
      <w:r w:rsidRPr="00850A81">
        <w:t>della</w:t>
      </w:r>
      <w:r w:rsidR="000B4D9D" w:rsidRPr="00850A81">
        <w:t xml:space="preserve"> </w:t>
      </w:r>
      <w:r w:rsidRPr="00850A81">
        <w:t>PA</w:t>
      </w:r>
      <w:r w:rsidR="000B4D9D" w:rsidRPr="00850A81">
        <w:t xml:space="preserve"> </w:t>
      </w:r>
      <w:r w:rsidRPr="00850A81">
        <w:t>e</w:t>
      </w:r>
      <w:r w:rsidR="000B4D9D" w:rsidRPr="00850A81">
        <w:t xml:space="preserve"> </w:t>
      </w:r>
      <w:r w:rsidRPr="00850A81">
        <w:t>sono</w:t>
      </w:r>
      <w:r w:rsidR="000B4D9D" w:rsidRPr="00850A81">
        <w:t xml:space="preserve"> </w:t>
      </w:r>
      <w:r w:rsidRPr="00850A81">
        <w:t>disegnate</w:t>
      </w:r>
      <w:r w:rsidR="000B4D9D" w:rsidRPr="00850A81">
        <w:t xml:space="preserve"> </w:t>
      </w:r>
      <w:r w:rsidRPr="00850A81">
        <w:t>per</w:t>
      </w:r>
      <w:r w:rsidR="000B4D9D" w:rsidRPr="00850A81">
        <w:t xml:space="preserve"> </w:t>
      </w:r>
      <w:r w:rsidRPr="00850A81">
        <w:t>interoperare</w:t>
      </w:r>
      <w:r w:rsidR="000B4D9D" w:rsidRPr="00850A81">
        <w:t xml:space="preserve"> </w:t>
      </w:r>
      <w:r w:rsidRPr="00850A81">
        <w:t>in</w:t>
      </w:r>
      <w:r w:rsidR="000B4D9D" w:rsidRPr="00850A81">
        <w:t xml:space="preserve"> </w:t>
      </w:r>
      <w:r w:rsidRPr="00850A81">
        <w:t>modo</w:t>
      </w:r>
      <w:r w:rsidR="000B4D9D" w:rsidRPr="00850A81">
        <w:t xml:space="preserve"> </w:t>
      </w:r>
      <w:r w:rsidRPr="00850A81">
        <w:t>organico</w:t>
      </w:r>
      <w:r w:rsidR="000B4D9D" w:rsidRPr="00850A81">
        <w:t xml:space="preserve"> </w:t>
      </w:r>
      <w:r w:rsidRPr="00850A81">
        <w:t>in</w:t>
      </w:r>
      <w:r w:rsidR="000B4D9D" w:rsidRPr="00850A81">
        <w:t xml:space="preserve"> </w:t>
      </w:r>
      <w:r w:rsidRPr="00850A81">
        <w:t>un’ottica</w:t>
      </w:r>
      <w:r w:rsidR="000B4D9D" w:rsidRPr="00850A81">
        <w:t xml:space="preserve"> </w:t>
      </w:r>
      <w:r w:rsidRPr="00850A81">
        <w:t>di</w:t>
      </w:r>
      <w:r w:rsidR="000B4D9D" w:rsidRPr="00850A81">
        <w:t xml:space="preserve"> </w:t>
      </w:r>
      <w:r w:rsidRPr="00850A81">
        <w:t>ecosistema.</w:t>
      </w:r>
    </w:p>
    <w:p w14:paraId="4FA39F05" w14:textId="1C2F8A83" w:rsidR="00B722E6" w:rsidRPr="00850A81" w:rsidRDefault="00B722E6" w:rsidP="000D7B06">
      <w:pPr>
        <w:spacing w:beforeLines="0" w:before="0"/>
      </w:pPr>
      <w:r w:rsidRPr="00850A81">
        <w:t>Le</w:t>
      </w:r>
      <w:r w:rsidR="000B4D9D" w:rsidRPr="00850A81">
        <w:t xml:space="preserve"> </w:t>
      </w:r>
      <w:r w:rsidRPr="00850A81">
        <w:t>piattaforme</w:t>
      </w:r>
      <w:r w:rsidR="000B4D9D" w:rsidRPr="00850A81">
        <w:t xml:space="preserve"> </w:t>
      </w:r>
      <w:r w:rsidRPr="00850A81">
        <w:t>favoriscono</w:t>
      </w:r>
      <w:r w:rsidR="000B4D9D" w:rsidRPr="00850A81">
        <w:t xml:space="preserve"> </w:t>
      </w:r>
      <w:r w:rsidRPr="00850A81">
        <w:t>la</w:t>
      </w:r>
      <w:r w:rsidR="000B4D9D" w:rsidRPr="00850A81">
        <w:t xml:space="preserve"> </w:t>
      </w:r>
      <w:r w:rsidRPr="00850A81">
        <w:t>realizzazione</w:t>
      </w:r>
      <w:r w:rsidR="000B4D9D" w:rsidRPr="00850A81">
        <w:t xml:space="preserve"> </w:t>
      </w:r>
      <w:r w:rsidRPr="00850A81">
        <w:t>di</w:t>
      </w:r>
      <w:r w:rsidR="000B4D9D" w:rsidRPr="00850A81">
        <w:t xml:space="preserve"> </w:t>
      </w:r>
      <w:r w:rsidRPr="00850A81">
        <w:t>processi</w:t>
      </w:r>
      <w:r w:rsidR="000B4D9D" w:rsidRPr="00850A81">
        <w:t xml:space="preserve"> </w:t>
      </w:r>
      <w:r w:rsidRPr="00850A81">
        <w:t>distribuiti</w:t>
      </w:r>
      <w:r w:rsidR="000B4D9D" w:rsidRPr="00850A81">
        <w:t xml:space="preserve"> </w:t>
      </w:r>
      <w:r w:rsidRPr="00850A81">
        <w:t>e</w:t>
      </w:r>
      <w:r w:rsidR="000B4D9D" w:rsidRPr="00850A81">
        <w:t xml:space="preserve"> </w:t>
      </w:r>
      <w:r w:rsidRPr="00850A81">
        <w:t>la</w:t>
      </w:r>
      <w:r w:rsidR="000B4D9D" w:rsidRPr="00850A81">
        <w:t xml:space="preserve"> </w:t>
      </w:r>
      <w:r w:rsidRPr="00850A81">
        <w:t>standardizzazione</w:t>
      </w:r>
      <w:r w:rsidR="000B4D9D" w:rsidRPr="00850A81">
        <w:t xml:space="preserve"> </w:t>
      </w:r>
      <w:r w:rsidRPr="00850A81">
        <w:t>dei</w:t>
      </w:r>
      <w:r w:rsidR="000B4D9D" w:rsidRPr="00850A81">
        <w:t xml:space="preserve"> </w:t>
      </w:r>
      <w:r w:rsidRPr="00850A81">
        <w:t>flussi</w:t>
      </w:r>
      <w:r w:rsidR="000B4D9D" w:rsidRPr="00850A81">
        <w:t xml:space="preserve"> </w:t>
      </w:r>
      <w:r w:rsidRPr="00850A81">
        <w:t>di</w:t>
      </w:r>
      <w:r w:rsidR="000B4D9D" w:rsidRPr="00850A81">
        <w:t xml:space="preserve"> </w:t>
      </w:r>
      <w:r w:rsidRPr="00850A81">
        <w:t>dati</w:t>
      </w:r>
      <w:r w:rsidR="000B4D9D" w:rsidRPr="00850A81">
        <w:t xml:space="preserve"> </w:t>
      </w:r>
      <w:r w:rsidRPr="00850A81">
        <w:t>tra</w:t>
      </w:r>
      <w:r w:rsidR="000B4D9D" w:rsidRPr="00850A81">
        <w:t xml:space="preserve"> </w:t>
      </w:r>
      <w:r w:rsidRPr="00850A81">
        <w:t>amministrazioni,</w:t>
      </w:r>
      <w:r w:rsidR="000B4D9D" w:rsidRPr="00850A81">
        <w:t xml:space="preserve"> </w:t>
      </w:r>
      <w:r w:rsidRPr="00850A81">
        <w:t>nonché</w:t>
      </w:r>
      <w:r w:rsidR="000B4D9D" w:rsidRPr="00850A81">
        <w:t xml:space="preserve"> </w:t>
      </w:r>
      <w:r w:rsidRPr="00850A81">
        <w:t>la</w:t>
      </w:r>
      <w:r w:rsidR="000B4D9D" w:rsidRPr="00850A81">
        <w:t xml:space="preserve"> </w:t>
      </w:r>
      <w:r w:rsidRPr="00850A81">
        <w:t>creazione</w:t>
      </w:r>
      <w:r w:rsidR="000B4D9D" w:rsidRPr="00850A81">
        <w:t xml:space="preserve"> </w:t>
      </w:r>
      <w:r w:rsidRPr="00850A81">
        <w:t>e</w:t>
      </w:r>
      <w:r w:rsidR="000B4D9D" w:rsidRPr="00850A81">
        <w:t xml:space="preserve"> </w:t>
      </w:r>
      <w:r w:rsidRPr="00850A81">
        <w:t>la</w:t>
      </w:r>
      <w:r w:rsidR="000B4D9D" w:rsidRPr="00850A81">
        <w:t xml:space="preserve"> </w:t>
      </w:r>
      <w:r w:rsidRPr="00850A81">
        <w:t>fruizione</w:t>
      </w:r>
      <w:r w:rsidR="000B4D9D" w:rsidRPr="00850A81">
        <w:t xml:space="preserve"> </w:t>
      </w:r>
      <w:r w:rsidRPr="00850A81">
        <w:t>di</w:t>
      </w:r>
      <w:r w:rsidR="000B4D9D" w:rsidRPr="00850A81">
        <w:t xml:space="preserve"> </w:t>
      </w:r>
      <w:r w:rsidRPr="00850A81">
        <w:t>servizi</w:t>
      </w:r>
      <w:r w:rsidR="000B4D9D" w:rsidRPr="00850A81">
        <w:t xml:space="preserve"> </w:t>
      </w:r>
      <w:r w:rsidRPr="00850A81">
        <w:t>digitali</w:t>
      </w:r>
      <w:r w:rsidR="000B4D9D" w:rsidRPr="00850A81">
        <w:t xml:space="preserve"> </w:t>
      </w:r>
      <w:r w:rsidRPr="00850A81">
        <w:t>più</w:t>
      </w:r>
      <w:r w:rsidR="000B4D9D" w:rsidRPr="00850A81">
        <w:t xml:space="preserve"> </w:t>
      </w:r>
      <w:r w:rsidRPr="00850A81">
        <w:t>semplici</w:t>
      </w:r>
      <w:r w:rsidR="000B4D9D" w:rsidRPr="00850A81">
        <w:t xml:space="preserve"> </w:t>
      </w:r>
      <w:r w:rsidRPr="00850A81">
        <w:t>e</w:t>
      </w:r>
      <w:r w:rsidR="000B4D9D" w:rsidRPr="00850A81">
        <w:t xml:space="preserve"> </w:t>
      </w:r>
      <w:r w:rsidRPr="00850A81">
        <w:t>omogenei.</w:t>
      </w:r>
    </w:p>
    <w:p w14:paraId="6A9014B7" w14:textId="46889327" w:rsidR="00B722E6" w:rsidRPr="00850A81" w:rsidRDefault="00B722E6" w:rsidP="000D7B06">
      <w:pPr>
        <w:spacing w:beforeLines="0" w:before="0"/>
      </w:pPr>
      <w:r w:rsidRPr="00850A81">
        <w:t>Il</w:t>
      </w:r>
      <w:r w:rsidR="000B4D9D" w:rsidRPr="00850A81">
        <w:t xml:space="preserve"> </w:t>
      </w:r>
      <w:r w:rsidRPr="00850A81">
        <w:t>concetto</w:t>
      </w:r>
      <w:r w:rsidR="000B4D9D" w:rsidRPr="00850A81">
        <w:t xml:space="preserve"> </w:t>
      </w:r>
      <w:r w:rsidRPr="00850A81">
        <w:t>di</w:t>
      </w:r>
      <w:r w:rsidR="000B4D9D" w:rsidRPr="00850A81">
        <w:t xml:space="preserve"> </w:t>
      </w:r>
      <w:r w:rsidRPr="00850A81">
        <w:t>piattaforma</w:t>
      </w:r>
      <w:r w:rsidR="000B4D9D" w:rsidRPr="00850A81">
        <w:t xml:space="preserve"> </w:t>
      </w:r>
      <w:r w:rsidRPr="00850A81">
        <w:t>cui</w:t>
      </w:r>
      <w:r w:rsidR="000B4D9D" w:rsidRPr="00850A81">
        <w:t xml:space="preserve"> </w:t>
      </w:r>
      <w:r w:rsidRPr="00850A81">
        <w:t>fa</w:t>
      </w:r>
      <w:r w:rsidR="000B4D9D" w:rsidRPr="00850A81">
        <w:t xml:space="preserve"> </w:t>
      </w:r>
      <w:r w:rsidRPr="00850A81">
        <w:t>riferimento</w:t>
      </w:r>
      <w:r w:rsidR="000B4D9D" w:rsidRPr="00850A81">
        <w:t xml:space="preserve"> </w:t>
      </w:r>
      <w:r w:rsidRPr="00850A81">
        <w:t>il</w:t>
      </w:r>
      <w:r w:rsidR="000B4D9D" w:rsidRPr="00850A81">
        <w:t xml:space="preserve"> </w:t>
      </w:r>
      <w:r w:rsidRPr="00850A81">
        <w:t>Piano</w:t>
      </w:r>
      <w:r w:rsidR="000B4D9D" w:rsidRPr="00850A81">
        <w:t xml:space="preserve"> </w:t>
      </w:r>
      <w:r w:rsidRPr="00850A81">
        <w:t>triennale</w:t>
      </w:r>
      <w:r w:rsidR="000B4D9D" w:rsidRPr="00850A81">
        <w:t xml:space="preserve"> </w:t>
      </w:r>
      <w:r w:rsidRPr="00850A81">
        <w:t>comprende</w:t>
      </w:r>
      <w:r w:rsidR="000B4D9D" w:rsidRPr="00850A81">
        <w:t xml:space="preserve"> </w:t>
      </w:r>
      <w:r w:rsidRPr="00850A81">
        <w:t>non</w:t>
      </w:r>
      <w:r w:rsidR="000B4D9D" w:rsidRPr="00850A81">
        <w:t xml:space="preserve"> </w:t>
      </w:r>
      <w:r w:rsidRPr="00850A81">
        <w:t>solo</w:t>
      </w:r>
      <w:r w:rsidR="000B4D9D" w:rsidRPr="00850A81">
        <w:t xml:space="preserve"> </w:t>
      </w:r>
      <w:r w:rsidRPr="00850A81">
        <w:t>piattaforme</w:t>
      </w:r>
      <w:r w:rsidR="000B4D9D" w:rsidRPr="00850A81">
        <w:t xml:space="preserve"> </w:t>
      </w:r>
      <w:r w:rsidRPr="00850A81">
        <w:t>abilitanti</w:t>
      </w:r>
      <w:r w:rsidR="000B4D9D" w:rsidRPr="00850A81">
        <w:t xml:space="preserve"> </w:t>
      </w:r>
      <w:r w:rsidRPr="00850A81">
        <w:t>a</w:t>
      </w:r>
      <w:r w:rsidR="000B4D9D" w:rsidRPr="00850A81">
        <w:t xml:space="preserve"> </w:t>
      </w:r>
      <w:r w:rsidRPr="00850A81">
        <w:t>livello</w:t>
      </w:r>
      <w:r w:rsidR="000B4D9D" w:rsidRPr="00850A81">
        <w:t xml:space="preserve"> </w:t>
      </w:r>
      <w:r w:rsidRPr="00850A81">
        <w:t>nazionale</w:t>
      </w:r>
      <w:r w:rsidR="000B4D9D" w:rsidRPr="00850A81">
        <w:t xml:space="preserve"> </w:t>
      </w:r>
      <w:r w:rsidRPr="00850A81">
        <w:t>e</w:t>
      </w:r>
      <w:r w:rsidR="000B4D9D" w:rsidRPr="00850A81">
        <w:t xml:space="preserve"> </w:t>
      </w:r>
      <w:r w:rsidRPr="00850A81">
        <w:t>di</w:t>
      </w:r>
      <w:r w:rsidR="000B4D9D" w:rsidRPr="00850A81">
        <w:t xml:space="preserve"> </w:t>
      </w:r>
      <w:r w:rsidRPr="00850A81">
        <w:t>aggregazione</w:t>
      </w:r>
      <w:r w:rsidR="000B4D9D" w:rsidRPr="00850A81">
        <w:t xml:space="preserve"> </w:t>
      </w:r>
      <w:r w:rsidRPr="00850A81">
        <w:t>territoriale,</w:t>
      </w:r>
      <w:r w:rsidR="000B4D9D" w:rsidRPr="00850A81">
        <w:t xml:space="preserve"> </w:t>
      </w:r>
      <w:r w:rsidRPr="00850A81">
        <w:t>ma</w:t>
      </w:r>
      <w:r w:rsidR="000B4D9D" w:rsidRPr="00850A81">
        <w:t xml:space="preserve"> </w:t>
      </w:r>
      <w:r w:rsidRPr="00850A81">
        <w:t>anche</w:t>
      </w:r>
      <w:r w:rsidR="000B4D9D" w:rsidRPr="00850A81">
        <w:t xml:space="preserve"> </w:t>
      </w:r>
      <w:r w:rsidRPr="00850A81">
        <w:t>piattaforme</w:t>
      </w:r>
      <w:r w:rsidR="000B4D9D" w:rsidRPr="00850A81">
        <w:t xml:space="preserve"> </w:t>
      </w:r>
      <w:r w:rsidRPr="00850A81">
        <w:t>che</w:t>
      </w:r>
      <w:r w:rsidR="000B4D9D" w:rsidRPr="00850A81">
        <w:t xml:space="preserve"> </w:t>
      </w:r>
      <w:r w:rsidRPr="00850A81">
        <w:t>possono</w:t>
      </w:r>
      <w:r w:rsidR="000B4D9D" w:rsidRPr="00850A81">
        <w:t xml:space="preserve"> </w:t>
      </w:r>
      <w:r w:rsidRPr="00850A81">
        <w:t>essere</w:t>
      </w:r>
      <w:r w:rsidR="000B4D9D" w:rsidRPr="00850A81">
        <w:t xml:space="preserve"> </w:t>
      </w:r>
      <w:r w:rsidRPr="00850A81">
        <w:t>utili</w:t>
      </w:r>
      <w:r w:rsidR="000B4D9D" w:rsidRPr="00850A81">
        <w:t xml:space="preserve"> </w:t>
      </w:r>
      <w:r w:rsidRPr="00850A81">
        <w:t>per</w:t>
      </w:r>
      <w:r w:rsidR="000B4D9D" w:rsidRPr="00850A81">
        <w:t xml:space="preserve"> </w:t>
      </w:r>
      <w:r w:rsidRPr="00850A81">
        <w:t>più</w:t>
      </w:r>
      <w:r w:rsidR="000B4D9D" w:rsidRPr="00850A81">
        <w:t xml:space="preserve"> </w:t>
      </w:r>
      <w:r w:rsidRPr="00850A81">
        <w:t>tipologie</w:t>
      </w:r>
      <w:r w:rsidR="000B4D9D" w:rsidRPr="00850A81">
        <w:t xml:space="preserve"> </w:t>
      </w:r>
      <w:r w:rsidRPr="00850A81">
        <w:t>di</w:t>
      </w:r>
      <w:r w:rsidR="000B4D9D" w:rsidRPr="00850A81">
        <w:t xml:space="preserve"> </w:t>
      </w:r>
      <w:r w:rsidRPr="00850A81">
        <w:t>amministrazioni</w:t>
      </w:r>
      <w:r w:rsidR="000B4D9D" w:rsidRPr="00850A81">
        <w:t xml:space="preserve"> </w:t>
      </w:r>
      <w:r w:rsidRPr="00850A81">
        <w:t>o</w:t>
      </w:r>
      <w:r w:rsidR="000B4D9D" w:rsidRPr="00850A81">
        <w:t xml:space="preserve"> </w:t>
      </w:r>
      <w:r w:rsidRPr="00850A81">
        <w:t>piattaforme</w:t>
      </w:r>
      <w:r w:rsidR="000B4D9D" w:rsidRPr="00850A81">
        <w:t xml:space="preserve"> </w:t>
      </w:r>
      <w:r w:rsidRPr="00850A81">
        <w:t>che</w:t>
      </w:r>
      <w:r w:rsidR="000B4D9D" w:rsidRPr="00850A81">
        <w:t xml:space="preserve"> </w:t>
      </w:r>
      <w:r w:rsidRPr="00850A81">
        <w:t>raccolgono</w:t>
      </w:r>
      <w:r w:rsidR="000B4D9D" w:rsidRPr="00850A81">
        <w:t xml:space="preserve"> </w:t>
      </w:r>
      <w:r w:rsidRPr="00850A81">
        <w:t>e</w:t>
      </w:r>
      <w:r w:rsidR="000B4D9D" w:rsidRPr="00850A81">
        <w:t xml:space="preserve"> </w:t>
      </w:r>
      <w:r w:rsidRPr="00850A81">
        <w:t>riconciliano</w:t>
      </w:r>
      <w:r w:rsidR="000B4D9D" w:rsidRPr="00850A81">
        <w:t xml:space="preserve"> </w:t>
      </w:r>
      <w:r w:rsidRPr="00850A81">
        <w:t>i</w:t>
      </w:r>
      <w:r w:rsidR="000B4D9D" w:rsidRPr="00850A81">
        <w:t xml:space="preserve"> </w:t>
      </w:r>
      <w:r w:rsidRPr="00850A81">
        <w:t>servizi</w:t>
      </w:r>
      <w:r w:rsidR="000B4D9D" w:rsidRPr="00850A81">
        <w:t xml:space="preserve"> </w:t>
      </w:r>
      <w:r w:rsidRPr="00850A81">
        <w:t>delle</w:t>
      </w:r>
      <w:r w:rsidR="000B4D9D" w:rsidRPr="00850A81">
        <w:t xml:space="preserve"> </w:t>
      </w:r>
      <w:r w:rsidRPr="00850A81">
        <w:t>amministrazioni,</w:t>
      </w:r>
      <w:r w:rsidR="000B4D9D" w:rsidRPr="00850A81">
        <w:t xml:space="preserve"> </w:t>
      </w:r>
      <w:r w:rsidRPr="00850A81">
        <w:t>sui</w:t>
      </w:r>
      <w:r w:rsidR="000B4D9D" w:rsidRPr="00850A81">
        <w:t xml:space="preserve"> </w:t>
      </w:r>
      <w:r w:rsidRPr="00850A81">
        <w:t>diversi</w:t>
      </w:r>
      <w:r w:rsidR="000B4D9D" w:rsidRPr="00850A81">
        <w:t xml:space="preserve"> </w:t>
      </w:r>
      <w:r w:rsidRPr="00850A81">
        <w:t>livelli</w:t>
      </w:r>
      <w:r w:rsidR="000B4D9D" w:rsidRPr="00850A81">
        <w:t xml:space="preserve"> </w:t>
      </w:r>
      <w:r w:rsidRPr="00850A81">
        <w:t>di</w:t>
      </w:r>
      <w:r w:rsidR="000B4D9D" w:rsidRPr="00850A81">
        <w:t xml:space="preserve"> </w:t>
      </w:r>
      <w:r w:rsidRPr="00850A81">
        <w:t>competenza.</w:t>
      </w:r>
      <w:r w:rsidR="000B4D9D" w:rsidRPr="00850A81">
        <w:t xml:space="preserve"> </w:t>
      </w:r>
      <w:r w:rsidRPr="00850A81">
        <w:t>È</w:t>
      </w:r>
      <w:r w:rsidR="000B4D9D" w:rsidRPr="00850A81">
        <w:t xml:space="preserve"> </w:t>
      </w:r>
      <w:r w:rsidRPr="00850A81">
        <w:t>il</w:t>
      </w:r>
      <w:r w:rsidR="000B4D9D" w:rsidRPr="00850A81">
        <w:t xml:space="preserve"> </w:t>
      </w:r>
      <w:r w:rsidRPr="00850A81">
        <w:t>caso,</w:t>
      </w:r>
      <w:r w:rsidR="000B4D9D" w:rsidRPr="00850A81">
        <w:t xml:space="preserve"> </w:t>
      </w:r>
      <w:r w:rsidRPr="00850A81">
        <w:t>ad</w:t>
      </w:r>
      <w:r w:rsidR="000B4D9D" w:rsidRPr="00850A81">
        <w:t xml:space="preserve"> </w:t>
      </w:r>
      <w:r w:rsidRPr="00850A81">
        <w:t>esempio,</w:t>
      </w:r>
      <w:r w:rsidR="000B4D9D" w:rsidRPr="00850A81">
        <w:t xml:space="preserve"> </w:t>
      </w:r>
      <w:r w:rsidRPr="00850A81">
        <w:t>delle</w:t>
      </w:r>
      <w:r w:rsidR="000B4D9D" w:rsidRPr="00850A81">
        <w:t xml:space="preserve"> </w:t>
      </w:r>
      <w:r w:rsidRPr="00850A81">
        <w:t>piattaforme</w:t>
      </w:r>
      <w:r w:rsidR="000B4D9D" w:rsidRPr="00850A81">
        <w:t xml:space="preserve"> </w:t>
      </w:r>
      <w:r w:rsidRPr="00850A81">
        <w:t>di</w:t>
      </w:r>
      <w:r w:rsidR="000B4D9D" w:rsidRPr="00850A81">
        <w:t xml:space="preserve"> </w:t>
      </w:r>
      <w:r w:rsidRPr="00850A81">
        <w:t>intermediazione</w:t>
      </w:r>
      <w:r w:rsidR="000B4D9D" w:rsidRPr="00850A81">
        <w:t xml:space="preserve"> </w:t>
      </w:r>
      <w:r w:rsidRPr="00850A81">
        <w:t>tecnologica</w:t>
      </w:r>
      <w:r w:rsidR="000B4D9D" w:rsidRPr="00850A81">
        <w:t xml:space="preserve"> </w:t>
      </w:r>
      <w:r w:rsidRPr="00850A81">
        <w:t>sui</w:t>
      </w:r>
      <w:r w:rsidR="000B4D9D" w:rsidRPr="00850A81">
        <w:t xml:space="preserve"> </w:t>
      </w:r>
      <w:r w:rsidRPr="00850A81">
        <w:t>pagamenti</w:t>
      </w:r>
      <w:r w:rsidR="000B4D9D" w:rsidRPr="00850A81">
        <w:t xml:space="preserve"> </w:t>
      </w:r>
      <w:r w:rsidRPr="00850A81">
        <w:t>disponibili</w:t>
      </w:r>
      <w:r w:rsidR="000B4D9D" w:rsidRPr="00850A81">
        <w:t xml:space="preserve"> </w:t>
      </w:r>
      <w:r w:rsidRPr="00850A81">
        <w:t>sui</w:t>
      </w:r>
      <w:r w:rsidR="000B4D9D" w:rsidRPr="00850A81">
        <w:t xml:space="preserve"> </w:t>
      </w:r>
      <w:r w:rsidRPr="00850A81">
        <w:t>territori</w:t>
      </w:r>
      <w:r w:rsidR="000B4D9D" w:rsidRPr="00850A81">
        <w:t xml:space="preserve"> </w:t>
      </w:r>
      <w:r w:rsidRPr="00850A81">
        <w:t>regionali</w:t>
      </w:r>
      <w:r w:rsidR="000B4D9D" w:rsidRPr="00850A81">
        <w:t xml:space="preserve"> </w:t>
      </w:r>
      <w:r w:rsidRPr="00850A81">
        <w:t>che</w:t>
      </w:r>
      <w:r w:rsidR="000B4D9D" w:rsidRPr="00850A81">
        <w:t xml:space="preserve"> </w:t>
      </w:r>
      <w:r w:rsidRPr="00850A81">
        <w:t>si</w:t>
      </w:r>
      <w:r w:rsidR="000B4D9D" w:rsidRPr="00850A81">
        <w:t xml:space="preserve"> </w:t>
      </w:r>
      <w:r w:rsidRPr="00850A81">
        <w:t>raccordano</w:t>
      </w:r>
      <w:r w:rsidR="000B4D9D" w:rsidRPr="00850A81">
        <w:t xml:space="preserve"> </w:t>
      </w:r>
      <w:r w:rsidRPr="00850A81">
        <w:t>con</w:t>
      </w:r>
      <w:r w:rsidR="000B4D9D" w:rsidRPr="00850A81">
        <w:t xml:space="preserve"> </w:t>
      </w:r>
      <w:r w:rsidRPr="00850A81">
        <w:t>la</w:t>
      </w:r>
      <w:r w:rsidR="000B4D9D" w:rsidRPr="00850A81">
        <w:t xml:space="preserve"> </w:t>
      </w:r>
      <w:r w:rsidRPr="00850A81">
        <w:t>piattaforma</w:t>
      </w:r>
      <w:r w:rsidR="000B4D9D" w:rsidRPr="00850A81">
        <w:t xml:space="preserve"> </w:t>
      </w:r>
      <w:r w:rsidRPr="00850A81">
        <w:t>nazionale</w:t>
      </w:r>
      <w:r w:rsidR="000B4D9D" w:rsidRPr="00850A81">
        <w:t xml:space="preserve"> </w:t>
      </w:r>
      <w:r w:rsidRPr="00850A81">
        <w:t>pagoPA.</w:t>
      </w:r>
    </w:p>
    <w:p w14:paraId="6D2F8D59" w14:textId="131C1AEB" w:rsidR="00B722E6" w:rsidRPr="00850A81" w:rsidRDefault="00B722E6" w:rsidP="000D7B06">
      <w:pPr>
        <w:spacing w:beforeLines="0" w:before="0"/>
      </w:pPr>
      <w:r w:rsidRPr="00850A81">
        <w:t>Nell’ultimo</w:t>
      </w:r>
      <w:r w:rsidR="000B4D9D" w:rsidRPr="00850A81">
        <w:t xml:space="preserve"> </w:t>
      </w:r>
      <w:r w:rsidRPr="00850A81">
        <w:t>anno,</w:t>
      </w:r>
      <w:r w:rsidR="000B4D9D" w:rsidRPr="00850A81">
        <w:t xml:space="preserve"> </w:t>
      </w:r>
      <w:r w:rsidRPr="00850A81">
        <w:t>le</w:t>
      </w:r>
      <w:r w:rsidR="000B4D9D" w:rsidRPr="00850A81">
        <w:t xml:space="preserve"> </w:t>
      </w:r>
      <w:r w:rsidRPr="00850A81">
        <w:t>iniziative</w:t>
      </w:r>
      <w:r w:rsidR="000B4D9D" w:rsidRPr="00850A81">
        <w:t xml:space="preserve"> </w:t>
      </w:r>
      <w:r w:rsidRPr="00850A81">
        <w:t>intraprese</w:t>
      </w:r>
      <w:r w:rsidR="000B4D9D" w:rsidRPr="00850A81">
        <w:t xml:space="preserve"> </w:t>
      </w:r>
      <w:r w:rsidRPr="00850A81">
        <w:t>dai</w:t>
      </w:r>
      <w:r w:rsidR="000B4D9D" w:rsidRPr="00850A81">
        <w:t xml:space="preserve"> </w:t>
      </w:r>
      <w:r w:rsidRPr="00850A81">
        <w:t>vari</w:t>
      </w:r>
      <w:r w:rsidR="000B4D9D" w:rsidRPr="00850A81">
        <w:t xml:space="preserve"> </w:t>
      </w:r>
      <w:r w:rsidRPr="00850A81">
        <w:t>attori</w:t>
      </w:r>
      <w:r w:rsidR="000B4D9D" w:rsidRPr="00850A81">
        <w:t xml:space="preserve"> </w:t>
      </w:r>
      <w:r w:rsidRPr="00850A81">
        <w:t>coinvolti</w:t>
      </w:r>
      <w:r w:rsidR="000B4D9D" w:rsidRPr="00850A81">
        <w:t xml:space="preserve"> </w:t>
      </w:r>
      <w:r w:rsidRPr="00850A81">
        <w:t>nell’ambito</w:t>
      </w:r>
      <w:r w:rsidR="000B4D9D" w:rsidRPr="00850A81">
        <w:t xml:space="preserve"> </w:t>
      </w:r>
      <w:r w:rsidRPr="00850A81">
        <w:t>del</w:t>
      </w:r>
      <w:r w:rsidR="000B4D9D" w:rsidRPr="00850A81">
        <w:t xml:space="preserve"> </w:t>
      </w:r>
      <w:r w:rsidRPr="00850A81">
        <w:t>Piano,</w:t>
      </w:r>
      <w:r w:rsidR="000B4D9D" w:rsidRPr="00850A81">
        <w:t xml:space="preserve"> </w:t>
      </w:r>
      <w:r w:rsidRPr="00850A81">
        <w:t>hanno</w:t>
      </w:r>
      <w:r w:rsidR="000B4D9D" w:rsidRPr="00850A81">
        <w:t xml:space="preserve"> </w:t>
      </w:r>
      <w:r w:rsidRPr="00850A81">
        <w:t>favorito</w:t>
      </w:r>
      <w:r w:rsidR="000B4D9D" w:rsidRPr="00850A81">
        <w:t xml:space="preserve"> </w:t>
      </w:r>
      <w:r w:rsidRPr="00850A81">
        <w:t>una</w:t>
      </w:r>
      <w:r w:rsidR="000B4D9D" w:rsidRPr="00850A81">
        <w:t xml:space="preserve"> </w:t>
      </w:r>
      <w:r w:rsidRPr="00850A81">
        <w:t>importante</w:t>
      </w:r>
      <w:r w:rsidR="000B4D9D" w:rsidRPr="00850A81">
        <w:t xml:space="preserve"> </w:t>
      </w:r>
      <w:r w:rsidRPr="00850A81">
        <w:t>accelerazione</w:t>
      </w:r>
      <w:r w:rsidR="000B4D9D" w:rsidRPr="00850A81">
        <w:t xml:space="preserve"> </w:t>
      </w:r>
      <w:r w:rsidRPr="00850A81">
        <w:t>nella</w:t>
      </w:r>
      <w:r w:rsidR="000B4D9D" w:rsidRPr="00850A81">
        <w:t xml:space="preserve"> </w:t>
      </w:r>
      <w:r w:rsidRPr="00850A81">
        <w:t>diffusione</w:t>
      </w:r>
      <w:r w:rsidR="000B4D9D" w:rsidRPr="00850A81">
        <w:t xml:space="preserve"> </w:t>
      </w:r>
      <w:r w:rsidRPr="00850A81">
        <w:t>di</w:t>
      </w:r>
      <w:r w:rsidR="000B4D9D" w:rsidRPr="00850A81">
        <w:t xml:space="preserve"> </w:t>
      </w:r>
      <w:r w:rsidRPr="00850A81">
        <w:t>alcune</w:t>
      </w:r>
      <w:r w:rsidR="000B4D9D" w:rsidRPr="00850A81">
        <w:t xml:space="preserve"> </w:t>
      </w:r>
      <w:r w:rsidRPr="00850A81">
        <w:t>delle</w:t>
      </w:r>
      <w:r w:rsidR="000B4D9D" w:rsidRPr="00850A81">
        <w:t xml:space="preserve"> </w:t>
      </w:r>
      <w:r w:rsidRPr="00850A81">
        <w:t>principali</w:t>
      </w:r>
      <w:r w:rsidR="000B4D9D" w:rsidRPr="00850A81">
        <w:t xml:space="preserve"> </w:t>
      </w:r>
      <w:r w:rsidRPr="00850A81">
        <w:t>piattaforme</w:t>
      </w:r>
      <w:r w:rsidR="000B4D9D" w:rsidRPr="00850A81">
        <w:t xml:space="preserve"> </w:t>
      </w:r>
      <w:r w:rsidRPr="00850A81">
        <w:t>abilitanti,</w:t>
      </w:r>
      <w:r w:rsidR="000B4D9D" w:rsidRPr="00850A81">
        <w:t xml:space="preserve"> </w:t>
      </w:r>
      <w:r w:rsidRPr="00850A81">
        <w:t>in</w:t>
      </w:r>
      <w:r w:rsidR="000B4D9D" w:rsidRPr="00850A81">
        <w:t xml:space="preserve"> </w:t>
      </w:r>
      <w:r w:rsidRPr="00850A81">
        <w:t>termini</w:t>
      </w:r>
      <w:r w:rsidR="000B4D9D" w:rsidRPr="00850A81">
        <w:t xml:space="preserve"> </w:t>
      </w:r>
      <w:r w:rsidRPr="00850A81">
        <w:t>di</w:t>
      </w:r>
      <w:r w:rsidR="000B4D9D" w:rsidRPr="00850A81">
        <w:t xml:space="preserve"> </w:t>
      </w:r>
      <w:r w:rsidRPr="00850A81">
        <w:t>adozione</w:t>
      </w:r>
      <w:r w:rsidR="000B4D9D" w:rsidRPr="00850A81">
        <w:t xml:space="preserve"> </w:t>
      </w:r>
      <w:r w:rsidRPr="00850A81">
        <w:t>da</w:t>
      </w:r>
      <w:r w:rsidR="000B4D9D" w:rsidRPr="00850A81">
        <w:t xml:space="preserve"> </w:t>
      </w:r>
      <w:r w:rsidRPr="00850A81">
        <w:t>parte</w:t>
      </w:r>
      <w:r w:rsidR="000B4D9D" w:rsidRPr="00850A81">
        <w:t xml:space="preserve"> </w:t>
      </w:r>
      <w:r w:rsidRPr="00850A81">
        <w:t>delle</w:t>
      </w:r>
      <w:r w:rsidR="000B4D9D" w:rsidRPr="00850A81">
        <w:t xml:space="preserve"> </w:t>
      </w:r>
      <w:r w:rsidRPr="00850A81">
        <w:t>PA</w:t>
      </w:r>
      <w:r w:rsidR="000B4D9D" w:rsidRPr="00850A81">
        <w:t xml:space="preserve"> </w:t>
      </w:r>
      <w:r w:rsidRPr="00850A81">
        <w:t>e</w:t>
      </w:r>
      <w:r w:rsidR="000B4D9D" w:rsidRPr="00850A81">
        <w:t xml:space="preserve"> </w:t>
      </w:r>
      <w:r w:rsidRPr="00850A81">
        <w:t>di</w:t>
      </w:r>
      <w:r w:rsidR="000B4D9D" w:rsidRPr="00850A81">
        <w:t xml:space="preserve"> </w:t>
      </w:r>
      <w:r w:rsidRPr="00850A81">
        <w:t>fruizione</w:t>
      </w:r>
      <w:r w:rsidR="000B4D9D" w:rsidRPr="00850A81">
        <w:t xml:space="preserve"> </w:t>
      </w:r>
      <w:r w:rsidRPr="00850A81">
        <w:t>da</w:t>
      </w:r>
      <w:r w:rsidR="000B4D9D" w:rsidRPr="00850A81">
        <w:t xml:space="preserve"> </w:t>
      </w:r>
      <w:r w:rsidRPr="00850A81">
        <w:t>parte</w:t>
      </w:r>
      <w:r w:rsidR="000B4D9D" w:rsidRPr="00850A81">
        <w:t xml:space="preserve"> </w:t>
      </w:r>
      <w:r w:rsidRPr="00850A81">
        <w:t>degli</w:t>
      </w:r>
      <w:r w:rsidR="000B4D9D" w:rsidRPr="00850A81">
        <w:t xml:space="preserve"> </w:t>
      </w:r>
      <w:r w:rsidRPr="00850A81">
        <w:t>utenti.</w:t>
      </w:r>
      <w:r w:rsidR="000B4D9D" w:rsidRPr="00850A81">
        <w:t xml:space="preserve"> </w:t>
      </w:r>
      <w:r w:rsidRPr="00850A81">
        <w:t>Tra</w:t>
      </w:r>
      <w:r w:rsidR="000B4D9D" w:rsidRPr="00850A81">
        <w:t xml:space="preserve"> </w:t>
      </w:r>
      <w:r w:rsidRPr="00850A81">
        <w:t>queste</w:t>
      </w:r>
      <w:r w:rsidR="000B4D9D" w:rsidRPr="00850A81">
        <w:t xml:space="preserve"> </w:t>
      </w:r>
      <w:r w:rsidRPr="00850A81">
        <w:t>la</w:t>
      </w:r>
      <w:r w:rsidR="000B4D9D" w:rsidRPr="00850A81">
        <w:t xml:space="preserve"> </w:t>
      </w:r>
      <w:r w:rsidRPr="00850A81">
        <w:t>piattaforma</w:t>
      </w:r>
      <w:r w:rsidR="000B4D9D" w:rsidRPr="00850A81">
        <w:t xml:space="preserve"> </w:t>
      </w:r>
      <w:r w:rsidRPr="00850A81">
        <w:t>dei</w:t>
      </w:r>
      <w:r w:rsidR="000B4D9D" w:rsidRPr="00850A81">
        <w:t xml:space="preserve"> </w:t>
      </w:r>
      <w:r w:rsidRPr="00850A81">
        <w:t>pagamenti</w:t>
      </w:r>
      <w:r w:rsidR="000B4D9D" w:rsidRPr="00850A81">
        <w:t xml:space="preserve"> </w:t>
      </w:r>
      <w:r w:rsidRPr="00850A81">
        <w:t>elettronici</w:t>
      </w:r>
      <w:r w:rsidR="000B4D9D" w:rsidRPr="00850A81">
        <w:t xml:space="preserve"> </w:t>
      </w:r>
      <w:r w:rsidRPr="00850A81">
        <w:t>pagoPA,</w:t>
      </w:r>
      <w:r w:rsidR="000B4D9D" w:rsidRPr="00850A81">
        <w:t xml:space="preserve"> </w:t>
      </w:r>
      <w:r w:rsidRPr="00850A81">
        <w:t>le</w:t>
      </w:r>
      <w:r w:rsidR="000B4D9D" w:rsidRPr="00850A81">
        <w:t xml:space="preserve"> </w:t>
      </w:r>
      <w:r w:rsidRPr="00850A81">
        <w:t>piattaforme</w:t>
      </w:r>
      <w:r w:rsidR="000B4D9D" w:rsidRPr="00850A81">
        <w:t xml:space="preserve"> </w:t>
      </w:r>
      <w:r w:rsidRPr="00850A81">
        <w:t>di</w:t>
      </w:r>
      <w:r w:rsidR="000B4D9D" w:rsidRPr="00850A81">
        <w:t xml:space="preserve"> </w:t>
      </w:r>
      <w:r w:rsidRPr="00850A81">
        <w:t>identità</w:t>
      </w:r>
      <w:r w:rsidR="000B4D9D" w:rsidRPr="00850A81">
        <w:t xml:space="preserve"> </w:t>
      </w:r>
      <w:r w:rsidRPr="00850A81">
        <w:t>digitale</w:t>
      </w:r>
      <w:r w:rsidR="000B4D9D" w:rsidRPr="00850A81">
        <w:t xml:space="preserve"> </w:t>
      </w:r>
      <w:r w:rsidRPr="00850A81">
        <w:t>SPID</w:t>
      </w:r>
      <w:r w:rsidR="000B4D9D" w:rsidRPr="00850A81">
        <w:t xml:space="preserve"> </w:t>
      </w:r>
      <w:r w:rsidRPr="00850A81">
        <w:t>e</w:t>
      </w:r>
      <w:r w:rsidR="000B4D9D" w:rsidRPr="00850A81">
        <w:t xml:space="preserve"> </w:t>
      </w:r>
      <w:r w:rsidRPr="00850A81">
        <w:t>CIE,</w:t>
      </w:r>
      <w:r w:rsidR="000B4D9D" w:rsidRPr="00850A81">
        <w:t xml:space="preserve"> </w:t>
      </w:r>
      <w:r w:rsidRPr="00850A81">
        <w:t>nonché</w:t>
      </w:r>
      <w:r w:rsidR="000B4D9D" w:rsidRPr="00850A81">
        <w:t xml:space="preserve"> </w:t>
      </w:r>
      <w:r w:rsidRPr="00850A81">
        <w:t>la</w:t>
      </w:r>
      <w:r w:rsidR="000B4D9D" w:rsidRPr="00850A81">
        <w:t xml:space="preserve"> </w:t>
      </w:r>
      <w:r w:rsidRPr="00850A81">
        <w:t>Piattaforma</w:t>
      </w:r>
      <w:r w:rsidR="000B4D9D" w:rsidRPr="00850A81">
        <w:t xml:space="preserve"> </w:t>
      </w:r>
      <w:r w:rsidRPr="00850A81">
        <w:t>IO</w:t>
      </w:r>
      <w:r w:rsidR="000B4D9D" w:rsidRPr="00850A81">
        <w:t xml:space="preserve"> </w:t>
      </w:r>
      <w:r w:rsidRPr="00850A81">
        <w:t>che</w:t>
      </w:r>
      <w:r w:rsidR="000B4D9D" w:rsidRPr="00850A81">
        <w:t xml:space="preserve"> </w:t>
      </w:r>
      <w:r w:rsidRPr="00850A81">
        <w:t>offre</w:t>
      </w:r>
      <w:r w:rsidR="000B4D9D" w:rsidRPr="00850A81">
        <w:t xml:space="preserve"> </w:t>
      </w:r>
      <w:r w:rsidRPr="00850A81">
        <w:t>un</w:t>
      </w:r>
      <w:r w:rsidR="000B4D9D" w:rsidRPr="00850A81">
        <w:t xml:space="preserve"> </w:t>
      </w:r>
      <w:r w:rsidRPr="00850A81">
        <w:t>unico</w:t>
      </w:r>
      <w:r w:rsidR="000B4D9D" w:rsidRPr="00850A81">
        <w:t xml:space="preserve"> </w:t>
      </w:r>
      <w:r w:rsidRPr="00850A81">
        <w:t>punto</w:t>
      </w:r>
      <w:r w:rsidR="000B4D9D" w:rsidRPr="00850A81">
        <w:t xml:space="preserve"> </w:t>
      </w:r>
      <w:r w:rsidRPr="00850A81">
        <w:t>d’accesso,</w:t>
      </w:r>
      <w:r w:rsidR="000B4D9D" w:rsidRPr="00850A81">
        <w:t xml:space="preserve"> </w:t>
      </w:r>
      <w:r w:rsidRPr="00850A81">
        <w:t>tramite</w:t>
      </w:r>
      <w:r w:rsidR="000B4D9D" w:rsidRPr="00850A81">
        <w:t xml:space="preserve"> </w:t>
      </w:r>
      <w:r w:rsidRPr="00850A81">
        <w:t>un’applicazione</w:t>
      </w:r>
      <w:r w:rsidR="000B4D9D" w:rsidRPr="00850A81">
        <w:t xml:space="preserve"> </w:t>
      </w:r>
      <w:r w:rsidRPr="00850A81">
        <w:t>mobile,</w:t>
      </w:r>
      <w:r w:rsidR="000B4D9D" w:rsidRPr="00850A81">
        <w:t xml:space="preserve"> </w:t>
      </w:r>
      <w:r w:rsidRPr="00850A81">
        <w:t>ai</w:t>
      </w:r>
      <w:r w:rsidR="000B4D9D" w:rsidRPr="00850A81">
        <w:t xml:space="preserve"> </w:t>
      </w:r>
      <w:r w:rsidRPr="00850A81">
        <w:t>servizi</w:t>
      </w:r>
      <w:r w:rsidR="000B4D9D" w:rsidRPr="00850A81">
        <w:t xml:space="preserve"> </w:t>
      </w:r>
      <w:r w:rsidRPr="00850A81">
        <w:t>pubblici</w:t>
      </w:r>
      <w:r w:rsidR="000B4D9D" w:rsidRPr="00850A81">
        <w:t xml:space="preserve"> </w:t>
      </w:r>
      <w:r w:rsidRPr="00850A81">
        <w:t>locali</w:t>
      </w:r>
      <w:r w:rsidR="000B4D9D" w:rsidRPr="00850A81">
        <w:t xml:space="preserve"> </w:t>
      </w:r>
      <w:r w:rsidRPr="00850A81">
        <w:t>e</w:t>
      </w:r>
      <w:r w:rsidR="000B4D9D" w:rsidRPr="00850A81">
        <w:t xml:space="preserve"> </w:t>
      </w:r>
      <w:r w:rsidRPr="00850A81">
        <w:t>nazionali.</w:t>
      </w:r>
    </w:p>
    <w:p w14:paraId="650D8AB4" w14:textId="78C1C747" w:rsidR="00B722E6" w:rsidRPr="00850A81" w:rsidRDefault="00B722E6" w:rsidP="000D7B06">
      <w:pPr>
        <w:spacing w:beforeLines="0" w:before="0"/>
      </w:pPr>
      <w:r w:rsidRPr="00850A81">
        <w:t>Il</w:t>
      </w:r>
      <w:r w:rsidR="000B4D9D" w:rsidRPr="00850A81">
        <w:t xml:space="preserve"> </w:t>
      </w:r>
      <w:r w:rsidRPr="00850A81">
        <w:t>Piano,</w:t>
      </w:r>
      <w:r w:rsidR="000B4D9D" w:rsidRPr="00850A81">
        <w:t xml:space="preserve"> </w:t>
      </w:r>
      <w:r w:rsidRPr="00850A81">
        <w:t>quindi,</w:t>
      </w:r>
      <w:r w:rsidR="000B4D9D" w:rsidRPr="00850A81">
        <w:t xml:space="preserve"> </w:t>
      </w:r>
      <w:r w:rsidRPr="00850A81">
        <w:t>prosegue</w:t>
      </w:r>
      <w:r w:rsidR="000B4D9D" w:rsidRPr="00850A81">
        <w:t xml:space="preserve"> </w:t>
      </w:r>
      <w:r w:rsidRPr="00850A81">
        <w:t>nel</w:t>
      </w:r>
      <w:r w:rsidR="000B4D9D" w:rsidRPr="00850A81">
        <w:t xml:space="preserve"> </w:t>
      </w:r>
      <w:r w:rsidRPr="00850A81">
        <w:t>percorso</w:t>
      </w:r>
      <w:r w:rsidR="000B4D9D" w:rsidRPr="00850A81">
        <w:t xml:space="preserve"> </w:t>
      </w:r>
      <w:r w:rsidRPr="00850A81">
        <w:t>di</w:t>
      </w:r>
      <w:r w:rsidR="000B4D9D" w:rsidRPr="00850A81">
        <w:t xml:space="preserve"> </w:t>
      </w:r>
      <w:r w:rsidRPr="00850A81">
        <w:t>evoluzione</w:t>
      </w:r>
      <w:r w:rsidR="000B4D9D" w:rsidRPr="00850A81">
        <w:t xml:space="preserve"> </w:t>
      </w:r>
      <w:r w:rsidRPr="00850A81">
        <w:t>e</w:t>
      </w:r>
      <w:r w:rsidR="000B4D9D" w:rsidRPr="00850A81">
        <w:t xml:space="preserve"> </w:t>
      </w:r>
      <w:r w:rsidRPr="00850A81">
        <w:t>consolidamento</w:t>
      </w:r>
      <w:r w:rsidR="000B4D9D" w:rsidRPr="00850A81">
        <w:t xml:space="preserve"> </w:t>
      </w:r>
      <w:r w:rsidRPr="00850A81">
        <w:t>delle</w:t>
      </w:r>
      <w:r w:rsidR="000B4D9D" w:rsidRPr="00850A81">
        <w:t xml:space="preserve"> </w:t>
      </w:r>
      <w:r w:rsidRPr="00850A81">
        <w:t>piattaforme</w:t>
      </w:r>
      <w:r w:rsidR="000B4D9D" w:rsidRPr="00850A81">
        <w:t xml:space="preserve"> </w:t>
      </w:r>
      <w:r w:rsidRPr="00850A81">
        <w:t>esistenti</w:t>
      </w:r>
      <w:r w:rsidR="000B4D9D" w:rsidRPr="00850A81">
        <w:t xml:space="preserve"> </w:t>
      </w:r>
      <w:r w:rsidRPr="00850A81">
        <w:t>(es.</w:t>
      </w:r>
      <w:r w:rsidR="000B4D9D" w:rsidRPr="00850A81">
        <w:t xml:space="preserve"> </w:t>
      </w:r>
      <w:r w:rsidRPr="00850A81">
        <w:t>SPID,</w:t>
      </w:r>
      <w:r w:rsidR="000B4D9D" w:rsidRPr="00850A81">
        <w:t xml:space="preserve"> </w:t>
      </w:r>
      <w:r w:rsidRPr="00850A81">
        <w:t>pagoPA,</w:t>
      </w:r>
      <w:r w:rsidR="000B4D9D" w:rsidRPr="00850A81">
        <w:t xml:space="preserve"> </w:t>
      </w:r>
      <w:r w:rsidRPr="00850A81">
        <w:t>AppIO,</w:t>
      </w:r>
      <w:r w:rsidR="000B4D9D" w:rsidRPr="00850A81">
        <w:t xml:space="preserve"> </w:t>
      </w:r>
      <w:r w:rsidRPr="00850A81">
        <w:t>ANPR,</w:t>
      </w:r>
      <w:r w:rsidR="000B4D9D" w:rsidRPr="00850A81">
        <w:t xml:space="preserve"> </w:t>
      </w:r>
      <w:r w:rsidRPr="00850A81">
        <w:t>CIE,</w:t>
      </w:r>
      <w:r w:rsidR="000B4D9D" w:rsidRPr="00850A81">
        <w:t xml:space="preserve"> </w:t>
      </w:r>
      <w:r w:rsidRPr="00850A81">
        <w:t>FSE,</w:t>
      </w:r>
      <w:r w:rsidR="000B4D9D" w:rsidRPr="00850A81">
        <w:t xml:space="preserve"> </w:t>
      </w:r>
      <w:r w:rsidRPr="00850A81">
        <w:t>NoiPA</w:t>
      </w:r>
      <w:r w:rsidR="000B4D9D" w:rsidRPr="00850A81">
        <w:t xml:space="preserve"> </w:t>
      </w:r>
      <w:r w:rsidRPr="00850A81">
        <w:t>ecc.)</w:t>
      </w:r>
      <w:r w:rsidR="000B4D9D" w:rsidRPr="00850A81">
        <w:t xml:space="preserve"> </w:t>
      </w:r>
      <w:r w:rsidRPr="00850A81">
        <w:t>e</w:t>
      </w:r>
      <w:r w:rsidR="000B4D9D" w:rsidRPr="00850A81">
        <w:t xml:space="preserve"> </w:t>
      </w:r>
      <w:r w:rsidRPr="00850A81">
        <w:t>individua</w:t>
      </w:r>
      <w:r w:rsidR="000B4D9D" w:rsidRPr="00850A81">
        <w:t xml:space="preserve"> </w:t>
      </w:r>
      <w:r w:rsidRPr="00850A81">
        <w:t>una</w:t>
      </w:r>
      <w:r w:rsidR="000B4D9D" w:rsidRPr="00850A81">
        <w:t xml:space="preserve"> </w:t>
      </w:r>
      <w:r w:rsidRPr="00850A81">
        <w:t>serie</w:t>
      </w:r>
      <w:r w:rsidR="000B4D9D" w:rsidRPr="00850A81">
        <w:t xml:space="preserve"> </w:t>
      </w:r>
      <w:r w:rsidRPr="00850A81">
        <w:t>di</w:t>
      </w:r>
      <w:r w:rsidR="000B4D9D" w:rsidRPr="00850A81">
        <w:t xml:space="preserve"> </w:t>
      </w:r>
      <w:r w:rsidRPr="00850A81">
        <w:t>azioni</w:t>
      </w:r>
      <w:r w:rsidR="000B4D9D" w:rsidRPr="00850A81">
        <w:t xml:space="preserve"> </w:t>
      </w:r>
      <w:r w:rsidRPr="00850A81">
        <w:t>volte</w:t>
      </w:r>
      <w:r w:rsidR="000B4D9D" w:rsidRPr="00850A81">
        <w:t xml:space="preserve"> </w:t>
      </w:r>
      <w:r w:rsidRPr="00850A81">
        <w:t>a</w:t>
      </w:r>
      <w:r w:rsidR="000B4D9D" w:rsidRPr="00850A81">
        <w:t xml:space="preserve"> </w:t>
      </w:r>
      <w:r w:rsidRPr="00850A81">
        <w:t>promuovere</w:t>
      </w:r>
      <w:r w:rsidR="000B4D9D" w:rsidRPr="00850A81">
        <w:t xml:space="preserve"> </w:t>
      </w:r>
      <w:r w:rsidRPr="00850A81">
        <w:t>i</w:t>
      </w:r>
      <w:r w:rsidR="000B4D9D" w:rsidRPr="00850A81">
        <w:t xml:space="preserve"> </w:t>
      </w:r>
      <w:r w:rsidRPr="00850A81">
        <w:t>processi</w:t>
      </w:r>
      <w:r w:rsidR="000B4D9D" w:rsidRPr="00850A81">
        <w:t xml:space="preserve"> </w:t>
      </w:r>
      <w:r w:rsidRPr="00850A81">
        <w:t>di</w:t>
      </w:r>
      <w:r w:rsidR="000B4D9D" w:rsidRPr="00850A81">
        <w:t xml:space="preserve"> </w:t>
      </w:r>
      <w:r w:rsidRPr="00850A81">
        <w:t>adozione,</w:t>
      </w:r>
      <w:r w:rsidR="000B4D9D" w:rsidRPr="00850A81">
        <w:t xml:space="preserve"> </w:t>
      </w:r>
      <w:r w:rsidRPr="00850A81">
        <w:t>ad</w:t>
      </w:r>
      <w:r w:rsidR="000B4D9D" w:rsidRPr="00850A81">
        <w:t xml:space="preserve"> </w:t>
      </w:r>
      <w:r w:rsidRPr="00850A81">
        <w:t>aggiungere</w:t>
      </w:r>
      <w:r w:rsidR="000B4D9D" w:rsidRPr="00850A81">
        <w:t xml:space="preserve"> </w:t>
      </w:r>
      <w:r w:rsidRPr="00850A81">
        <w:t>nuove</w:t>
      </w:r>
      <w:r w:rsidR="000B4D9D" w:rsidRPr="00850A81">
        <w:t xml:space="preserve"> </w:t>
      </w:r>
      <w:r w:rsidRPr="00850A81">
        <w:t>funzionalità</w:t>
      </w:r>
      <w:r w:rsidR="000B4D9D" w:rsidRPr="00850A81">
        <w:t xml:space="preserve"> </w:t>
      </w:r>
      <w:r w:rsidRPr="00850A81">
        <w:t>e</w:t>
      </w:r>
      <w:r w:rsidR="000B4D9D" w:rsidRPr="00850A81">
        <w:t xml:space="preserve"> </w:t>
      </w:r>
      <w:r w:rsidRPr="00850A81">
        <w:t>ad</w:t>
      </w:r>
      <w:r w:rsidR="000B4D9D" w:rsidRPr="00850A81">
        <w:t xml:space="preserve"> </w:t>
      </w:r>
      <w:r w:rsidRPr="00850A81">
        <w:t>adeguare</w:t>
      </w:r>
      <w:r w:rsidR="000B4D9D" w:rsidRPr="00850A81">
        <w:t xml:space="preserve"> </w:t>
      </w:r>
      <w:r w:rsidRPr="00850A81">
        <w:t>costantemente</w:t>
      </w:r>
      <w:r w:rsidR="000B4D9D" w:rsidRPr="00850A81">
        <w:t xml:space="preserve"> </w:t>
      </w:r>
      <w:r w:rsidRPr="00850A81">
        <w:t>la</w:t>
      </w:r>
      <w:r w:rsidR="000B4D9D" w:rsidRPr="00850A81">
        <w:t xml:space="preserve"> </w:t>
      </w:r>
      <w:r w:rsidRPr="00850A81">
        <w:t>tecnologia</w:t>
      </w:r>
      <w:r w:rsidR="000B4D9D" w:rsidRPr="00850A81">
        <w:t xml:space="preserve"> </w:t>
      </w:r>
      <w:r w:rsidRPr="00850A81">
        <w:t>utilizzata</w:t>
      </w:r>
      <w:r w:rsidR="000B4D9D" w:rsidRPr="00850A81">
        <w:t xml:space="preserve"> </w:t>
      </w:r>
      <w:r w:rsidRPr="00850A81">
        <w:t>e</w:t>
      </w:r>
      <w:r w:rsidR="000B4D9D" w:rsidRPr="00850A81">
        <w:t xml:space="preserve"> </w:t>
      </w:r>
      <w:r w:rsidRPr="00850A81">
        <w:t>i</w:t>
      </w:r>
      <w:r w:rsidR="000B4D9D" w:rsidRPr="00850A81">
        <w:t xml:space="preserve"> </w:t>
      </w:r>
      <w:r w:rsidRPr="00850A81">
        <w:t>livelli</w:t>
      </w:r>
      <w:r w:rsidR="000B4D9D" w:rsidRPr="00850A81">
        <w:t xml:space="preserve"> </w:t>
      </w:r>
      <w:r w:rsidRPr="00850A81">
        <w:t>di</w:t>
      </w:r>
      <w:r w:rsidR="000B4D9D" w:rsidRPr="00850A81">
        <w:t xml:space="preserve"> </w:t>
      </w:r>
      <w:r w:rsidRPr="00850A81">
        <w:t>sicurezza.</w:t>
      </w:r>
    </w:p>
    <w:p w14:paraId="7DEFB3E9" w14:textId="742705FA" w:rsidR="00B722E6" w:rsidRPr="00850A81" w:rsidRDefault="00B722E6" w:rsidP="000D7B06">
      <w:pPr>
        <w:spacing w:beforeLines="0" w:before="0"/>
      </w:pPr>
      <w:r w:rsidRPr="00850A81">
        <w:lastRenderedPageBreak/>
        <w:t>Il</w:t>
      </w:r>
      <w:r w:rsidR="000B4D9D" w:rsidRPr="00850A81">
        <w:t xml:space="preserve"> </w:t>
      </w:r>
      <w:r w:rsidRPr="00850A81">
        <w:t>Piano</w:t>
      </w:r>
      <w:r w:rsidR="000B4D9D" w:rsidRPr="00850A81">
        <w:t xml:space="preserve"> </w:t>
      </w:r>
      <w:r w:rsidRPr="00850A81">
        <w:t>promuove</w:t>
      </w:r>
      <w:r w:rsidR="000B4D9D" w:rsidRPr="00850A81">
        <w:t xml:space="preserve"> </w:t>
      </w:r>
      <w:r w:rsidRPr="00850A81">
        <w:t>inoltre</w:t>
      </w:r>
      <w:r w:rsidR="000B4D9D" w:rsidRPr="00850A81">
        <w:t xml:space="preserve"> </w:t>
      </w:r>
      <w:r w:rsidRPr="00850A81">
        <w:t>l’avvio</w:t>
      </w:r>
      <w:r w:rsidR="000B4D9D" w:rsidRPr="00850A81">
        <w:t xml:space="preserve"> </w:t>
      </w:r>
      <w:r w:rsidRPr="00850A81">
        <w:t>di</w:t>
      </w:r>
      <w:r w:rsidR="000B4D9D" w:rsidRPr="00850A81">
        <w:t xml:space="preserve"> </w:t>
      </w:r>
      <w:r w:rsidRPr="00850A81">
        <w:t>nuove</w:t>
      </w:r>
      <w:r w:rsidR="000B4D9D" w:rsidRPr="00850A81">
        <w:t xml:space="preserve"> </w:t>
      </w:r>
      <w:r w:rsidRPr="00850A81">
        <w:t>piattaforme</w:t>
      </w:r>
      <w:r w:rsidR="000B4D9D" w:rsidRPr="00850A81">
        <w:t xml:space="preserve"> </w:t>
      </w:r>
      <w:r w:rsidRPr="00850A81">
        <w:t>che</w:t>
      </w:r>
      <w:r w:rsidR="000B4D9D" w:rsidRPr="00850A81">
        <w:t xml:space="preserve"> </w:t>
      </w:r>
      <w:r w:rsidRPr="00850A81">
        <w:t>consentono</w:t>
      </w:r>
      <w:r w:rsidR="000B4D9D" w:rsidRPr="00850A81">
        <w:t xml:space="preserve"> </w:t>
      </w:r>
      <w:r w:rsidRPr="00850A81">
        <w:t>di</w:t>
      </w:r>
      <w:r w:rsidR="000B4D9D" w:rsidRPr="00850A81">
        <w:t xml:space="preserve"> </w:t>
      </w:r>
      <w:r w:rsidRPr="00850A81">
        <w:t>razionalizzare</w:t>
      </w:r>
      <w:r w:rsidR="000B4D9D" w:rsidRPr="00850A81">
        <w:t xml:space="preserve"> </w:t>
      </w:r>
      <w:r w:rsidRPr="00850A81">
        <w:t>i</w:t>
      </w:r>
      <w:r w:rsidR="000B4D9D" w:rsidRPr="00850A81">
        <w:t xml:space="preserve"> </w:t>
      </w:r>
      <w:r w:rsidRPr="00850A81">
        <w:t>servizi</w:t>
      </w:r>
      <w:r w:rsidR="000B4D9D" w:rsidRPr="00850A81">
        <w:t xml:space="preserve"> </w:t>
      </w:r>
      <w:r w:rsidRPr="00850A81">
        <w:t>per</w:t>
      </w:r>
      <w:r w:rsidR="00F1075F" w:rsidRPr="00850A81">
        <w:t xml:space="preserve"> </w:t>
      </w:r>
      <w:r w:rsidRPr="00850A81">
        <w:t>le</w:t>
      </w:r>
      <w:r w:rsidR="000B4D9D" w:rsidRPr="00850A81">
        <w:t xml:space="preserve"> </w:t>
      </w:r>
      <w:r w:rsidRPr="00850A81">
        <w:t>amministrazioni</w:t>
      </w:r>
      <w:r w:rsidR="000B4D9D" w:rsidRPr="00850A81">
        <w:t xml:space="preserve"> </w:t>
      </w:r>
      <w:r w:rsidRPr="00850A81">
        <w:t>ed</w:t>
      </w:r>
      <w:r w:rsidR="000B4D9D" w:rsidRPr="00850A81">
        <w:t xml:space="preserve"> </w:t>
      </w:r>
      <w:r w:rsidRPr="00850A81">
        <w:t>i</w:t>
      </w:r>
      <w:r w:rsidR="000B4D9D" w:rsidRPr="00850A81">
        <w:t xml:space="preserve"> </w:t>
      </w:r>
      <w:r w:rsidRPr="00850A81">
        <w:t>cittadini,</w:t>
      </w:r>
      <w:r w:rsidR="000B4D9D" w:rsidRPr="00850A81">
        <w:t xml:space="preserve"> </w:t>
      </w:r>
      <w:r w:rsidRPr="00850A81">
        <w:t>quali:</w:t>
      </w:r>
    </w:p>
    <w:p w14:paraId="6FD5F2E5" w14:textId="00FD0887" w:rsidR="00B722E6" w:rsidRPr="00850A81" w:rsidRDefault="00B722E6">
      <w:pPr>
        <w:pStyle w:val="Paragrafoelenco"/>
        <w:numPr>
          <w:ilvl w:val="0"/>
          <w:numId w:val="7"/>
        </w:numPr>
        <w:spacing w:beforeLines="0" w:before="0"/>
      </w:pPr>
      <w:r w:rsidRPr="00850A81">
        <w:t>INAD</w:t>
      </w:r>
      <w:r w:rsidR="000B4D9D" w:rsidRPr="00850A81">
        <w:t xml:space="preserve"> </w:t>
      </w:r>
      <w:r w:rsidRPr="00850A81">
        <w:t>che</w:t>
      </w:r>
      <w:r w:rsidR="000B4D9D" w:rsidRPr="00850A81">
        <w:t xml:space="preserve"> </w:t>
      </w:r>
      <w:r w:rsidRPr="00850A81">
        <w:t>gestisce</w:t>
      </w:r>
      <w:r w:rsidR="000B4D9D" w:rsidRPr="00850A81">
        <w:t xml:space="preserve"> </w:t>
      </w:r>
      <w:r w:rsidRPr="00850A81">
        <w:t>l’Indice</w:t>
      </w:r>
      <w:r w:rsidR="000B4D9D" w:rsidRPr="00850A81">
        <w:t xml:space="preserve"> </w:t>
      </w:r>
      <w:r w:rsidRPr="00850A81">
        <w:t>nazionale</w:t>
      </w:r>
      <w:r w:rsidR="000B4D9D" w:rsidRPr="00850A81">
        <w:t xml:space="preserve"> </w:t>
      </w:r>
      <w:r w:rsidRPr="00850A81">
        <w:t>dei</w:t>
      </w:r>
      <w:r w:rsidR="000B4D9D" w:rsidRPr="00850A81">
        <w:t xml:space="preserve"> </w:t>
      </w:r>
      <w:r w:rsidRPr="00850A81">
        <w:t>domicili</w:t>
      </w:r>
      <w:r w:rsidR="000B4D9D" w:rsidRPr="00850A81">
        <w:t xml:space="preserve"> </w:t>
      </w:r>
      <w:r w:rsidRPr="00850A81">
        <w:t>digitali</w:t>
      </w:r>
      <w:r w:rsidR="000B4D9D" w:rsidRPr="00850A81">
        <w:t xml:space="preserve"> </w:t>
      </w:r>
      <w:r w:rsidRPr="00850A81">
        <w:t>delle</w:t>
      </w:r>
      <w:r w:rsidR="000B4D9D" w:rsidRPr="00850A81">
        <w:t xml:space="preserve"> </w:t>
      </w:r>
      <w:r w:rsidRPr="00850A81">
        <w:t>persone</w:t>
      </w:r>
      <w:r w:rsidR="000B4D9D" w:rsidRPr="00850A81">
        <w:t xml:space="preserve"> </w:t>
      </w:r>
      <w:r w:rsidRPr="00850A81">
        <w:t>fisiche</w:t>
      </w:r>
      <w:r w:rsidR="000B4D9D" w:rsidRPr="00850A81">
        <w:t xml:space="preserve"> </w:t>
      </w:r>
      <w:r w:rsidRPr="00850A81">
        <w:t>e</w:t>
      </w:r>
      <w:r w:rsidR="000B4D9D" w:rsidRPr="00850A81">
        <w:t xml:space="preserve"> </w:t>
      </w:r>
      <w:r w:rsidRPr="00850A81">
        <w:t>degli</w:t>
      </w:r>
      <w:r w:rsidR="000B4D9D" w:rsidRPr="00850A81">
        <w:t xml:space="preserve"> </w:t>
      </w:r>
      <w:r w:rsidRPr="00850A81">
        <w:t>altri</w:t>
      </w:r>
      <w:r w:rsidR="000B4D9D" w:rsidRPr="00850A81">
        <w:t xml:space="preserve"> </w:t>
      </w:r>
      <w:r w:rsidRPr="00850A81">
        <w:t>enti</w:t>
      </w:r>
      <w:r w:rsidR="000B4D9D" w:rsidRPr="00850A81">
        <w:t xml:space="preserve"> </w:t>
      </w:r>
      <w:r w:rsidRPr="00850A81">
        <w:t>di</w:t>
      </w:r>
      <w:r w:rsidR="000B4D9D" w:rsidRPr="00850A81">
        <w:t xml:space="preserve"> </w:t>
      </w:r>
      <w:r w:rsidRPr="00850A81">
        <w:t>diritto</w:t>
      </w:r>
      <w:r w:rsidR="000B4D9D" w:rsidRPr="00850A81">
        <w:t xml:space="preserve"> </w:t>
      </w:r>
      <w:r w:rsidRPr="00850A81">
        <w:t>privato</w:t>
      </w:r>
      <w:r w:rsidR="000B4D9D" w:rsidRPr="00850A81">
        <w:t xml:space="preserve"> </w:t>
      </w:r>
      <w:r w:rsidRPr="00850A81">
        <w:t>non</w:t>
      </w:r>
      <w:r w:rsidR="000B4D9D" w:rsidRPr="00850A81">
        <w:t xml:space="preserve"> </w:t>
      </w:r>
      <w:r w:rsidRPr="00850A81">
        <w:t>tenuti</w:t>
      </w:r>
      <w:r w:rsidR="000B4D9D" w:rsidRPr="00850A81">
        <w:t xml:space="preserve"> </w:t>
      </w:r>
      <w:r w:rsidRPr="00850A81">
        <w:t>all’iscrizione</w:t>
      </w:r>
      <w:r w:rsidR="000B4D9D" w:rsidRPr="00850A81">
        <w:t xml:space="preserve"> </w:t>
      </w:r>
      <w:r w:rsidRPr="00850A81">
        <w:t>in</w:t>
      </w:r>
      <w:r w:rsidR="000B4D9D" w:rsidRPr="00850A81">
        <w:t xml:space="preserve"> </w:t>
      </w:r>
      <w:r w:rsidRPr="00850A81">
        <w:t>albi</w:t>
      </w:r>
      <w:r w:rsidR="000B4D9D" w:rsidRPr="00850A81">
        <w:t xml:space="preserve"> </w:t>
      </w:r>
      <w:r w:rsidRPr="00850A81">
        <w:t>professionali</w:t>
      </w:r>
      <w:r w:rsidR="000B4D9D" w:rsidRPr="00850A81">
        <w:t xml:space="preserve"> </w:t>
      </w:r>
      <w:r w:rsidRPr="00850A81">
        <w:t>o</w:t>
      </w:r>
      <w:r w:rsidR="000B4D9D" w:rsidRPr="00850A81">
        <w:t xml:space="preserve"> </w:t>
      </w:r>
      <w:r w:rsidRPr="00850A81">
        <w:t>nel</w:t>
      </w:r>
      <w:r w:rsidR="000B4D9D" w:rsidRPr="00850A81">
        <w:t xml:space="preserve"> </w:t>
      </w:r>
      <w:r w:rsidRPr="00850A81">
        <w:t>Registro</w:t>
      </w:r>
      <w:r w:rsidR="000B4D9D" w:rsidRPr="00850A81">
        <w:t xml:space="preserve"> </w:t>
      </w:r>
      <w:r w:rsidRPr="00850A81">
        <w:t>Imprese,</w:t>
      </w:r>
      <w:r w:rsidR="000B4D9D" w:rsidRPr="00850A81">
        <w:t xml:space="preserve"> </w:t>
      </w:r>
      <w:r w:rsidRPr="00850A81">
        <w:t>che</w:t>
      </w:r>
      <w:r w:rsidR="000B4D9D" w:rsidRPr="00850A81">
        <w:t xml:space="preserve"> </w:t>
      </w:r>
      <w:r w:rsidRPr="00850A81">
        <w:t>assicura</w:t>
      </w:r>
      <w:r w:rsidR="000B4D9D" w:rsidRPr="00850A81">
        <w:t xml:space="preserve"> </w:t>
      </w:r>
      <w:r w:rsidRPr="00850A81">
        <w:t>l’attuazione</w:t>
      </w:r>
      <w:r w:rsidR="000B4D9D" w:rsidRPr="00850A81">
        <w:t xml:space="preserve"> </w:t>
      </w:r>
      <w:r w:rsidRPr="00850A81">
        <w:t>della</w:t>
      </w:r>
      <w:r w:rsidR="000B4D9D" w:rsidRPr="00850A81">
        <w:t xml:space="preserve"> </w:t>
      </w:r>
      <w:r w:rsidRPr="00850A81">
        <w:t>Linea</w:t>
      </w:r>
      <w:r w:rsidR="000B4D9D" w:rsidRPr="00850A81">
        <w:t xml:space="preserve"> </w:t>
      </w:r>
      <w:r w:rsidRPr="00850A81">
        <w:t>guida</w:t>
      </w:r>
      <w:r w:rsidR="000B4D9D" w:rsidRPr="00850A81">
        <w:t xml:space="preserve"> </w:t>
      </w:r>
      <w:r w:rsidRPr="00850A81">
        <w:t>sul</w:t>
      </w:r>
      <w:r w:rsidR="000B4D9D" w:rsidRPr="00850A81">
        <w:t xml:space="preserve"> </w:t>
      </w:r>
      <w:r w:rsidRPr="00850A81">
        <w:t>domicilio</w:t>
      </w:r>
      <w:r w:rsidR="000B4D9D" w:rsidRPr="00850A81">
        <w:t xml:space="preserve"> </w:t>
      </w:r>
      <w:r w:rsidRPr="00850A81">
        <w:t>digitale</w:t>
      </w:r>
      <w:r w:rsidR="000B4D9D" w:rsidRPr="00850A81">
        <w:t xml:space="preserve"> </w:t>
      </w:r>
      <w:r w:rsidRPr="00850A81">
        <w:t>del</w:t>
      </w:r>
      <w:r w:rsidR="000B4D9D" w:rsidRPr="00850A81">
        <w:t xml:space="preserve"> </w:t>
      </w:r>
      <w:r w:rsidRPr="00850A81">
        <w:t>cittadino.</w:t>
      </w:r>
    </w:p>
    <w:p w14:paraId="7DD421C4" w14:textId="258764E9" w:rsidR="00B722E6" w:rsidRPr="00850A81" w:rsidRDefault="00B722E6">
      <w:pPr>
        <w:pStyle w:val="Paragrafoelenco"/>
        <w:numPr>
          <w:ilvl w:val="0"/>
          <w:numId w:val="7"/>
        </w:numPr>
        <w:spacing w:beforeLines="0" w:before="0"/>
      </w:pPr>
      <w:r w:rsidRPr="00850A81">
        <w:t>Piattaforma</w:t>
      </w:r>
      <w:r w:rsidR="000B4D9D" w:rsidRPr="00850A81">
        <w:t xml:space="preserve"> </w:t>
      </w:r>
      <w:r w:rsidRPr="00850A81">
        <w:t>Notifiche</w:t>
      </w:r>
      <w:r w:rsidR="000B4D9D" w:rsidRPr="00850A81">
        <w:t xml:space="preserve"> </w:t>
      </w:r>
      <w:r w:rsidRPr="00850A81">
        <w:t>Digitali</w:t>
      </w:r>
      <w:r w:rsidR="000B4D9D" w:rsidRPr="00850A81">
        <w:t xml:space="preserve"> </w:t>
      </w:r>
      <w:r w:rsidRPr="00850A81">
        <w:t>che</w:t>
      </w:r>
      <w:r w:rsidR="000B4D9D" w:rsidRPr="00850A81">
        <w:t xml:space="preserve"> </w:t>
      </w:r>
      <w:r w:rsidRPr="00850A81">
        <w:t>permette</w:t>
      </w:r>
      <w:r w:rsidR="000B4D9D" w:rsidRPr="00850A81">
        <w:t xml:space="preserve"> </w:t>
      </w:r>
      <w:r w:rsidRPr="00850A81">
        <w:t>la</w:t>
      </w:r>
      <w:r w:rsidR="000B4D9D" w:rsidRPr="00850A81">
        <w:t xml:space="preserve"> </w:t>
      </w:r>
      <w:r w:rsidRPr="00850A81">
        <w:t>notificazione</w:t>
      </w:r>
      <w:r w:rsidR="000B4D9D" w:rsidRPr="00850A81">
        <w:t xml:space="preserve"> </w:t>
      </w:r>
      <w:r w:rsidRPr="00850A81">
        <w:t>e</w:t>
      </w:r>
      <w:r w:rsidR="000B4D9D" w:rsidRPr="00850A81">
        <w:t xml:space="preserve"> </w:t>
      </w:r>
      <w:r w:rsidRPr="00850A81">
        <w:t>la</w:t>
      </w:r>
      <w:r w:rsidR="000B4D9D" w:rsidRPr="00850A81">
        <w:t xml:space="preserve"> </w:t>
      </w:r>
      <w:r w:rsidRPr="00850A81">
        <w:t>consultazione</w:t>
      </w:r>
      <w:r w:rsidR="000B4D9D" w:rsidRPr="00850A81">
        <w:t xml:space="preserve"> </w:t>
      </w:r>
      <w:r w:rsidRPr="00850A81">
        <w:t>digitale</w:t>
      </w:r>
      <w:r w:rsidR="000B4D9D" w:rsidRPr="00850A81">
        <w:t xml:space="preserve"> </w:t>
      </w:r>
      <w:r w:rsidRPr="00850A81">
        <w:t>degli</w:t>
      </w:r>
      <w:r w:rsidR="000B4D9D" w:rsidRPr="00850A81">
        <w:t xml:space="preserve"> </w:t>
      </w:r>
      <w:r w:rsidRPr="00850A81">
        <w:t>atti</w:t>
      </w:r>
      <w:r w:rsidR="000B4D9D" w:rsidRPr="00850A81">
        <w:t xml:space="preserve"> </w:t>
      </w:r>
      <w:r w:rsidRPr="00850A81">
        <w:t>a</w:t>
      </w:r>
      <w:r w:rsidR="000B4D9D" w:rsidRPr="00850A81">
        <w:t xml:space="preserve"> </w:t>
      </w:r>
      <w:r w:rsidRPr="00850A81">
        <w:t>valore</w:t>
      </w:r>
      <w:r w:rsidR="000B4D9D" w:rsidRPr="00850A81">
        <w:t xml:space="preserve"> </w:t>
      </w:r>
      <w:r w:rsidRPr="00850A81">
        <w:t>legale.</w:t>
      </w:r>
      <w:r w:rsidR="000B4D9D" w:rsidRPr="00850A81">
        <w:t xml:space="preserve"> </w:t>
      </w:r>
      <w:r w:rsidRPr="00850A81">
        <w:t>In</w:t>
      </w:r>
      <w:r w:rsidR="000B4D9D" w:rsidRPr="00850A81">
        <w:t xml:space="preserve"> </w:t>
      </w:r>
      <w:r w:rsidRPr="00850A81">
        <w:t>particolare,</w:t>
      </w:r>
      <w:r w:rsidR="000B4D9D" w:rsidRPr="00850A81">
        <w:t xml:space="preserve"> </w:t>
      </w:r>
      <w:r w:rsidRPr="00850A81">
        <w:t>la</w:t>
      </w:r>
      <w:r w:rsidR="000B4D9D" w:rsidRPr="00850A81">
        <w:t xml:space="preserve"> </w:t>
      </w:r>
      <w:r w:rsidRPr="00850A81">
        <w:t>piattaforma</w:t>
      </w:r>
      <w:r w:rsidR="000B4D9D" w:rsidRPr="00850A81">
        <w:t xml:space="preserve"> </w:t>
      </w:r>
      <w:r w:rsidRPr="00850A81">
        <w:t>ha</w:t>
      </w:r>
      <w:r w:rsidR="000B4D9D" w:rsidRPr="00850A81">
        <w:t xml:space="preserve"> </w:t>
      </w:r>
      <w:r w:rsidRPr="00850A81">
        <w:t>l’obiettivo,</w:t>
      </w:r>
      <w:r w:rsidR="000B4D9D" w:rsidRPr="00850A81">
        <w:t xml:space="preserve"> </w:t>
      </w:r>
      <w:r w:rsidRPr="00850A81">
        <w:t>per</w:t>
      </w:r>
      <w:r w:rsidR="000B4D9D" w:rsidRPr="00850A81">
        <w:t xml:space="preserve"> </w:t>
      </w:r>
      <w:r w:rsidRPr="00850A81">
        <w:t>gli</w:t>
      </w:r>
      <w:r w:rsidR="000B4D9D" w:rsidRPr="00850A81">
        <w:t xml:space="preserve"> </w:t>
      </w:r>
      <w:r w:rsidRPr="00850A81">
        <w:t>enti,</w:t>
      </w:r>
      <w:r w:rsidR="000B4D9D" w:rsidRPr="00850A81">
        <w:t xml:space="preserve"> </w:t>
      </w:r>
      <w:r w:rsidRPr="00850A81">
        <w:t>di</w:t>
      </w:r>
      <w:r w:rsidR="000B4D9D" w:rsidRPr="00850A81">
        <w:t xml:space="preserve"> </w:t>
      </w:r>
      <w:r w:rsidRPr="00850A81">
        <w:t>centralizzare</w:t>
      </w:r>
      <w:r w:rsidR="000B4D9D" w:rsidRPr="00850A81">
        <w:t xml:space="preserve"> </w:t>
      </w:r>
      <w:r w:rsidRPr="00850A81">
        <w:t>la</w:t>
      </w:r>
      <w:r w:rsidR="000B4D9D" w:rsidRPr="00850A81">
        <w:t xml:space="preserve"> </w:t>
      </w:r>
      <w:r w:rsidRPr="00850A81">
        <w:t>notificazione</w:t>
      </w:r>
      <w:r w:rsidR="000B4D9D" w:rsidRPr="00850A81">
        <w:t xml:space="preserve"> </w:t>
      </w:r>
      <w:r w:rsidRPr="00850A81">
        <w:t>verso</w:t>
      </w:r>
      <w:r w:rsidR="000B4D9D" w:rsidRPr="00850A81">
        <w:t xml:space="preserve"> </w:t>
      </w:r>
      <w:r w:rsidRPr="00850A81">
        <w:t>il</w:t>
      </w:r>
      <w:r w:rsidR="000B4D9D" w:rsidRPr="00850A81">
        <w:t xml:space="preserve"> </w:t>
      </w:r>
      <w:r w:rsidRPr="00850A81">
        <w:t>cittadino</w:t>
      </w:r>
      <w:r w:rsidR="000B4D9D" w:rsidRPr="00850A81">
        <w:t xml:space="preserve"> </w:t>
      </w:r>
      <w:r w:rsidRPr="00850A81">
        <w:t>o</w:t>
      </w:r>
      <w:r w:rsidR="000B4D9D" w:rsidRPr="00850A81">
        <w:t xml:space="preserve"> </w:t>
      </w:r>
      <w:r w:rsidRPr="00850A81">
        <w:t>le</w:t>
      </w:r>
      <w:r w:rsidR="000B4D9D" w:rsidRPr="00850A81">
        <w:t xml:space="preserve"> </w:t>
      </w:r>
      <w:r w:rsidRPr="00850A81">
        <w:t>imprese</w:t>
      </w:r>
      <w:r w:rsidR="000B4D9D" w:rsidRPr="00850A81">
        <w:t xml:space="preserve"> </w:t>
      </w:r>
      <w:r w:rsidRPr="00850A81">
        <w:t>utilizzando</w:t>
      </w:r>
      <w:r w:rsidR="000B4D9D" w:rsidRPr="00850A81">
        <w:t xml:space="preserve"> </w:t>
      </w:r>
      <w:r w:rsidRPr="00850A81">
        <w:t>il</w:t>
      </w:r>
      <w:r w:rsidR="000B4D9D" w:rsidRPr="00850A81">
        <w:t xml:space="preserve"> </w:t>
      </w:r>
      <w:r w:rsidRPr="00850A81">
        <w:t>domicilio</w:t>
      </w:r>
      <w:r w:rsidR="000B4D9D" w:rsidRPr="00850A81">
        <w:t xml:space="preserve"> </w:t>
      </w:r>
      <w:r w:rsidRPr="00850A81">
        <w:t>digitale</w:t>
      </w:r>
      <w:r w:rsidR="000B4D9D" w:rsidRPr="00850A81">
        <w:t xml:space="preserve"> </w:t>
      </w:r>
      <w:r w:rsidRPr="00850A81">
        <w:t>eletto</w:t>
      </w:r>
      <w:r w:rsidR="000B4D9D" w:rsidRPr="00850A81">
        <w:t xml:space="preserve"> </w:t>
      </w:r>
      <w:r w:rsidRPr="00850A81">
        <w:t>e</w:t>
      </w:r>
      <w:r w:rsidR="000B4D9D" w:rsidRPr="00850A81">
        <w:t xml:space="preserve"> </w:t>
      </w:r>
      <w:r w:rsidRPr="00850A81">
        <w:t>creando</w:t>
      </w:r>
      <w:r w:rsidR="000B4D9D" w:rsidRPr="00850A81">
        <w:t xml:space="preserve"> </w:t>
      </w:r>
      <w:r w:rsidRPr="00850A81">
        <w:t>un</w:t>
      </w:r>
      <w:r w:rsidR="000B4D9D" w:rsidRPr="00850A81">
        <w:t xml:space="preserve"> </w:t>
      </w:r>
      <w:r w:rsidRPr="00850A81">
        <w:t>cassetto</w:t>
      </w:r>
      <w:r w:rsidR="000B4D9D" w:rsidRPr="00850A81">
        <w:t xml:space="preserve"> </w:t>
      </w:r>
      <w:r w:rsidRPr="00850A81">
        <w:t>delle</w:t>
      </w:r>
      <w:r w:rsidR="000B4D9D" w:rsidRPr="00850A81">
        <w:t xml:space="preserve"> </w:t>
      </w:r>
      <w:r w:rsidRPr="00850A81">
        <w:t>notifiche</w:t>
      </w:r>
      <w:r w:rsidR="000B4D9D" w:rsidRPr="00850A81">
        <w:t xml:space="preserve"> </w:t>
      </w:r>
      <w:r w:rsidRPr="00850A81">
        <w:t>sempre</w:t>
      </w:r>
      <w:r w:rsidR="000B4D9D" w:rsidRPr="00850A81">
        <w:t xml:space="preserve"> </w:t>
      </w:r>
      <w:r w:rsidRPr="00850A81">
        <w:t>accessibile</w:t>
      </w:r>
      <w:r w:rsidR="000B4D9D" w:rsidRPr="00850A81">
        <w:t xml:space="preserve"> </w:t>
      </w:r>
      <w:r w:rsidRPr="00850A81">
        <w:t>(via</w:t>
      </w:r>
      <w:r w:rsidR="000B4D9D" w:rsidRPr="00850A81">
        <w:t xml:space="preserve"> </w:t>
      </w:r>
      <w:r w:rsidRPr="00850A81">
        <w:t>mobile</w:t>
      </w:r>
      <w:r w:rsidR="000B4D9D" w:rsidRPr="00850A81">
        <w:t xml:space="preserve"> </w:t>
      </w:r>
      <w:r w:rsidRPr="00850A81">
        <w:t>e</w:t>
      </w:r>
      <w:r w:rsidR="000B4D9D" w:rsidRPr="00850A81">
        <w:t xml:space="preserve"> </w:t>
      </w:r>
      <w:r w:rsidRPr="00850A81">
        <w:t>via</w:t>
      </w:r>
      <w:r w:rsidR="000B4D9D" w:rsidRPr="00850A81">
        <w:t xml:space="preserve"> </w:t>
      </w:r>
      <w:r w:rsidRPr="00850A81">
        <w:t>web</w:t>
      </w:r>
      <w:r w:rsidR="000B4D9D" w:rsidRPr="00850A81">
        <w:t xml:space="preserve"> </w:t>
      </w:r>
      <w:r w:rsidRPr="00850A81">
        <w:t>o</w:t>
      </w:r>
      <w:r w:rsidR="000B4D9D" w:rsidRPr="00850A81">
        <w:t xml:space="preserve"> </w:t>
      </w:r>
      <w:r w:rsidRPr="00850A81">
        <w:t>altri</w:t>
      </w:r>
      <w:r w:rsidR="000B4D9D" w:rsidRPr="00850A81">
        <w:t xml:space="preserve"> </w:t>
      </w:r>
      <w:r w:rsidRPr="00850A81">
        <w:t>punti</w:t>
      </w:r>
      <w:r w:rsidR="000B4D9D" w:rsidRPr="00850A81">
        <w:t xml:space="preserve"> </w:t>
      </w:r>
      <w:r w:rsidRPr="00850A81">
        <w:t>di</w:t>
      </w:r>
      <w:r w:rsidR="000B4D9D" w:rsidRPr="00850A81">
        <w:t xml:space="preserve"> </w:t>
      </w:r>
      <w:r w:rsidRPr="00850A81">
        <w:t>accesso)</w:t>
      </w:r>
      <w:r w:rsidR="000B4D9D" w:rsidRPr="00850A81">
        <w:t xml:space="preserve"> </w:t>
      </w:r>
      <w:r w:rsidRPr="00850A81">
        <w:t>con</w:t>
      </w:r>
      <w:r w:rsidR="000B4D9D" w:rsidRPr="00850A81">
        <w:t xml:space="preserve"> </w:t>
      </w:r>
      <w:r w:rsidRPr="00850A81">
        <w:t>un</w:t>
      </w:r>
      <w:r w:rsidR="000B4D9D" w:rsidRPr="00850A81">
        <w:t xml:space="preserve"> </w:t>
      </w:r>
      <w:r w:rsidRPr="00850A81">
        <w:t>risparmio</w:t>
      </w:r>
      <w:r w:rsidR="000B4D9D" w:rsidRPr="00850A81">
        <w:t xml:space="preserve"> </w:t>
      </w:r>
      <w:r w:rsidRPr="00850A81">
        <w:t>di</w:t>
      </w:r>
      <w:r w:rsidR="000B4D9D" w:rsidRPr="00850A81">
        <w:t xml:space="preserve"> </w:t>
      </w:r>
      <w:r w:rsidRPr="00850A81">
        <w:t>tempo</w:t>
      </w:r>
      <w:r w:rsidR="000B4D9D" w:rsidRPr="00850A81">
        <w:t xml:space="preserve"> </w:t>
      </w:r>
      <w:r w:rsidRPr="00850A81">
        <w:t>e</w:t>
      </w:r>
      <w:r w:rsidR="000B4D9D" w:rsidRPr="00850A81">
        <w:t xml:space="preserve"> </w:t>
      </w:r>
      <w:r w:rsidRPr="00850A81">
        <w:t>costi</w:t>
      </w:r>
      <w:r w:rsidR="000B4D9D" w:rsidRPr="00850A81">
        <w:t xml:space="preserve"> </w:t>
      </w:r>
      <w:r w:rsidRPr="00850A81">
        <w:t>e</w:t>
      </w:r>
      <w:r w:rsidR="000B4D9D" w:rsidRPr="00850A81">
        <w:t xml:space="preserve"> </w:t>
      </w:r>
      <w:r w:rsidRPr="00850A81">
        <w:t>per</w:t>
      </w:r>
      <w:r w:rsidR="000B4D9D" w:rsidRPr="00850A81">
        <w:t xml:space="preserve"> </w:t>
      </w:r>
      <w:r w:rsidRPr="00850A81">
        <w:t>cittadini,</w:t>
      </w:r>
      <w:r w:rsidR="000B4D9D" w:rsidRPr="00850A81">
        <w:t xml:space="preserve"> </w:t>
      </w:r>
      <w:r w:rsidRPr="00850A81">
        <w:t>imprese</w:t>
      </w:r>
      <w:r w:rsidR="000B4D9D" w:rsidRPr="00850A81">
        <w:t xml:space="preserve"> </w:t>
      </w:r>
      <w:r w:rsidRPr="00850A81">
        <w:t>e</w:t>
      </w:r>
      <w:r w:rsidR="000B4D9D" w:rsidRPr="00850A81">
        <w:t xml:space="preserve"> </w:t>
      </w:r>
      <w:r w:rsidRPr="00850A81">
        <w:t>PA.</w:t>
      </w:r>
    </w:p>
    <w:p w14:paraId="4E204FAB" w14:textId="1D96A207" w:rsidR="00B722E6" w:rsidRPr="00850A81" w:rsidRDefault="00B722E6">
      <w:pPr>
        <w:pStyle w:val="Paragrafoelenco"/>
        <w:numPr>
          <w:ilvl w:val="0"/>
          <w:numId w:val="7"/>
        </w:numPr>
        <w:spacing w:beforeLines="0" w:before="0"/>
      </w:pPr>
      <w:r w:rsidRPr="00850A81">
        <w:t>Piattaforma</w:t>
      </w:r>
      <w:r w:rsidR="000B4D9D" w:rsidRPr="00850A81">
        <w:t xml:space="preserve"> </w:t>
      </w:r>
      <w:r w:rsidRPr="00850A81">
        <w:t>Digitale</w:t>
      </w:r>
      <w:r w:rsidR="000B4D9D" w:rsidRPr="00850A81">
        <w:t xml:space="preserve"> </w:t>
      </w:r>
      <w:r w:rsidRPr="00850A81">
        <w:t>Nazionale</w:t>
      </w:r>
      <w:r w:rsidR="000B4D9D" w:rsidRPr="00850A81">
        <w:t xml:space="preserve"> </w:t>
      </w:r>
      <w:r w:rsidRPr="00850A81">
        <w:t>Dati</w:t>
      </w:r>
      <w:r w:rsidR="000B4D9D" w:rsidRPr="00850A81">
        <w:t xml:space="preserve"> </w:t>
      </w:r>
      <w:r w:rsidRPr="00850A81">
        <w:t>(PDND)</w:t>
      </w:r>
      <w:r w:rsidR="000B4D9D" w:rsidRPr="00850A81">
        <w:t xml:space="preserve"> </w:t>
      </w:r>
      <w:r w:rsidRPr="00850A81">
        <w:t>che</w:t>
      </w:r>
      <w:r w:rsidR="000B4D9D" w:rsidRPr="00850A81">
        <w:t xml:space="preserve"> </w:t>
      </w:r>
      <w:r w:rsidRPr="00850A81">
        <w:t>permette</w:t>
      </w:r>
      <w:r w:rsidR="000B4D9D" w:rsidRPr="00850A81">
        <w:t xml:space="preserve"> </w:t>
      </w:r>
      <w:r w:rsidRPr="00850A81">
        <w:t>di</w:t>
      </w:r>
      <w:r w:rsidR="000B4D9D" w:rsidRPr="00850A81">
        <w:t xml:space="preserve"> </w:t>
      </w:r>
      <w:r w:rsidRPr="00850A81">
        <w:t>aprire</w:t>
      </w:r>
      <w:r w:rsidR="000B4D9D" w:rsidRPr="00850A81">
        <w:t xml:space="preserve"> </w:t>
      </w:r>
      <w:r w:rsidRPr="00850A81">
        <w:t>canali</w:t>
      </w:r>
      <w:r w:rsidR="000B4D9D" w:rsidRPr="00850A81">
        <w:t xml:space="preserve"> </w:t>
      </w:r>
      <w:r w:rsidRPr="00850A81">
        <w:t>tra</w:t>
      </w:r>
      <w:r w:rsidR="000B4D9D" w:rsidRPr="00850A81">
        <w:t xml:space="preserve"> </w:t>
      </w:r>
      <w:r w:rsidRPr="00850A81">
        <w:t>le</w:t>
      </w:r>
      <w:r w:rsidR="000B4D9D" w:rsidRPr="00850A81">
        <w:t xml:space="preserve"> </w:t>
      </w:r>
      <w:r w:rsidRPr="00850A81">
        <w:t>PA</w:t>
      </w:r>
      <w:r w:rsidR="000B4D9D" w:rsidRPr="00850A81">
        <w:t xml:space="preserve"> </w:t>
      </w:r>
      <w:r w:rsidRPr="00850A81">
        <w:t>e,</w:t>
      </w:r>
      <w:r w:rsidR="000B4D9D" w:rsidRPr="00850A81">
        <w:t xml:space="preserve"> </w:t>
      </w:r>
      <w:r w:rsidRPr="00850A81">
        <w:t>così,</w:t>
      </w:r>
      <w:r w:rsidR="000B4D9D" w:rsidRPr="00850A81">
        <w:t xml:space="preserve"> </w:t>
      </w:r>
      <w:r w:rsidRPr="00850A81">
        <w:t>farle</w:t>
      </w:r>
      <w:r w:rsidR="000B4D9D" w:rsidRPr="00850A81">
        <w:t xml:space="preserve"> </w:t>
      </w:r>
      <w:r w:rsidRPr="00850A81">
        <w:t>dialogare,</w:t>
      </w:r>
      <w:r w:rsidR="000B4D9D" w:rsidRPr="00850A81">
        <w:t xml:space="preserve"> </w:t>
      </w:r>
      <w:r w:rsidRPr="00850A81">
        <w:t>realizzando</w:t>
      </w:r>
      <w:r w:rsidR="000B4D9D" w:rsidRPr="00850A81">
        <w:t xml:space="preserve"> </w:t>
      </w:r>
      <w:r w:rsidRPr="00850A81">
        <w:t>l’interoperabilità,</w:t>
      </w:r>
      <w:r w:rsidR="000B4D9D" w:rsidRPr="00850A81">
        <w:t xml:space="preserve"> </w:t>
      </w:r>
      <w:r w:rsidRPr="00850A81">
        <w:t>attraverso</w:t>
      </w:r>
      <w:r w:rsidR="000B4D9D" w:rsidRPr="00850A81">
        <w:t xml:space="preserve"> </w:t>
      </w:r>
      <w:r w:rsidRPr="00850A81">
        <w:t>l’esposizione</w:t>
      </w:r>
      <w:r w:rsidR="000B4D9D" w:rsidRPr="00850A81">
        <w:t xml:space="preserve"> </w:t>
      </w:r>
      <w:r w:rsidRPr="00850A81">
        <w:t>di</w:t>
      </w:r>
      <w:r w:rsidR="000B4D9D" w:rsidRPr="00850A81">
        <w:t xml:space="preserve"> </w:t>
      </w:r>
      <w:r w:rsidRPr="00850A81">
        <w:t>API.</w:t>
      </w:r>
      <w:r w:rsidR="000B4D9D" w:rsidRPr="00850A81">
        <w:t xml:space="preserve"> </w:t>
      </w:r>
      <w:r w:rsidRPr="00850A81">
        <w:t>La</w:t>
      </w:r>
      <w:r w:rsidR="000B4D9D" w:rsidRPr="00850A81">
        <w:t xml:space="preserve"> </w:t>
      </w:r>
      <w:r w:rsidRPr="00850A81">
        <w:t>Piattaforma</w:t>
      </w:r>
      <w:r w:rsidR="000B4D9D" w:rsidRPr="00850A81">
        <w:t xml:space="preserve"> </w:t>
      </w:r>
      <w:r w:rsidRPr="00850A81">
        <w:t>concretizza</w:t>
      </w:r>
      <w:r w:rsidR="000B4D9D" w:rsidRPr="00850A81">
        <w:t xml:space="preserve"> </w:t>
      </w:r>
      <w:r w:rsidRPr="00850A81">
        <w:t>il</w:t>
      </w:r>
      <w:r w:rsidR="000B4D9D" w:rsidRPr="00850A81">
        <w:t xml:space="preserve"> </w:t>
      </w:r>
      <w:r w:rsidRPr="00850A81">
        <w:t>principio</w:t>
      </w:r>
      <w:r w:rsidR="000B4D9D" w:rsidRPr="00850A81">
        <w:t xml:space="preserve"> </w:t>
      </w:r>
      <w:r w:rsidRPr="00850A81">
        <w:t>“</w:t>
      </w:r>
      <w:r w:rsidRPr="00850A81">
        <w:rPr>
          <w:i/>
          <w:iCs/>
        </w:rPr>
        <w:t>once-only</w:t>
      </w:r>
      <w:r w:rsidRPr="00850A81">
        <w:t>”</w:t>
      </w:r>
      <w:r w:rsidR="000B4D9D" w:rsidRPr="00850A81">
        <w:t xml:space="preserve"> </w:t>
      </w:r>
      <w:r w:rsidRPr="00850A81">
        <w:t>e</w:t>
      </w:r>
      <w:r w:rsidR="000B4D9D" w:rsidRPr="00850A81">
        <w:t xml:space="preserve"> </w:t>
      </w:r>
      <w:r w:rsidRPr="00850A81">
        <w:t>in</w:t>
      </w:r>
      <w:r w:rsidR="000B4D9D" w:rsidRPr="00850A81">
        <w:t xml:space="preserve"> </w:t>
      </w:r>
      <w:r w:rsidRPr="00850A81">
        <w:t>futuro,</w:t>
      </w:r>
      <w:r w:rsidR="000B4D9D" w:rsidRPr="00850A81">
        <w:t xml:space="preserve"> </w:t>
      </w:r>
      <w:r w:rsidRPr="00850A81">
        <w:t>dovrà</w:t>
      </w:r>
      <w:r w:rsidR="000B4D9D" w:rsidRPr="00850A81">
        <w:t xml:space="preserve"> </w:t>
      </w:r>
      <w:r w:rsidRPr="00850A81">
        <w:t>consentire</w:t>
      </w:r>
      <w:r w:rsidR="000B4D9D" w:rsidRPr="00850A81">
        <w:t xml:space="preserve"> </w:t>
      </w:r>
      <w:r w:rsidRPr="00850A81">
        <w:t>anche</w:t>
      </w:r>
      <w:r w:rsidR="000B4D9D" w:rsidRPr="00850A81">
        <w:t xml:space="preserve"> </w:t>
      </w:r>
      <w:r w:rsidRPr="00850A81">
        <w:t>l’analisi</w:t>
      </w:r>
      <w:r w:rsidR="000B4D9D" w:rsidRPr="00850A81">
        <w:t xml:space="preserve"> </w:t>
      </w:r>
      <w:r w:rsidRPr="00850A81">
        <w:t>dei</w:t>
      </w:r>
      <w:r w:rsidR="000B4D9D" w:rsidRPr="00850A81">
        <w:t xml:space="preserve"> </w:t>
      </w:r>
      <w:r w:rsidRPr="00850A81">
        <w:rPr>
          <w:i/>
          <w:iCs/>
        </w:rPr>
        <w:t>big</w:t>
      </w:r>
      <w:r w:rsidR="000B4D9D" w:rsidRPr="00850A81">
        <w:rPr>
          <w:i/>
          <w:iCs/>
        </w:rPr>
        <w:t xml:space="preserve"> </w:t>
      </w:r>
      <w:r w:rsidRPr="00850A81">
        <w:rPr>
          <w:i/>
          <w:iCs/>
        </w:rPr>
        <w:t>data</w:t>
      </w:r>
      <w:r w:rsidR="000B4D9D" w:rsidRPr="00850A81">
        <w:rPr>
          <w:i/>
          <w:iCs/>
        </w:rPr>
        <w:t xml:space="preserve"> </w:t>
      </w:r>
      <w:r w:rsidRPr="00850A81">
        <w:t>prodotti</w:t>
      </w:r>
      <w:r w:rsidR="000B4D9D" w:rsidRPr="00850A81">
        <w:t xml:space="preserve"> </w:t>
      </w:r>
      <w:r w:rsidRPr="00850A81">
        <w:t>dalle</w:t>
      </w:r>
      <w:r w:rsidR="000B4D9D" w:rsidRPr="00850A81">
        <w:t xml:space="preserve"> </w:t>
      </w:r>
      <w:r w:rsidRPr="00850A81">
        <w:t>amministrazioni,</w:t>
      </w:r>
      <w:r w:rsidR="000B4D9D" w:rsidRPr="00850A81">
        <w:t xml:space="preserve"> </w:t>
      </w:r>
      <w:r w:rsidRPr="00850A81">
        <w:t>resi</w:t>
      </w:r>
      <w:r w:rsidR="000B4D9D" w:rsidRPr="00850A81">
        <w:t xml:space="preserve"> </w:t>
      </w:r>
      <w:r w:rsidRPr="00850A81">
        <w:t>disponibili</w:t>
      </w:r>
      <w:r w:rsidR="000B4D9D" w:rsidRPr="00850A81">
        <w:t xml:space="preserve"> </w:t>
      </w:r>
      <w:r w:rsidRPr="00850A81">
        <w:t>nel</w:t>
      </w:r>
      <w:r w:rsidR="000B4D9D" w:rsidRPr="00850A81">
        <w:t xml:space="preserve"> </w:t>
      </w:r>
      <w:r w:rsidRPr="00850A81">
        <w:rPr>
          <w:i/>
          <w:iCs/>
        </w:rPr>
        <w:t>data</w:t>
      </w:r>
      <w:r w:rsidR="000B4D9D" w:rsidRPr="00850A81">
        <w:rPr>
          <w:i/>
          <w:iCs/>
        </w:rPr>
        <w:t xml:space="preserve"> </w:t>
      </w:r>
      <w:r w:rsidRPr="00850A81">
        <w:rPr>
          <w:i/>
          <w:iCs/>
        </w:rPr>
        <w:t>lake</w:t>
      </w:r>
      <w:r w:rsidRPr="00850A81">
        <w:t>,</w:t>
      </w:r>
      <w:r w:rsidR="000B4D9D" w:rsidRPr="00850A81">
        <w:t xml:space="preserve"> </w:t>
      </w:r>
      <w:r w:rsidRPr="00850A81">
        <w:t>per</w:t>
      </w:r>
      <w:r w:rsidR="000B4D9D" w:rsidRPr="00850A81">
        <w:t xml:space="preserve"> </w:t>
      </w:r>
      <w:r w:rsidRPr="00850A81">
        <w:t>l’elaborazione</w:t>
      </w:r>
      <w:r w:rsidR="000B4D9D" w:rsidRPr="00850A81">
        <w:t xml:space="preserve"> </w:t>
      </w:r>
      <w:r w:rsidRPr="00850A81">
        <w:t>di</w:t>
      </w:r>
      <w:r w:rsidR="000B4D9D" w:rsidRPr="00850A81">
        <w:t xml:space="preserve"> </w:t>
      </w:r>
      <w:r w:rsidRPr="00850A81">
        <w:t>politiche</w:t>
      </w:r>
      <w:r w:rsidR="000B4D9D" w:rsidRPr="00850A81">
        <w:t xml:space="preserve"> </w:t>
      </w:r>
      <w:r w:rsidRPr="00850A81">
        <w:rPr>
          <w:i/>
          <w:iCs/>
        </w:rPr>
        <w:t>data-driven</w:t>
      </w:r>
      <w:r w:rsidRPr="00850A81">
        <w:t>.</w:t>
      </w:r>
    </w:p>
    <w:p w14:paraId="489D2983" w14:textId="7AF14125" w:rsidR="00B722E6" w:rsidRPr="00850A81" w:rsidRDefault="00B722E6">
      <w:pPr>
        <w:pStyle w:val="Paragrafoelenco"/>
        <w:numPr>
          <w:ilvl w:val="0"/>
          <w:numId w:val="7"/>
        </w:numPr>
        <w:spacing w:beforeLines="0" w:before="0"/>
      </w:pPr>
      <w:r w:rsidRPr="00850A81">
        <w:t>Piattaforma</w:t>
      </w:r>
      <w:r w:rsidR="000B4D9D" w:rsidRPr="00850A81">
        <w:t xml:space="preserve"> </w:t>
      </w:r>
      <w:r w:rsidRPr="00850A81">
        <w:t>Gestione</w:t>
      </w:r>
      <w:r w:rsidR="000B4D9D" w:rsidRPr="00850A81">
        <w:t xml:space="preserve"> </w:t>
      </w:r>
      <w:r w:rsidRPr="00850A81">
        <w:t>Deleghe</w:t>
      </w:r>
      <w:r w:rsidR="000B4D9D" w:rsidRPr="00850A81">
        <w:t xml:space="preserve"> </w:t>
      </w:r>
      <w:r w:rsidRPr="00850A81">
        <w:t>(SDG)</w:t>
      </w:r>
      <w:r w:rsidR="000B4D9D" w:rsidRPr="00850A81">
        <w:t xml:space="preserve"> </w:t>
      </w:r>
      <w:r w:rsidRPr="00850A81">
        <w:t>che</w:t>
      </w:r>
      <w:r w:rsidR="000B4D9D" w:rsidRPr="00850A81">
        <w:t xml:space="preserve"> </w:t>
      </w:r>
      <w:r w:rsidRPr="00850A81">
        <w:t>consentirà</w:t>
      </w:r>
      <w:r w:rsidR="000B4D9D" w:rsidRPr="00850A81">
        <w:t xml:space="preserve"> </w:t>
      </w:r>
      <w:r w:rsidRPr="00850A81">
        <w:t>ai</w:t>
      </w:r>
      <w:r w:rsidR="000B4D9D" w:rsidRPr="00850A81">
        <w:t xml:space="preserve"> </w:t>
      </w:r>
      <w:r w:rsidRPr="00850A81">
        <w:t>cittadini</w:t>
      </w:r>
      <w:r w:rsidR="000B4D9D" w:rsidRPr="00850A81">
        <w:t xml:space="preserve"> </w:t>
      </w:r>
      <w:r w:rsidRPr="00850A81">
        <w:t>di</w:t>
      </w:r>
      <w:r w:rsidR="000B4D9D" w:rsidRPr="00850A81">
        <w:t xml:space="preserve"> </w:t>
      </w:r>
      <w:r w:rsidRPr="00850A81">
        <w:t>delegare</w:t>
      </w:r>
      <w:r w:rsidR="000B4D9D" w:rsidRPr="00850A81">
        <w:t xml:space="preserve"> </w:t>
      </w:r>
      <w:r w:rsidRPr="00850A81">
        <w:t>altra</w:t>
      </w:r>
      <w:r w:rsidR="000B4D9D" w:rsidRPr="00850A81">
        <w:t xml:space="preserve"> </w:t>
      </w:r>
      <w:r w:rsidRPr="00850A81">
        <w:t>persona</w:t>
      </w:r>
      <w:r w:rsidR="000B4D9D" w:rsidRPr="00850A81">
        <w:t xml:space="preserve"> </w:t>
      </w:r>
      <w:r w:rsidRPr="00850A81">
        <w:t>fisica</w:t>
      </w:r>
      <w:r w:rsidR="000B4D9D" w:rsidRPr="00850A81">
        <w:t xml:space="preserve"> </w:t>
      </w:r>
      <w:r w:rsidRPr="00850A81">
        <w:t>per</w:t>
      </w:r>
      <w:r w:rsidR="000B4D9D" w:rsidRPr="00850A81">
        <w:t xml:space="preserve"> </w:t>
      </w:r>
      <w:r w:rsidRPr="00850A81">
        <w:t>agire</w:t>
      </w:r>
      <w:r w:rsidR="000B4D9D" w:rsidRPr="00850A81">
        <w:t xml:space="preserve"> </w:t>
      </w:r>
      <w:r w:rsidRPr="00850A81">
        <w:t>presso</w:t>
      </w:r>
      <w:r w:rsidR="000B4D9D" w:rsidRPr="00850A81">
        <w:t xml:space="preserve"> </w:t>
      </w:r>
      <w:r w:rsidRPr="00850A81">
        <w:t>le</w:t>
      </w:r>
      <w:r w:rsidR="000B4D9D" w:rsidRPr="00850A81">
        <w:t xml:space="preserve"> </w:t>
      </w:r>
      <w:r w:rsidRPr="00850A81">
        <w:t>pubbliche</w:t>
      </w:r>
      <w:r w:rsidR="000B4D9D" w:rsidRPr="00850A81">
        <w:t xml:space="preserve"> </w:t>
      </w:r>
      <w:r w:rsidRPr="00850A81">
        <w:t>amministrazioni</w:t>
      </w:r>
      <w:r w:rsidR="000B4D9D" w:rsidRPr="00850A81">
        <w:t xml:space="preserve"> </w:t>
      </w:r>
      <w:r w:rsidRPr="00850A81">
        <w:t>attraverso</w:t>
      </w:r>
      <w:r w:rsidR="000B4D9D" w:rsidRPr="00850A81">
        <w:t xml:space="preserve"> </w:t>
      </w:r>
      <w:r w:rsidRPr="00850A81">
        <w:t>una</w:t>
      </w:r>
      <w:r w:rsidR="000B4D9D" w:rsidRPr="00850A81">
        <w:t xml:space="preserve"> </w:t>
      </w:r>
      <w:r w:rsidRPr="00850A81">
        <w:t>delega.</w:t>
      </w:r>
    </w:p>
    <w:p w14:paraId="6C51710D" w14:textId="5DD7EA98" w:rsidR="00B722E6" w:rsidRPr="00850A81" w:rsidRDefault="00B722E6" w:rsidP="000D7B06">
      <w:pPr>
        <w:spacing w:beforeLines="0" w:before="0"/>
      </w:pPr>
      <w:r w:rsidRPr="00850A81">
        <w:t>Ognuna</w:t>
      </w:r>
      <w:r w:rsidR="000B4D9D" w:rsidRPr="00850A81">
        <w:t xml:space="preserve"> </w:t>
      </w:r>
      <w:r w:rsidRPr="00850A81">
        <w:t>delle</w:t>
      </w:r>
      <w:r w:rsidR="000B4D9D" w:rsidRPr="00850A81">
        <w:t xml:space="preserve"> </w:t>
      </w:r>
      <w:r w:rsidRPr="00850A81">
        <w:t>piattaforme</w:t>
      </w:r>
      <w:r w:rsidR="000B4D9D" w:rsidRPr="00850A81">
        <w:t xml:space="preserve"> </w:t>
      </w:r>
      <w:r w:rsidRPr="00850A81">
        <w:t>di</w:t>
      </w:r>
      <w:r w:rsidR="000B4D9D" w:rsidRPr="00850A81">
        <w:t xml:space="preserve"> </w:t>
      </w:r>
      <w:r w:rsidRPr="00850A81">
        <w:t>seguito</w:t>
      </w:r>
      <w:r w:rsidR="000B4D9D" w:rsidRPr="00850A81">
        <w:t xml:space="preserve"> </w:t>
      </w:r>
      <w:r w:rsidRPr="00850A81">
        <w:t>indicate</w:t>
      </w:r>
      <w:r w:rsidR="000B4D9D" w:rsidRPr="00850A81">
        <w:t xml:space="preserve"> </w:t>
      </w:r>
      <w:r w:rsidRPr="00850A81">
        <w:t>è</w:t>
      </w:r>
      <w:r w:rsidR="000B4D9D" w:rsidRPr="00850A81">
        <w:t xml:space="preserve"> </w:t>
      </w:r>
      <w:r w:rsidRPr="00850A81">
        <w:t>caratterizzata</w:t>
      </w:r>
      <w:r w:rsidR="000B4D9D" w:rsidRPr="00850A81">
        <w:t xml:space="preserve"> </w:t>
      </w:r>
      <w:r w:rsidRPr="00850A81">
        <w:t>dalla</w:t>
      </w:r>
      <w:r w:rsidR="000B4D9D" w:rsidRPr="00850A81">
        <w:t xml:space="preserve"> </w:t>
      </w:r>
      <w:r w:rsidRPr="00850A81">
        <w:t>presenza</w:t>
      </w:r>
      <w:r w:rsidR="000B4D9D" w:rsidRPr="00850A81">
        <w:t xml:space="preserve"> </w:t>
      </w:r>
      <w:r w:rsidRPr="00850A81">
        <w:t>di</w:t>
      </w:r>
      <w:r w:rsidR="000B4D9D" w:rsidRPr="00850A81">
        <w:t xml:space="preserve"> </w:t>
      </w:r>
      <w:r w:rsidRPr="00850A81">
        <w:t>uno</w:t>
      </w:r>
      <w:r w:rsidR="000B4D9D" w:rsidRPr="00850A81">
        <w:t xml:space="preserve"> </w:t>
      </w:r>
      <w:r w:rsidRPr="00850A81">
        <w:t>o</w:t>
      </w:r>
      <w:r w:rsidR="000B4D9D" w:rsidRPr="00850A81">
        <w:t xml:space="preserve"> </w:t>
      </w:r>
      <w:r w:rsidRPr="00850A81">
        <w:t>più</w:t>
      </w:r>
      <w:r w:rsidR="000B4D9D" w:rsidRPr="00850A81">
        <w:t xml:space="preserve"> </w:t>
      </w:r>
      <w:r w:rsidRPr="00850A81">
        <w:rPr>
          <w:i/>
          <w:iCs/>
        </w:rPr>
        <w:t>owner</w:t>
      </w:r>
      <w:r w:rsidR="000B4D9D" w:rsidRPr="00850A81">
        <w:rPr>
          <w:i/>
          <w:iCs/>
        </w:rPr>
        <w:t xml:space="preserve"> </w:t>
      </w:r>
      <w:r w:rsidRPr="00850A81">
        <w:t>a</w:t>
      </w:r>
      <w:r w:rsidR="000B4D9D" w:rsidRPr="00850A81">
        <w:t xml:space="preserve"> </w:t>
      </w:r>
      <w:r w:rsidRPr="00850A81">
        <w:t>livello</w:t>
      </w:r>
      <w:r w:rsidR="000B4D9D" w:rsidRPr="00850A81">
        <w:t xml:space="preserve"> </w:t>
      </w:r>
      <w:r w:rsidRPr="00850A81">
        <w:t>nazionale</w:t>
      </w:r>
      <w:r w:rsidR="000B4D9D" w:rsidRPr="00850A81">
        <w:t xml:space="preserve"> </w:t>
      </w:r>
      <w:r w:rsidRPr="00850A81">
        <w:t>o</w:t>
      </w:r>
      <w:r w:rsidR="000B4D9D" w:rsidRPr="00850A81">
        <w:t xml:space="preserve"> </w:t>
      </w:r>
      <w:r w:rsidRPr="00850A81">
        <w:t>regionale</w:t>
      </w:r>
      <w:r w:rsidR="000B4D9D" w:rsidRPr="00850A81">
        <w:t xml:space="preserve"> </w:t>
      </w:r>
      <w:r w:rsidRPr="00850A81">
        <w:t>e</w:t>
      </w:r>
      <w:r w:rsidR="000B4D9D" w:rsidRPr="00850A81">
        <w:t xml:space="preserve"> </w:t>
      </w:r>
      <w:r w:rsidRPr="00850A81">
        <w:t>di</w:t>
      </w:r>
      <w:r w:rsidR="000B4D9D" w:rsidRPr="00850A81">
        <w:t xml:space="preserve"> </w:t>
      </w:r>
      <w:r w:rsidRPr="00850A81">
        <w:t>diversi</w:t>
      </w:r>
      <w:r w:rsidR="000B4D9D" w:rsidRPr="00850A81">
        <w:t xml:space="preserve"> </w:t>
      </w:r>
      <w:r w:rsidRPr="00850A81">
        <w:t>soggetti</w:t>
      </w:r>
      <w:r w:rsidR="000B4D9D" w:rsidRPr="00850A81">
        <w:t xml:space="preserve"> </w:t>
      </w:r>
      <w:r w:rsidRPr="00850A81">
        <w:t>di</w:t>
      </w:r>
      <w:r w:rsidR="000B4D9D" w:rsidRPr="00850A81">
        <w:t xml:space="preserve"> </w:t>
      </w:r>
      <w:r w:rsidRPr="00850A81">
        <w:t>riferimento</w:t>
      </w:r>
      <w:r w:rsidR="000B4D9D" w:rsidRPr="00850A81">
        <w:t xml:space="preserve"> </w:t>
      </w:r>
      <w:r w:rsidRPr="00850A81">
        <w:t>che</w:t>
      </w:r>
      <w:r w:rsidR="000B4D9D" w:rsidRPr="00850A81">
        <w:t xml:space="preserve"> </w:t>
      </w:r>
      <w:r w:rsidRPr="00850A81">
        <w:t>ne</w:t>
      </w:r>
      <w:r w:rsidR="000B4D9D" w:rsidRPr="00850A81">
        <w:t xml:space="preserve"> </w:t>
      </w:r>
      <w:r w:rsidRPr="00850A81">
        <w:t>curano</w:t>
      </w:r>
      <w:r w:rsidR="000B4D9D" w:rsidRPr="00850A81">
        <w:t xml:space="preserve"> </w:t>
      </w:r>
      <w:r w:rsidRPr="00850A81">
        <w:t>lo</w:t>
      </w:r>
      <w:r w:rsidR="000B4D9D" w:rsidRPr="00850A81">
        <w:t xml:space="preserve"> </w:t>
      </w:r>
      <w:r w:rsidRPr="00850A81">
        <w:t>sviluppo,</w:t>
      </w:r>
      <w:r w:rsidR="000B4D9D" w:rsidRPr="00850A81">
        <w:t xml:space="preserve"> </w:t>
      </w:r>
      <w:r w:rsidRPr="00850A81">
        <w:t>l’evoluzione</w:t>
      </w:r>
      <w:r w:rsidR="000B4D9D" w:rsidRPr="00850A81">
        <w:t xml:space="preserve"> </w:t>
      </w:r>
      <w:r w:rsidRPr="00850A81">
        <w:t>e</w:t>
      </w:r>
      <w:r w:rsidR="000B4D9D" w:rsidRPr="00850A81">
        <w:t xml:space="preserve"> </w:t>
      </w:r>
      <w:r w:rsidRPr="00850A81">
        <w:t>la</w:t>
      </w:r>
      <w:r w:rsidR="000B4D9D" w:rsidRPr="00850A81">
        <w:t xml:space="preserve"> </w:t>
      </w:r>
      <w:r w:rsidRPr="00850A81">
        <w:t>gestione.</w:t>
      </w:r>
    </w:p>
    <w:p w14:paraId="29BAA9CD" w14:textId="31AB14F6" w:rsidR="00D16339" w:rsidRPr="00636BE4" w:rsidRDefault="00D16339" w:rsidP="00801970">
      <w:bookmarkStart w:id="74" w:name="_Toc93328348"/>
      <w:r w:rsidRPr="00636BE4">
        <w:t xml:space="preserve">Come per i precedenti Piani, il Piano triennale per l’informatica nella Pubblica Amministrazione </w:t>
      </w:r>
      <w:r w:rsidR="00636BE4" w:rsidRPr="00636BE4">
        <w:t>20xx</w:t>
      </w:r>
      <w:r w:rsidRPr="00636BE4">
        <w:t>-</w:t>
      </w:r>
      <w:r w:rsidR="00636BE4" w:rsidRPr="00636BE4">
        <w:t>20xx</w:t>
      </w:r>
      <w:r w:rsidRPr="00636BE4">
        <w:t xml:space="preserve"> si focalizza sulla evoluzione delle piattaforme della Pubblica Amministrazione, che offrono funzionalità fondamentali nella digitalizzazione dei processi e dei servizi della PA. </w:t>
      </w:r>
    </w:p>
    <w:p w14:paraId="7910D644" w14:textId="77777777" w:rsidR="00D16339" w:rsidRPr="00636BE4" w:rsidRDefault="00D16339" w:rsidP="00801970">
      <w:r w:rsidRPr="00636BE4">
        <w:t xml:space="preserve">Le Piattaforme nascono per supportare la razionalizzazione dei processi di </w:t>
      </w:r>
      <w:r w:rsidRPr="00636BE4">
        <w:rPr>
          <w:i/>
          <w:iCs/>
        </w:rPr>
        <w:t xml:space="preserve">back-office </w:t>
      </w:r>
      <w:r w:rsidRPr="00636BE4">
        <w:t xml:space="preserve">o di </w:t>
      </w:r>
      <w:r w:rsidRPr="00636BE4">
        <w:rPr>
          <w:i/>
          <w:iCs/>
        </w:rPr>
        <w:t xml:space="preserve">front-end </w:t>
      </w:r>
      <w:r w:rsidRPr="00636BE4">
        <w:t xml:space="preserve">della PA e sono disegnate per interoperare in modo organico. </w:t>
      </w:r>
    </w:p>
    <w:p w14:paraId="15F8E2C5" w14:textId="77777777" w:rsidR="00D16339" w:rsidRPr="00636BE4" w:rsidRDefault="00D16339" w:rsidP="00801970">
      <w:r w:rsidRPr="00636BE4">
        <w:t xml:space="preserve">Attraverso i loro strumenti, consentono di ridurre il carico di lavoro delle pubbliche amministrazioni, favorendo l’integrazione e l’interoperabilità tra sistemi, sollevandole dalla necessità di dover realizzare ex novo funzionalità, riducendo tempi e costi di attuazione dei servizi e garantendo una maggiore sicurezza informatica. </w:t>
      </w:r>
    </w:p>
    <w:p w14:paraId="082060FC" w14:textId="77777777" w:rsidR="00D16339" w:rsidRPr="00636BE4" w:rsidRDefault="00D16339" w:rsidP="00801970">
      <w:r w:rsidRPr="00636BE4">
        <w:t xml:space="preserve">Le Piattaforme favoriscono la realizzazione di processi distribuiti e la standardizzazione dei flussi di dati tra amministrazioni, nonché la creazione e la fruizione di servizi digitali più semplici e omogenei. </w:t>
      </w:r>
    </w:p>
    <w:p w14:paraId="5D35469D" w14:textId="77777777" w:rsidR="00D16339" w:rsidRPr="00636BE4" w:rsidRDefault="00D16339" w:rsidP="00801970">
      <w:r w:rsidRPr="00636BE4">
        <w:lastRenderedPageBreak/>
        <w:t xml:space="preserve">Negli ultimi anni le iniziative intraprese dai vari attori coinvolti nell’ambito del Piano, hanno favorito una importante accelerazione nella diffusione di alcune delle principali piattaforme abilitanti, in termini di adozione da parte delle PA e di fruizione da parte degli utenti. Tra queste la piattaforma dei pagamenti elettronici pagoPA, le piattaforme di identità digitale SPID e CIE, nonché la Piattaforma IO che offre un unico punto d’accesso, tramite un’applicazione mobile, ai servizi pubblici locali e nazionali. </w:t>
      </w:r>
    </w:p>
    <w:p w14:paraId="5FE2CF2C" w14:textId="77777777" w:rsidR="00D16339" w:rsidRPr="00636BE4" w:rsidRDefault="00D16339" w:rsidP="00801970">
      <w:r w:rsidRPr="00636BE4">
        <w:t xml:space="preserve">Il Piano, quindi, prosegue nel percorso di evoluzione e consolidamento delle piattaforme previste dalle norme (es. SPID, pagoPA, AppIO, CIE, FSE, NoiPA ecc.) e individua una serie di azioni volte a promuovere i processi di adozione, in forma diretta o intermediata, ad aggiungere nuove funzionalità e ad adeguare costantemente la tecnologia utilizzata e i livelli di sicurezza. Il Piano descrive inoltre lo sviluppo di nuove piattaforme che consentono di razionalizzare i servizi per le amministrazioni e di semplificare tramite l’utilizzo delle tecnologie digitali l’interazione tra cittadini e PA (per la Piattaforma Digitale Nazionale Dati – PDND, si rimanda al Capitolo 5 “Interoperabilità”): </w:t>
      </w:r>
    </w:p>
    <w:p w14:paraId="1B32B888" w14:textId="77777777" w:rsidR="00D16339" w:rsidRPr="00636BE4" w:rsidRDefault="00D16339" w:rsidP="00801970">
      <w:r w:rsidRPr="00636BE4">
        <w:t xml:space="preserve">● l’Indice nazionale dei domicili digitali delle persone fisiche, dei professionisti e degli altri enti di diritto privato non tenuti all’iscrizione in albi professionali o nel Registro Imprese (INAD), è l’elenco pubblico contenente i domicili digitali eletti, destinati alle comunicazioni aventi valore legale con la PA. </w:t>
      </w:r>
    </w:p>
    <w:p w14:paraId="03DE0251" w14:textId="77777777" w:rsidR="00D16339" w:rsidRPr="00636BE4" w:rsidRDefault="00D16339" w:rsidP="00801970">
      <w:r w:rsidRPr="00636BE4">
        <w:t xml:space="preserve">● la Piattaforma Notifiche Digitali (PND) permette la notificazione e la consultazione digitale degli atti a valore legale. In particolare, la piattaforma ha l’obiettivo, per gli enti, di centralizzare la notificazione verso il cittadino o le imprese utilizzando il domicilio digitale eletto e creando un cassetto delle notifiche sempre accessibile (via </w:t>
      </w:r>
      <w:r w:rsidRPr="00636BE4">
        <w:rPr>
          <w:i/>
          <w:iCs/>
        </w:rPr>
        <w:t xml:space="preserve">mobile </w:t>
      </w:r>
      <w:r w:rsidRPr="00636BE4">
        <w:t xml:space="preserve">e via web o altri punti di accesso) con un risparmio di tempo e costi per cittadini, imprese e PA. </w:t>
      </w:r>
    </w:p>
    <w:p w14:paraId="770B86C8" w14:textId="77777777" w:rsidR="00D16339" w:rsidRPr="00636BE4" w:rsidRDefault="00D16339" w:rsidP="00801970">
      <w:r w:rsidRPr="00636BE4">
        <w:t xml:space="preserve">● il Sistema Gestione Deleghe (SGD) consentirà ai cittadini di delegare l’accesso a uno o più servizi a un soggetto titolare dell’identità digitale. </w:t>
      </w:r>
    </w:p>
    <w:p w14:paraId="103EB10D" w14:textId="77777777" w:rsidR="00D16339" w:rsidRPr="00636BE4" w:rsidRDefault="00D16339" w:rsidP="00801970">
      <w:pPr>
        <w:rPr>
          <w:color w:val="FF0000"/>
        </w:rPr>
      </w:pPr>
    </w:p>
    <w:p w14:paraId="501B0614" w14:textId="032B611A" w:rsidR="00D16339" w:rsidRPr="00636BE4" w:rsidRDefault="00D16339" w:rsidP="00801970">
      <w:r w:rsidRPr="00636BE4">
        <w:t xml:space="preserve">Una ulteriore piattaforma che entrerà in esercizio nel </w:t>
      </w:r>
      <w:r w:rsidR="00636BE4" w:rsidRPr="00636BE4">
        <w:t>20xx</w:t>
      </w:r>
      <w:r w:rsidRPr="00636BE4">
        <w:t xml:space="preserve"> è la Piattaforma digitale per l’erogazione di benefici economici concessi dalle amministrazioni pubbliche (denominata </w:t>
      </w:r>
      <w:r w:rsidRPr="00636BE4">
        <w:rPr>
          <w:i/>
          <w:iCs/>
        </w:rPr>
        <w:t>IDPay</w:t>
      </w:r>
      <w:r w:rsidRPr="00636BE4">
        <w:t xml:space="preserve">) che ha l’obiettivo di razionalizzare ed efficientare l’attuale gestione delle molteplici iniziative di </w:t>
      </w:r>
      <w:r w:rsidRPr="00636BE4">
        <w:rPr>
          <w:i/>
          <w:iCs/>
        </w:rPr>
        <w:t xml:space="preserve">welfare </w:t>
      </w:r>
      <w:r w:rsidRPr="00636BE4">
        <w:t xml:space="preserve">centrali e locali. Grazie a un sistema di verifica di diritto ai bonus immediato e sicuro, permetterà ai cittadini 26 </w:t>
      </w:r>
    </w:p>
    <w:p w14:paraId="37C51C9C" w14:textId="77777777" w:rsidR="00D16339" w:rsidRPr="00636BE4" w:rsidRDefault="00D16339" w:rsidP="00801970">
      <w:pPr>
        <w:rPr>
          <w:color w:val="FF0000"/>
        </w:rPr>
      </w:pPr>
    </w:p>
    <w:p w14:paraId="7085EB60" w14:textId="1FE7635E" w:rsidR="000850F2" w:rsidRPr="00636BE4" w:rsidRDefault="00D16339" w:rsidP="00801970">
      <w:r w:rsidRPr="00636BE4">
        <w:lastRenderedPageBreak/>
        <w:t>l’accesso alle agevolazioni al momento dell'acquisto di un bene e servizio con strumenti di pagamento elettronici, mediante terminali fisici o virtuali.</w:t>
      </w:r>
    </w:p>
    <w:p w14:paraId="5A5C0BC3" w14:textId="77777777" w:rsidR="002541AC" w:rsidRPr="00850A81" w:rsidRDefault="002541AC" w:rsidP="00801970">
      <w:pPr>
        <w:pStyle w:val="Titolo3"/>
      </w:pPr>
      <w:bookmarkStart w:id="75" w:name="_Toc127952854"/>
      <w:r w:rsidRPr="00850A81">
        <w:t>Obiettivi dell’amministrazione e risultati attesi</w:t>
      </w:r>
      <w:bookmarkEnd w:id="75"/>
    </w:p>
    <w:p w14:paraId="183C0E9A" w14:textId="77777777" w:rsidR="002541AC" w:rsidRPr="007C335B" w:rsidRDefault="002541AC" w:rsidP="000D7B06">
      <w:pPr>
        <w:spacing w:beforeLines="0" w:before="0"/>
        <w:rPr>
          <w:highlight w:val="yellow"/>
        </w:rPr>
      </w:pPr>
      <w:r w:rsidRPr="007C335B">
        <w:rPr>
          <w:highlight w:val="yellow"/>
        </w:rPr>
        <w:t>Con riferimento agli obiettivi genarli del Piano Nazionale per la Digitalizzazione ed a fronte dei risultati attesi (riportati in allegato 2)</w:t>
      </w:r>
    </w:p>
    <w:p w14:paraId="5308DB2C" w14:textId="77777777" w:rsidR="002541AC" w:rsidRPr="007C335B" w:rsidRDefault="002541AC" w:rsidP="000D7B06">
      <w:pPr>
        <w:spacing w:beforeLines="0" w:before="0"/>
        <w:rPr>
          <w:highlight w:val="yellow"/>
        </w:rPr>
      </w:pPr>
    </w:p>
    <w:p w14:paraId="15CD0DCA" w14:textId="77777777" w:rsidR="002541AC" w:rsidRPr="00850A81" w:rsidRDefault="002541AC" w:rsidP="000D7B06">
      <w:pPr>
        <w:spacing w:beforeLines="0" w:before="0"/>
      </w:pPr>
      <w:r w:rsidRPr="007C335B">
        <w:rPr>
          <w:highlight w:val="yellow"/>
        </w:rPr>
        <w:t>Questa Amministrazione ha definito i seguenti obiettivi e risultati attesi:</w:t>
      </w:r>
    </w:p>
    <w:p w14:paraId="7696B9F3" w14:textId="77777777" w:rsidR="002541AC" w:rsidRPr="00850A81" w:rsidRDefault="002541AC" w:rsidP="000D7B06">
      <w:pPr>
        <w:spacing w:beforeLines="0" w:before="0"/>
      </w:pPr>
    </w:p>
    <w:p w14:paraId="0F6888A1" w14:textId="77777777" w:rsidR="002541AC" w:rsidRPr="00850A81" w:rsidRDefault="002541AC" w:rsidP="000D7B06">
      <w:pPr>
        <w:spacing w:beforeLines="0" w:before="0"/>
      </w:pPr>
    </w:p>
    <w:p w14:paraId="384E4AF3" w14:textId="77777777" w:rsidR="002541AC" w:rsidRPr="00850A81" w:rsidRDefault="002541AC" w:rsidP="00801970">
      <w:pPr>
        <w:pStyle w:val="Titolo3"/>
      </w:pPr>
      <w:bookmarkStart w:id="76" w:name="_Toc127952855"/>
      <w:r w:rsidRPr="00850A81">
        <w:t>Linee di azione di interesse per l’amministrazione</w:t>
      </w:r>
      <w:bookmarkEnd w:id="76"/>
    </w:p>
    <w:p w14:paraId="2E9E2A8A" w14:textId="77777777" w:rsidR="002541AC" w:rsidRPr="00850A81" w:rsidRDefault="002541AC" w:rsidP="000D7B06">
      <w:pPr>
        <w:spacing w:beforeLines="0" w:before="0"/>
      </w:pPr>
      <w:r w:rsidRPr="00850A81">
        <w:t>Con riferimento agli obiettivi genarli del Piano Nazionale per la Digitalizzazione ed a fronte delle linee di azioni definite per le Amministrazioni</w:t>
      </w:r>
      <w:r>
        <w:t>, in Allegato 3 sono riportate tutte le schede circa le Linee di Azione, qui di seguito ne è riportata una sintesi.</w:t>
      </w:r>
    </w:p>
    <w:p w14:paraId="6251F772" w14:textId="77777777" w:rsidR="00ED59F0" w:rsidRPr="00850A81" w:rsidRDefault="00ED59F0" w:rsidP="000D7B06">
      <w:pPr>
        <w:spacing w:beforeLines="0" w:before="0"/>
        <w:ind w:left="0" w:right="0"/>
        <w:jc w:val="left"/>
      </w:pPr>
      <w:r w:rsidRPr="00850A81">
        <w:br w:type="page"/>
      </w:r>
    </w:p>
    <w:p w14:paraId="76A7DF6C" w14:textId="7844417B" w:rsidR="00B722E6" w:rsidRPr="00850A81" w:rsidRDefault="00B722E6" w:rsidP="00801970">
      <w:pPr>
        <w:pStyle w:val="Titolo2"/>
      </w:pPr>
      <w:bookmarkStart w:id="77" w:name="_Toc93328361"/>
      <w:bookmarkStart w:id="78" w:name="_Toc127285878"/>
      <w:bookmarkStart w:id="79" w:name="_Toc127366247"/>
      <w:bookmarkStart w:id="80" w:name="_Toc127952856"/>
      <w:bookmarkEnd w:id="74"/>
      <w:r w:rsidRPr="00850A81">
        <w:lastRenderedPageBreak/>
        <w:t>Capitolo</w:t>
      </w:r>
      <w:r w:rsidR="000B4D9D" w:rsidRPr="00850A81">
        <w:t xml:space="preserve"> </w:t>
      </w:r>
      <w:r w:rsidRPr="00850A81">
        <w:t>4.</w:t>
      </w:r>
      <w:r w:rsidR="000B4D9D" w:rsidRPr="00850A81">
        <w:t xml:space="preserve"> </w:t>
      </w:r>
      <w:r w:rsidRPr="00850A81">
        <w:t>Infrastrutture</w:t>
      </w:r>
      <w:bookmarkEnd w:id="77"/>
      <w:bookmarkEnd w:id="78"/>
      <w:bookmarkEnd w:id="79"/>
      <w:bookmarkEnd w:id="80"/>
    </w:p>
    <w:p w14:paraId="40CA2AF9" w14:textId="3448143C" w:rsidR="00B722E6" w:rsidRPr="00850A81" w:rsidRDefault="00B722E6" w:rsidP="000D7B06">
      <w:pPr>
        <w:spacing w:beforeLines="0" w:before="0"/>
      </w:pPr>
      <w:r w:rsidRPr="00850A81">
        <w:t>Lo</w:t>
      </w:r>
      <w:r w:rsidR="000B4D9D" w:rsidRPr="00850A81">
        <w:t xml:space="preserve"> </w:t>
      </w:r>
      <w:r w:rsidRPr="00850A81">
        <w:t>sviluppo</w:t>
      </w:r>
      <w:r w:rsidR="000B4D9D" w:rsidRPr="00850A81">
        <w:t xml:space="preserve"> </w:t>
      </w:r>
      <w:r w:rsidRPr="00850A81">
        <w:t>delle</w:t>
      </w:r>
      <w:r w:rsidR="000B4D9D" w:rsidRPr="00850A81">
        <w:t xml:space="preserve"> </w:t>
      </w:r>
      <w:r w:rsidRPr="00850A81">
        <w:t>infrastrutture</w:t>
      </w:r>
      <w:r w:rsidR="000B4D9D" w:rsidRPr="00850A81">
        <w:t xml:space="preserve"> </w:t>
      </w:r>
      <w:r w:rsidRPr="00850A81">
        <w:t>digitali</w:t>
      </w:r>
      <w:r w:rsidR="000B4D9D" w:rsidRPr="00850A81">
        <w:t xml:space="preserve"> </w:t>
      </w:r>
      <w:r w:rsidRPr="00850A81">
        <w:t>è</w:t>
      </w:r>
      <w:r w:rsidR="000B4D9D" w:rsidRPr="00850A81">
        <w:t xml:space="preserve"> </w:t>
      </w:r>
      <w:r w:rsidRPr="00850A81">
        <w:t>parte</w:t>
      </w:r>
      <w:r w:rsidR="000B4D9D" w:rsidRPr="00850A81">
        <w:t xml:space="preserve"> </w:t>
      </w:r>
      <w:r w:rsidRPr="00850A81">
        <w:t>integrante</w:t>
      </w:r>
      <w:r w:rsidR="000B4D9D" w:rsidRPr="00850A81">
        <w:t xml:space="preserve"> </w:t>
      </w:r>
      <w:r w:rsidRPr="00850A81">
        <w:t>della</w:t>
      </w:r>
      <w:r w:rsidR="000B4D9D" w:rsidRPr="00850A81">
        <w:t xml:space="preserve"> </w:t>
      </w:r>
      <w:r w:rsidRPr="00850A81">
        <w:t>strategia</w:t>
      </w:r>
      <w:r w:rsidR="000B4D9D" w:rsidRPr="00850A81">
        <w:t xml:space="preserve"> </w:t>
      </w:r>
      <w:r w:rsidRPr="00850A81">
        <w:t>di</w:t>
      </w:r>
      <w:r w:rsidR="000B4D9D" w:rsidRPr="00850A81">
        <w:t xml:space="preserve"> </w:t>
      </w:r>
      <w:r w:rsidRPr="00850A81">
        <w:t>modernizzazione</w:t>
      </w:r>
      <w:r w:rsidR="000B4D9D" w:rsidRPr="00850A81">
        <w:t xml:space="preserve"> </w:t>
      </w:r>
      <w:r w:rsidRPr="00850A81">
        <w:t>del</w:t>
      </w:r>
      <w:r w:rsidR="000B4D9D" w:rsidRPr="00850A81">
        <w:t xml:space="preserve"> </w:t>
      </w:r>
      <w:r w:rsidRPr="00850A81">
        <w:t>settore</w:t>
      </w:r>
      <w:r w:rsidR="000B4D9D" w:rsidRPr="00850A81">
        <w:t xml:space="preserve"> </w:t>
      </w:r>
      <w:r w:rsidRPr="00850A81">
        <w:t>pubblico</w:t>
      </w:r>
      <w:r w:rsidR="000B4D9D" w:rsidRPr="00850A81">
        <w:t xml:space="preserve"> </w:t>
      </w:r>
      <w:r w:rsidRPr="00850A81">
        <w:t>poiché</w:t>
      </w:r>
      <w:r w:rsidR="000B4D9D" w:rsidRPr="00850A81">
        <w:t xml:space="preserve"> </w:t>
      </w:r>
      <w:r w:rsidRPr="00850A81">
        <w:t>queste</w:t>
      </w:r>
      <w:r w:rsidR="000B4D9D" w:rsidRPr="00850A81">
        <w:t xml:space="preserve"> </w:t>
      </w:r>
      <w:r w:rsidRPr="00850A81">
        <w:t>sostengono</w:t>
      </w:r>
      <w:r w:rsidR="000B4D9D" w:rsidRPr="00850A81">
        <w:t xml:space="preserve"> </w:t>
      </w:r>
      <w:r w:rsidRPr="00850A81">
        <w:t>l’erogazione</w:t>
      </w:r>
      <w:r w:rsidR="000B4D9D" w:rsidRPr="00850A81">
        <w:t xml:space="preserve"> </w:t>
      </w:r>
      <w:r w:rsidRPr="00850A81">
        <w:t>sia</w:t>
      </w:r>
      <w:r w:rsidR="000B4D9D" w:rsidRPr="00850A81">
        <w:t xml:space="preserve"> </w:t>
      </w:r>
      <w:r w:rsidRPr="00850A81">
        <w:t>di</w:t>
      </w:r>
      <w:r w:rsidR="000B4D9D" w:rsidRPr="00850A81">
        <w:t xml:space="preserve"> </w:t>
      </w:r>
      <w:r w:rsidRPr="00850A81">
        <w:t>servizi</w:t>
      </w:r>
      <w:r w:rsidR="000B4D9D" w:rsidRPr="00850A81">
        <w:t xml:space="preserve"> </w:t>
      </w:r>
      <w:r w:rsidRPr="00850A81">
        <w:t>pubblici</w:t>
      </w:r>
      <w:r w:rsidR="000B4D9D" w:rsidRPr="00850A81">
        <w:t xml:space="preserve"> </w:t>
      </w:r>
      <w:r w:rsidRPr="00850A81">
        <w:t>a</w:t>
      </w:r>
      <w:r w:rsidR="000B4D9D" w:rsidRPr="00850A81">
        <w:t xml:space="preserve"> </w:t>
      </w:r>
      <w:r w:rsidRPr="00850A81">
        <w:t>cittadini</w:t>
      </w:r>
      <w:r w:rsidR="000B4D9D" w:rsidRPr="00850A81">
        <w:t xml:space="preserve"> </w:t>
      </w:r>
      <w:r w:rsidRPr="00850A81">
        <w:t>e</w:t>
      </w:r>
      <w:r w:rsidR="000B4D9D" w:rsidRPr="00850A81">
        <w:t xml:space="preserve"> </w:t>
      </w:r>
      <w:r w:rsidRPr="00850A81">
        <w:t>imprese</w:t>
      </w:r>
      <w:r w:rsidR="000B4D9D" w:rsidRPr="00850A81">
        <w:t xml:space="preserve"> </w:t>
      </w:r>
      <w:r w:rsidRPr="00850A81">
        <w:t>sia</w:t>
      </w:r>
      <w:r w:rsidR="000B4D9D" w:rsidRPr="00850A81">
        <w:t xml:space="preserve"> </w:t>
      </w:r>
      <w:r w:rsidRPr="00850A81">
        <w:t>di</w:t>
      </w:r>
      <w:r w:rsidR="000B4D9D" w:rsidRPr="00850A81">
        <w:t xml:space="preserve"> </w:t>
      </w:r>
      <w:r w:rsidRPr="00850A81">
        <w:t>servizi</w:t>
      </w:r>
      <w:r w:rsidR="000B4D9D" w:rsidRPr="00850A81">
        <w:t xml:space="preserve"> </w:t>
      </w:r>
      <w:r w:rsidRPr="00850A81">
        <w:t>essenziali</w:t>
      </w:r>
      <w:r w:rsidR="000B4D9D" w:rsidRPr="00850A81">
        <w:t xml:space="preserve"> </w:t>
      </w:r>
      <w:r w:rsidRPr="00850A81">
        <w:t>per</w:t>
      </w:r>
      <w:r w:rsidR="000B4D9D" w:rsidRPr="00850A81">
        <w:t xml:space="preserve"> </w:t>
      </w:r>
      <w:r w:rsidRPr="00850A81">
        <w:t>il</w:t>
      </w:r>
      <w:r w:rsidR="000B4D9D" w:rsidRPr="00850A81">
        <w:t xml:space="preserve"> </w:t>
      </w:r>
      <w:r w:rsidRPr="00850A81">
        <w:t>Paese.</w:t>
      </w:r>
    </w:p>
    <w:p w14:paraId="6555C541" w14:textId="4F54CD9C" w:rsidR="00B722E6" w:rsidRPr="00850A81" w:rsidRDefault="00B722E6" w:rsidP="000D7B06">
      <w:pPr>
        <w:spacing w:beforeLines="0" w:before="0"/>
      </w:pPr>
      <w:r w:rsidRPr="00850A81">
        <w:t>Tali</w:t>
      </w:r>
      <w:r w:rsidR="000B4D9D" w:rsidRPr="00850A81">
        <w:t xml:space="preserve"> </w:t>
      </w:r>
      <w:r w:rsidRPr="00850A81">
        <w:t>infrastrutture</w:t>
      </w:r>
      <w:r w:rsidR="000B4D9D" w:rsidRPr="00850A81">
        <w:t xml:space="preserve"> </w:t>
      </w:r>
      <w:r w:rsidRPr="00850A81">
        <w:t>devono</w:t>
      </w:r>
      <w:r w:rsidR="000B4D9D" w:rsidRPr="00850A81">
        <w:t xml:space="preserve"> </w:t>
      </w:r>
      <w:r w:rsidRPr="00850A81">
        <w:t>essere</w:t>
      </w:r>
      <w:r w:rsidR="000B4D9D" w:rsidRPr="00850A81">
        <w:t xml:space="preserve"> </w:t>
      </w:r>
      <w:r w:rsidRPr="00850A81">
        <w:t>affidabili,</w:t>
      </w:r>
      <w:r w:rsidR="000B4D9D" w:rsidRPr="00850A81">
        <w:t xml:space="preserve"> </w:t>
      </w:r>
      <w:r w:rsidRPr="00850A81">
        <w:t>sicure,</w:t>
      </w:r>
      <w:r w:rsidR="000B4D9D" w:rsidRPr="00850A81">
        <w:t xml:space="preserve"> </w:t>
      </w:r>
      <w:r w:rsidRPr="00850A81">
        <w:t>energeticamente</w:t>
      </w:r>
      <w:r w:rsidR="000B4D9D" w:rsidRPr="00850A81">
        <w:t xml:space="preserve"> </w:t>
      </w:r>
      <w:r w:rsidRPr="00850A81">
        <w:t>efficienti</w:t>
      </w:r>
      <w:r w:rsidR="000B4D9D" w:rsidRPr="00850A81">
        <w:t xml:space="preserve"> </w:t>
      </w:r>
      <w:r w:rsidRPr="00850A81">
        <w:t>ed</w:t>
      </w:r>
      <w:r w:rsidR="000B4D9D" w:rsidRPr="00850A81">
        <w:t xml:space="preserve"> </w:t>
      </w:r>
      <w:r w:rsidRPr="00850A81">
        <w:t>economicamente</w:t>
      </w:r>
    </w:p>
    <w:p w14:paraId="267D2861" w14:textId="3C5970C1" w:rsidR="00B722E6" w:rsidRPr="00850A81" w:rsidRDefault="00B722E6" w:rsidP="000D7B06">
      <w:pPr>
        <w:spacing w:beforeLines="0" w:before="0"/>
      </w:pPr>
      <w:r w:rsidRPr="00850A81">
        <w:t>sostenibili.</w:t>
      </w:r>
      <w:r w:rsidR="000B4D9D" w:rsidRPr="00850A81">
        <w:t xml:space="preserve"> </w:t>
      </w:r>
      <w:r w:rsidRPr="00850A81">
        <w:t>L’evoluzione</w:t>
      </w:r>
      <w:r w:rsidR="000B4D9D" w:rsidRPr="00850A81">
        <w:t xml:space="preserve"> </w:t>
      </w:r>
      <w:r w:rsidRPr="00850A81">
        <w:t>tecnologica</w:t>
      </w:r>
      <w:r w:rsidR="000B4D9D" w:rsidRPr="00850A81">
        <w:t xml:space="preserve"> </w:t>
      </w:r>
      <w:r w:rsidRPr="00850A81">
        <w:t>espone,</w:t>
      </w:r>
      <w:r w:rsidR="000B4D9D" w:rsidRPr="00850A81">
        <w:t xml:space="preserve"> </w:t>
      </w:r>
      <w:r w:rsidRPr="00850A81">
        <w:t>tuttavia,</w:t>
      </w:r>
      <w:r w:rsidR="000B4D9D" w:rsidRPr="00850A81">
        <w:t xml:space="preserve"> </w:t>
      </w:r>
      <w:r w:rsidRPr="00850A81">
        <w:t>i</w:t>
      </w:r>
      <w:r w:rsidR="000B4D9D" w:rsidRPr="00850A81">
        <w:t xml:space="preserve"> </w:t>
      </w:r>
      <w:r w:rsidRPr="00850A81">
        <w:t>sistemi</w:t>
      </w:r>
      <w:r w:rsidR="000B4D9D" w:rsidRPr="00850A81">
        <w:t xml:space="preserve"> </w:t>
      </w:r>
      <w:r w:rsidRPr="00850A81">
        <w:t>a</w:t>
      </w:r>
      <w:r w:rsidR="000B4D9D" w:rsidRPr="00850A81">
        <w:t xml:space="preserve"> </w:t>
      </w:r>
      <w:r w:rsidRPr="00850A81">
        <w:t>nuovi</w:t>
      </w:r>
      <w:r w:rsidR="000B4D9D" w:rsidRPr="00850A81">
        <w:t xml:space="preserve"> </w:t>
      </w:r>
      <w:r w:rsidRPr="00850A81">
        <w:t>e</w:t>
      </w:r>
      <w:r w:rsidR="000B4D9D" w:rsidRPr="00850A81">
        <w:t xml:space="preserve"> </w:t>
      </w:r>
      <w:r w:rsidRPr="00850A81">
        <w:t>diversi</w:t>
      </w:r>
      <w:r w:rsidR="000B4D9D" w:rsidRPr="00850A81">
        <w:t xml:space="preserve"> </w:t>
      </w:r>
      <w:r w:rsidRPr="00850A81">
        <w:t>rischi,</w:t>
      </w:r>
      <w:r w:rsidR="000B4D9D" w:rsidRPr="00850A81">
        <w:t xml:space="preserve"> </w:t>
      </w:r>
      <w:r w:rsidRPr="00850A81">
        <w:t>anche</w:t>
      </w:r>
      <w:r w:rsidR="000B4D9D" w:rsidRPr="00850A81">
        <w:t xml:space="preserve"> </w:t>
      </w:r>
      <w:r w:rsidRPr="00850A81">
        <w:t>con</w:t>
      </w:r>
    </w:p>
    <w:p w14:paraId="2A82DBF2" w14:textId="26B78251" w:rsidR="00B722E6" w:rsidRPr="00850A81" w:rsidRDefault="00B722E6" w:rsidP="000D7B06">
      <w:pPr>
        <w:spacing w:beforeLines="0" w:before="0"/>
      </w:pPr>
      <w:r w:rsidRPr="00850A81">
        <w:t>riguardo</w:t>
      </w:r>
      <w:r w:rsidR="000B4D9D" w:rsidRPr="00850A81">
        <w:t xml:space="preserve"> </w:t>
      </w:r>
      <w:r w:rsidRPr="00850A81">
        <w:t>alla</w:t>
      </w:r>
      <w:r w:rsidR="000B4D9D" w:rsidRPr="00850A81">
        <w:t xml:space="preserve"> </w:t>
      </w:r>
      <w:r w:rsidRPr="00850A81">
        <w:t>tutela</w:t>
      </w:r>
      <w:r w:rsidR="000B4D9D" w:rsidRPr="00850A81">
        <w:t xml:space="preserve"> </w:t>
      </w:r>
      <w:r w:rsidRPr="00850A81">
        <w:t>dei</w:t>
      </w:r>
      <w:r w:rsidR="000B4D9D" w:rsidRPr="00850A81">
        <w:t xml:space="preserve"> </w:t>
      </w:r>
      <w:r w:rsidRPr="00850A81">
        <w:t>dati</w:t>
      </w:r>
      <w:r w:rsidR="000B4D9D" w:rsidRPr="00850A81">
        <w:t xml:space="preserve"> </w:t>
      </w:r>
      <w:r w:rsidRPr="00850A81">
        <w:t>personali.</w:t>
      </w:r>
      <w:r w:rsidR="000B4D9D" w:rsidRPr="00850A81">
        <w:t xml:space="preserve"> </w:t>
      </w:r>
      <w:r w:rsidRPr="00850A81">
        <w:t>L’obiettivo</w:t>
      </w:r>
      <w:r w:rsidR="000B4D9D" w:rsidRPr="00850A81">
        <w:t xml:space="preserve"> </w:t>
      </w:r>
      <w:r w:rsidRPr="00850A81">
        <w:t>di</w:t>
      </w:r>
      <w:r w:rsidR="000B4D9D" w:rsidRPr="00850A81">
        <w:t xml:space="preserve"> </w:t>
      </w:r>
      <w:r w:rsidRPr="00850A81">
        <w:t>garantire</w:t>
      </w:r>
      <w:r w:rsidR="000B4D9D" w:rsidRPr="00850A81">
        <w:t xml:space="preserve"> </w:t>
      </w:r>
      <w:r w:rsidRPr="00850A81">
        <w:t>una</w:t>
      </w:r>
      <w:r w:rsidR="000B4D9D" w:rsidRPr="00850A81">
        <w:t xml:space="preserve"> </w:t>
      </w:r>
      <w:r w:rsidRPr="00850A81">
        <w:t>maggiore</w:t>
      </w:r>
      <w:r w:rsidR="000B4D9D" w:rsidRPr="00850A81">
        <w:t xml:space="preserve"> </w:t>
      </w:r>
      <w:r w:rsidRPr="00850A81">
        <w:t>efficienza</w:t>
      </w:r>
      <w:r w:rsidR="000B4D9D" w:rsidRPr="00850A81">
        <w:t xml:space="preserve"> </w:t>
      </w:r>
      <w:r w:rsidRPr="00850A81">
        <w:t>dei</w:t>
      </w:r>
      <w:r w:rsidR="000B4D9D" w:rsidRPr="00850A81">
        <w:t xml:space="preserve"> </w:t>
      </w:r>
      <w:r w:rsidRPr="00850A81">
        <w:t>sistemi</w:t>
      </w:r>
      <w:r w:rsidR="000B4D9D" w:rsidRPr="00850A81">
        <w:t xml:space="preserve"> </w:t>
      </w:r>
      <w:r w:rsidRPr="00850A81">
        <w:t>non</w:t>
      </w:r>
      <w:r w:rsidR="000B4D9D" w:rsidRPr="00850A81">
        <w:t xml:space="preserve"> </w:t>
      </w:r>
      <w:r w:rsidRPr="00850A81">
        <w:t>può</w:t>
      </w:r>
      <w:r w:rsidR="000B4D9D" w:rsidRPr="00850A81">
        <w:t xml:space="preserve"> </w:t>
      </w:r>
      <w:r w:rsidRPr="00850A81">
        <w:t>essere</w:t>
      </w:r>
      <w:r w:rsidR="000B4D9D" w:rsidRPr="00850A81">
        <w:t xml:space="preserve"> </w:t>
      </w:r>
      <w:r w:rsidRPr="00850A81">
        <w:t>disgiunto</w:t>
      </w:r>
      <w:r w:rsidR="000B4D9D" w:rsidRPr="00850A81">
        <w:t xml:space="preserve"> </w:t>
      </w:r>
      <w:r w:rsidRPr="00850A81">
        <w:t>dall’obiettivo</w:t>
      </w:r>
      <w:r w:rsidR="000B4D9D" w:rsidRPr="00850A81">
        <w:t xml:space="preserve"> </w:t>
      </w:r>
      <w:r w:rsidRPr="00850A81">
        <w:t>di</w:t>
      </w:r>
      <w:r w:rsidR="000B4D9D" w:rsidRPr="00850A81">
        <w:t xml:space="preserve"> </w:t>
      </w:r>
      <w:r w:rsidRPr="00850A81">
        <w:t>garantire</w:t>
      </w:r>
      <w:r w:rsidR="000B4D9D" w:rsidRPr="00850A81">
        <w:t xml:space="preserve"> </w:t>
      </w:r>
      <w:r w:rsidRPr="00850A81">
        <w:t>contestualmente</w:t>
      </w:r>
      <w:r w:rsidR="000B4D9D" w:rsidRPr="00850A81">
        <w:t xml:space="preserve"> </w:t>
      </w:r>
      <w:r w:rsidRPr="00850A81">
        <w:t>un</w:t>
      </w:r>
      <w:r w:rsidR="000B4D9D" w:rsidRPr="00850A81">
        <w:t xml:space="preserve"> </w:t>
      </w:r>
      <w:r w:rsidRPr="00850A81">
        <w:t>elevato</w:t>
      </w:r>
      <w:r w:rsidR="000B4D9D" w:rsidRPr="00850A81">
        <w:t xml:space="preserve"> </w:t>
      </w:r>
      <w:r w:rsidRPr="00850A81">
        <w:t>livello</w:t>
      </w:r>
      <w:r w:rsidR="000B4D9D" w:rsidRPr="00850A81">
        <w:t xml:space="preserve"> </w:t>
      </w:r>
      <w:r w:rsidRPr="00850A81">
        <w:t>di</w:t>
      </w:r>
      <w:r w:rsidR="000B4D9D" w:rsidRPr="00850A81">
        <w:t xml:space="preserve"> </w:t>
      </w:r>
      <w:r w:rsidRPr="00850A81">
        <w:t>sicurezza</w:t>
      </w:r>
      <w:r w:rsidR="000B4D9D" w:rsidRPr="00850A81">
        <w:t xml:space="preserve"> </w:t>
      </w:r>
      <w:r w:rsidRPr="00850A81">
        <w:t>delle</w:t>
      </w:r>
      <w:r w:rsidR="000B4D9D" w:rsidRPr="00850A81">
        <w:t xml:space="preserve"> </w:t>
      </w:r>
      <w:r w:rsidRPr="00850A81">
        <w:t>reti</w:t>
      </w:r>
      <w:r w:rsidR="000B4D9D" w:rsidRPr="00850A81">
        <w:t xml:space="preserve"> </w:t>
      </w:r>
      <w:r w:rsidRPr="00850A81">
        <w:t>e</w:t>
      </w:r>
      <w:r w:rsidR="000B4D9D" w:rsidRPr="00850A81">
        <w:t xml:space="preserve"> </w:t>
      </w:r>
      <w:r w:rsidRPr="00850A81">
        <w:t>dei</w:t>
      </w:r>
      <w:r w:rsidR="000B4D9D" w:rsidRPr="00850A81">
        <w:t xml:space="preserve"> </w:t>
      </w:r>
      <w:r w:rsidRPr="00850A81">
        <w:t>sistemi</w:t>
      </w:r>
      <w:r w:rsidR="000B4D9D" w:rsidRPr="00850A81">
        <w:t xml:space="preserve"> </w:t>
      </w:r>
      <w:r w:rsidRPr="00850A81">
        <w:t>informativi</w:t>
      </w:r>
      <w:r w:rsidR="000B4D9D" w:rsidRPr="00850A81">
        <w:t xml:space="preserve"> </w:t>
      </w:r>
      <w:r w:rsidRPr="00850A81">
        <w:t>utilizzati</w:t>
      </w:r>
      <w:r w:rsidR="000B4D9D" w:rsidRPr="00850A81">
        <w:t xml:space="preserve"> </w:t>
      </w:r>
      <w:r w:rsidRPr="00850A81">
        <w:t>dalla</w:t>
      </w:r>
      <w:r w:rsidR="000B4D9D" w:rsidRPr="00850A81">
        <w:t xml:space="preserve"> </w:t>
      </w:r>
      <w:r w:rsidRPr="00850A81">
        <w:t>Pubblica</w:t>
      </w:r>
      <w:r w:rsidR="000B4D9D" w:rsidRPr="00850A81">
        <w:t xml:space="preserve"> </w:t>
      </w:r>
      <w:r w:rsidRPr="00850A81">
        <w:t>amministrazione.</w:t>
      </w:r>
    </w:p>
    <w:p w14:paraId="228955AA" w14:textId="7F9278A8" w:rsidR="00B722E6" w:rsidRPr="00850A81" w:rsidRDefault="00B722E6" w:rsidP="000D7B06">
      <w:pPr>
        <w:spacing w:beforeLines="0" w:before="0"/>
      </w:pPr>
      <w:r w:rsidRPr="00850A81">
        <w:t>Tuttavia,</w:t>
      </w:r>
      <w:r w:rsidR="000B4D9D" w:rsidRPr="00850A81">
        <w:t xml:space="preserve"> </w:t>
      </w:r>
      <w:r w:rsidRPr="00850A81">
        <w:t>come</w:t>
      </w:r>
      <w:r w:rsidR="000B4D9D" w:rsidRPr="00850A81">
        <w:t xml:space="preserve"> </w:t>
      </w:r>
      <w:r w:rsidRPr="00850A81">
        <w:t>già</w:t>
      </w:r>
      <w:r w:rsidR="000B4D9D" w:rsidRPr="00850A81">
        <w:t xml:space="preserve"> </w:t>
      </w:r>
      <w:r w:rsidRPr="00850A81">
        <w:t>rilevato</w:t>
      </w:r>
      <w:r w:rsidR="000B4D9D" w:rsidRPr="00850A81">
        <w:t xml:space="preserve"> </w:t>
      </w:r>
      <w:r w:rsidRPr="00850A81">
        <w:t>da</w:t>
      </w:r>
      <w:r w:rsidR="000B4D9D" w:rsidRPr="00850A81">
        <w:t xml:space="preserve"> </w:t>
      </w:r>
      <w:r w:rsidRPr="00850A81">
        <w:t>AGID</w:t>
      </w:r>
      <w:r w:rsidR="000B4D9D" w:rsidRPr="00850A81">
        <w:t xml:space="preserve"> </w:t>
      </w:r>
      <w:r w:rsidRPr="00850A81">
        <w:t>attraverso</w:t>
      </w:r>
      <w:r w:rsidR="000B4D9D" w:rsidRPr="00850A81">
        <w:t xml:space="preserve"> </w:t>
      </w:r>
      <w:r w:rsidRPr="00850A81">
        <w:t>il</w:t>
      </w:r>
      <w:r w:rsidR="000B4D9D" w:rsidRPr="00850A81">
        <w:t xml:space="preserve"> </w:t>
      </w:r>
      <w:r w:rsidRPr="00850A81">
        <w:t>Censimento</w:t>
      </w:r>
      <w:r w:rsidR="000B4D9D" w:rsidRPr="00850A81">
        <w:t xml:space="preserve"> </w:t>
      </w:r>
      <w:r w:rsidRPr="00850A81">
        <w:t>del</w:t>
      </w:r>
      <w:r w:rsidR="000B4D9D" w:rsidRPr="00850A81">
        <w:t xml:space="preserve"> </w:t>
      </w:r>
      <w:r w:rsidRPr="00850A81">
        <w:t>Patrimonio</w:t>
      </w:r>
      <w:r w:rsidR="000B4D9D" w:rsidRPr="00850A81">
        <w:t xml:space="preserve"> </w:t>
      </w:r>
      <w:r w:rsidRPr="00850A81">
        <w:t>ICT</w:t>
      </w:r>
      <w:r w:rsidR="000B4D9D" w:rsidRPr="00850A81">
        <w:t xml:space="preserve"> </w:t>
      </w:r>
      <w:r w:rsidRPr="00850A81">
        <w:t>della</w:t>
      </w:r>
      <w:r w:rsidR="000B4D9D" w:rsidRPr="00850A81">
        <w:t xml:space="preserve"> </w:t>
      </w:r>
      <w:r w:rsidRPr="00850A81">
        <w:t>PA,</w:t>
      </w:r>
      <w:r w:rsidR="000B4D9D" w:rsidRPr="00850A81">
        <w:t xml:space="preserve"> </w:t>
      </w:r>
      <w:r w:rsidRPr="00850A81">
        <w:t>molte</w:t>
      </w:r>
      <w:r w:rsidR="000B4D9D" w:rsidRPr="00850A81">
        <w:t xml:space="preserve"> </w:t>
      </w:r>
      <w:r w:rsidRPr="00850A81">
        <w:t>infrastrutture</w:t>
      </w:r>
      <w:r w:rsidR="000B4D9D" w:rsidRPr="00850A81">
        <w:t xml:space="preserve"> </w:t>
      </w:r>
      <w:r w:rsidRPr="00850A81">
        <w:t>della</w:t>
      </w:r>
      <w:r w:rsidR="000B4D9D" w:rsidRPr="00850A81">
        <w:t xml:space="preserve"> </w:t>
      </w:r>
      <w:r w:rsidRPr="00850A81">
        <w:t>PA</w:t>
      </w:r>
      <w:r w:rsidR="000B4D9D" w:rsidRPr="00850A81">
        <w:t xml:space="preserve"> </w:t>
      </w:r>
      <w:r w:rsidRPr="00850A81">
        <w:t>risultano</w:t>
      </w:r>
      <w:r w:rsidR="000B4D9D" w:rsidRPr="00850A81">
        <w:t xml:space="preserve"> </w:t>
      </w:r>
      <w:r w:rsidRPr="00850A81">
        <w:t>prive</w:t>
      </w:r>
      <w:r w:rsidR="000B4D9D" w:rsidRPr="00850A81">
        <w:t xml:space="preserve"> </w:t>
      </w:r>
      <w:r w:rsidRPr="00850A81">
        <w:t>dei</w:t>
      </w:r>
      <w:r w:rsidR="000B4D9D" w:rsidRPr="00850A81">
        <w:t xml:space="preserve"> </w:t>
      </w:r>
      <w:r w:rsidRPr="00850A81">
        <w:t>requisiti</w:t>
      </w:r>
      <w:r w:rsidR="000B4D9D" w:rsidRPr="00850A81">
        <w:t xml:space="preserve"> </w:t>
      </w:r>
      <w:r w:rsidRPr="00850A81">
        <w:t>di</w:t>
      </w:r>
      <w:r w:rsidR="000B4D9D" w:rsidRPr="00850A81">
        <w:t xml:space="preserve"> </w:t>
      </w:r>
      <w:r w:rsidRPr="00850A81">
        <w:t>sicurezza</w:t>
      </w:r>
      <w:r w:rsidR="000B4D9D" w:rsidRPr="00850A81">
        <w:t xml:space="preserve"> </w:t>
      </w:r>
      <w:r w:rsidRPr="00850A81">
        <w:t>e</w:t>
      </w:r>
      <w:r w:rsidR="000B4D9D" w:rsidRPr="00850A81">
        <w:t xml:space="preserve"> </w:t>
      </w:r>
      <w:r w:rsidRPr="00850A81">
        <w:t>di</w:t>
      </w:r>
      <w:r w:rsidR="000B4D9D" w:rsidRPr="00850A81">
        <w:t xml:space="preserve"> </w:t>
      </w:r>
      <w:r w:rsidRPr="00850A81">
        <w:t>affidabilità</w:t>
      </w:r>
      <w:r w:rsidR="000B4D9D" w:rsidRPr="00850A81">
        <w:t xml:space="preserve"> </w:t>
      </w:r>
      <w:r w:rsidRPr="00850A81">
        <w:t>necessari</w:t>
      </w:r>
      <w:r w:rsidR="000B4D9D" w:rsidRPr="00850A81">
        <w:t xml:space="preserve"> </w:t>
      </w:r>
      <w:r w:rsidRPr="00850A81">
        <w:t>e,</w:t>
      </w:r>
      <w:r w:rsidR="000B4D9D" w:rsidRPr="00850A81">
        <w:t xml:space="preserve"> </w:t>
      </w:r>
      <w:r w:rsidRPr="00850A81">
        <w:t>inoltre,</w:t>
      </w:r>
      <w:r w:rsidR="000B4D9D" w:rsidRPr="00850A81">
        <w:t xml:space="preserve"> </w:t>
      </w:r>
      <w:r w:rsidRPr="00850A81">
        <w:t>sono</w:t>
      </w:r>
      <w:r w:rsidR="000B4D9D" w:rsidRPr="00850A81">
        <w:t xml:space="preserve"> </w:t>
      </w:r>
      <w:r w:rsidRPr="00850A81">
        <w:t>carenti</w:t>
      </w:r>
      <w:r w:rsidR="000B4D9D" w:rsidRPr="00850A81">
        <w:t xml:space="preserve"> </w:t>
      </w:r>
      <w:r w:rsidRPr="00850A81">
        <w:t>sotto</w:t>
      </w:r>
      <w:r w:rsidR="000B4D9D" w:rsidRPr="00850A81">
        <w:t xml:space="preserve"> </w:t>
      </w:r>
      <w:r w:rsidRPr="00850A81">
        <w:t>il</w:t>
      </w:r>
      <w:r w:rsidR="000B4D9D" w:rsidRPr="00850A81">
        <w:t xml:space="preserve"> </w:t>
      </w:r>
      <w:r w:rsidRPr="00850A81">
        <w:t>profilo</w:t>
      </w:r>
      <w:r w:rsidR="000B4D9D" w:rsidRPr="00850A81">
        <w:t xml:space="preserve"> </w:t>
      </w:r>
      <w:r w:rsidRPr="00850A81">
        <w:t>strutturale</w:t>
      </w:r>
      <w:r w:rsidR="000B4D9D" w:rsidRPr="00850A81">
        <w:t xml:space="preserve"> </w:t>
      </w:r>
      <w:r w:rsidRPr="00850A81">
        <w:t>e</w:t>
      </w:r>
      <w:r w:rsidR="000B4D9D" w:rsidRPr="00850A81">
        <w:t xml:space="preserve"> </w:t>
      </w:r>
      <w:r w:rsidRPr="00850A81">
        <w:t>organizzativo.</w:t>
      </w:r>
      <w:r w:rsidR="000B4D9D" w:rsidRPr="00850A81">
        <w:t xml:space="preserve"> </w:t>
      </w:r>
      <w:r w:rsidRPr="00850A81">
        <w:t>Ciò</w:t>
      </w:r>
      <w:r w:rsidR="000B4D9D" w:rsidRPr="00850A81">
        <w:t xml:space="preserve"> </w:t>
      </w:r>
      <w:r w:rsidRPr="00850A81">
        <w:t>espone</w:t>
      </w:r>
      <w:r w:rsidR="000B4D9D" w:rsidRPr="00850A81">
        <w:t xml:space="preserve"> </w:t>
      </w:r>
      <w:r w:rsidRPr="00850A81">
        <w:t>il</w:t>
      </w:r>
      <w:r w:rsidR="000B4D9D" w:rsidRPr="00850A81">
        <w:t xml:space="preserve"> </w:t>
      </w:r>
      <w:r w:rsidRPr="00850A81">
        <w:t>Paese</w:t>
      </w:r>
      <w:r w:rsidR="000B4D9D" w:rsidRPr="00850A81">
        <w:t xml:space="preserve"> </w:t>
      </w:r>
      <w:r w:rsidRPr="00850A81">
        <w:t>a</w:t>
      </w:r>
      <w:r w:rsidR="000B4D9D" w:rsidRPr="00850A81">
        <w:t xml:space="preserve"> </w:t>
      </w:r>
      <w:r w:rsidRPr="00850A81">
        <w:t>numerosi</w:t>
      </w:r>
      <w:r w:rsidR="000B4D9D" w:rsidRPr="00850A81">
        <w:t xml:space="preserve"> </w:t>
      </w:r>
      <w:r w:rsidRPr="00850A81">
        <w:t>rischi,</w:t>
      </w:r>
      <w:r w:rsidR="000B4D9D" w:rsidRPr="00850A81">
        <w:t xml:space="preserve"> </w:t>
      </w:r>
      <w:r w:rsidRPr="00850A81">
        <w:t>tra</w:t>
      </w:r>
      <w:r w:rsidR="000B4D9D" w:rsidRPr="00850A81">
        <w:t xml:space="preserve"> </w:t>
      </w:r>
      <w:r w:rsidRPr="00850A81">
        <w:t>cui</w:t>
      </w:r>
      <w:r w:rsidR="000B4D9D" w:rsidRPr="00850A81">
        <w:t xml:space="preserve"> </w:t>
      </w:r>
      <w:r w:rsidRPr="00850A81">
        <w:t>quello</w:t>
      </w:r>
      <w:r w:rsidR="000B4D9D" w:rsidRPr="00850A81">
        <w:t xml:space="preserve"> </w:t>
      </w:r>
      <w:r w:rsidRPr="00850A81">
        <w:t>di</w:t>
      </w:r>
      <w:r w:rsidR="000B4D9D" w:rsidRPr="00850A81">
        <w:t xml:space="preserve"> </w:t>
      </w:r>
      <w:r w:rsidRPr="00850A81">
        <w:t>interruzione</w:t>
      </w:r>
      <w:r w:rsidR="000B4D9D" w:rsidRPr="00850A81">
        <w:t xml:space="preserve"> </w:t>
      </w:r>
      <w:r w:rsidRPr="00850A81">
        <w:t>o</w:t>
      </w:r>
      <w:r w:rsidR="000B4D9D" w:rsidRPr="00850A81">
        <w:t xml:space="preserve"> </w:t>
      </w:r>
      <w:r w:rsidRPr="00850A81">
        <w:t>indisponibilità</w:t>
      </w:r>
      <w:r w:rsidR="000B4D9D" w:rsidRPr="00850A81">
        <w:t xml:space="preserve"> </w:t>
      </w:r>
      <w:r w:rsidRPr="00850A81">
        <w:t>dei</w:t>
      </w:r>
      <w:r w:rsidR="000B4D9D" w:rsidRPr="00850A81">
        <w:t xml:space="preserve"> </w:t>
      </w:r>
      <w:r w:rsidRPr="00850A81">
        <w:t>servizi</w:t>
      </w:r>
      <w:r w:rsidR="000B4D9D" w:rsidRPr="00850A81">
        <w:t xml:space="preserve"> </w:t>
      </w:r>
      <w:r w:rsidRPr="00850A81">
        <w:t>e</w:t>
      </w:r>
      <w:r w:rsidR="000B4D9D" w:rsidRPr="00850A81">
        <w:t xml:space="preserve"> </w:t>
      </w:r>
      <w:r w:rsidRPr="00850A81">
        <w:t>quello</w:t>
      </w:r>
      <w:r w:rsidR="000B4D9D" w:rsidRPr="00850A81">
        <w:t xml:space="preserve"> </w:t>
      </w:r>
      <w:r w:rsidRPr="00850A81">
        <w:t>di</w:t>
      </w:r>
      <w:r w:rsidR="000B4D9D" w:rsidRPr="00850A81">
        <w:t xml:space="preserve"> </w:t>
      </w:r>
      <w:r w:rsidRPr="00850A81">
        <w:t>attacchi</w:t>
      </w:r>
      <w:r w:rsidR="000B4D9D" w:rsidRPr="00850A81">
        <w:t xml:space="preserve"> </w:t>
      </w:r>
      <w:r w:rsidRPr="00850A81">
        <w:rPr>
          <w:i/>
          <w:iCs/>
        </w:rPr>
        <w:t>cyber</w:t>
      </w:r>
      <w:r w:rsidR="000B4D9D" w:rsidRPr="00850A81">
        <w:rPr>
          <w:i/>
          <w:iCs/>
        </w:rPr>
        <w:t xml:space="preserve"> </w:t>
      </w:r>
      <w:r w:rsidRPr="00850A81">
        <w:t>con,</w:t>
      </w:r>
      <w:r w:rsidR="000B4D9D" w:rsidRPr="00850A81">
        <w:t xml:space="preserve"> </w:t>
      </w:r>
      <w:r w:rsidRPr="00850A81">
        <w:t>conseguente,</w:t>
      </w:r>
      <w:r w:rsidR="000B4D9D" w:rsidRPr="00850A81">
        <w:t xml:space="preserve"> </w:t>
      </w:r>
      <w:r w:rsidRPr="00850A81">
        <w:t>accesso</w:t>
      </w:r>
      <w:r w:rsidR="000B4D9D" w:rsidRPr="00850A81">
        <w:t xml:space="preserve"> </w:t>
      </w:r>
      <w:r w:rsidRPr="00850A81">
        <w:t>illegittimo</w:t>
      </w:r>
      <w:r w:rsidR="000B4D9D" w:rsidRPr="00850A81">
        <w:t xml:space="preserve"> </w:t>
      </w:r>
      <w:r w:rsidRPr="00850A81">
        <w:t>da</w:t>
      </w:r>
      <w:r w:rsidR="000B4D9D" w:rsidRPr="00850A81">
        <w:t xml:space="preserve"> </w:t>
      </w:r>
      <w:r w:rsidRPr="00850A81">
        <w:t>parte</w:t>
      </w:r>
      <w:r w:rsidR="000B4D9D" w:rsidRPr="00850A81">
        <w:t xml:space="preserve"> </w:t>
      </w:r>
      <w:r w:rsidRPr="00850A81">
        <w:t>di</w:t>
      </w:r>
      <w:r w:rsidR="000B4D9D" w:rsidRPr="00850A81">
        <w:t xml:space="preserve"> </w:t>
      </w:r>
      <w:r w:rsidRPr="00850A81">
        <w:t>terzi</w:t>
      </w:r>
      <w:r w:rsidR="000B4D9D" w:rsidRPr="00850A81">
        <w:t xml:space="preserve"> </w:t>
      </w:r>
      <w:r w:rsidRPr="00850A81">
        <w:t>a</w:t>
      </w:r>
      <w:r w:rsidR="000B4D9D" w:rsidRPr="00850A81">
        <w:t xml:space="preserve"> </w:t>
      </w:r>
      <w:r w:rsidRPr="00850A81">
        <w:t>dati</w:t>
      </w:r>
      <w:r w:rsidR="000B4D9D" w:rsidRPr="00850A81">
        <w:t xml:space="preserve"> </w:t>
      </w:r>
      <w:r w:rsidRPr="00850A81">
        <w:t>(o</w:t>
      </w:r>
      <w:r w:rsidR="000B4D9D" w:rsidRPr="00850A81">
        <w:t xml:space="preserve"> </w:t>
      </w:r>
      <w:r w:rsidRPr="00850A81">
        <w:t>flussi</w:t>
      </w:r>
      <w:r w:rsidR="000B4D9D" w:rsidRPr="00850A81">
        <w:t xml:space="preserve"> </w:t>
      </w:r>
      <w:r w:rsidRPr="00850A81">
        <w:t>di</w:t>
      </w:r>
      <w:r w:rsidR="000B4D9D" w:rsidRPr="00850A81">
        <w:t xml:space="preserve"> </w:t>
      </w:r>
      <w:r w:rsidRPr="00850A81">
        <w:t>dati)</w:t>
      </w:r>
      <w:r w:rsidR="000B4D9D" w:rsidRPr="00850A81">
        <w:t xml:space="preserve"> </w:t>
      </w:r>
      <w:r w:rsidRPr="00850A81">
        <w:t>particolarmente</w:t>
      </w:r>
      <w:r w:rsidR="000B4D9D" w:rsidRPr="00850A81">
        <w:t xml:space="preserve"> </w:t>
      </w:r>
      <w:r w:rsidRPr="00850A81">
        <w:t>sensibili</w:t>
      </w:r>
      <w:r w:rsidR="000B4D9D" w:rsidRPr="00850A81">
        <w:t xml:space="preserve"> </w:t>
      </w:r>
      <w:r w:rsidRPr="00850A81">
        <w:t>o</w:t>
      </w:r>
      <w:r w:rsidR="000B4D9D" w:rsidRPr="00850A81">
        <w:t xml:space="preserve"> </w:t>
      </w:r>
      <w:r w:rsidRPr="00850A81">
        <w:t>perdita</w:t>
      </w:r>
      <w:r w:rsidR="000B4D9D" w:rsidRPr="00850A81">
        <w:t xml:space="preserve"> </w:t>
      </w:r>
      <w:r w:rsidRPr="00850A81">
        <w:t>e</w:t>
      </w:r>
      <w:r w:rsidR="000B4D9D" w:rsidRPr="00850A81">
        <w:t xml:space="preserve"> </w:t>
      </w:r>
      <w:r w:rsidRPr="00850A81">
        <w:t>alterazione</w:t>
      </w:r>
      <w:r w:rsidR="000B4D9D" w:rsidRPr="00850A81">
        <w:t xml:space="preserve"> </w:t>
      </w:r>
      <w:r w:rsidRPr="00850A81">
        <w:t>degli</w:t>
      </w:r>
      <w:r w:rsidR="000B4D9D" w:rsidRPr="00850A81">
        <w:t xml:space="preserve"> </w:t>
      </w:r>
      <w:r w:rsidRPr="00850A81">
        <w:t>stessi</w:t>
      </w:r>
      <w:r w:rsidR="000B4D9D" w:rsidRPr="00850A81">
        <w:t xml:space="preserve"> </w:t>
      </w:r>
      <w:r w:rsidRPr="00850A81">
        <w:t>dati.</w:t>
      </w:r>
    </w:p>
    <w:p w14:paraId="1364355D" w14:textId="6D82F31D" w:rsidR="00B722E6" w:rsidRPr="00850A81" w:rsidRDefault="00B722E6" w:rsidP="000D7B06">
      <w:pPr>
        <w:spacing w:beforeLines="0" w:before="0"/>
      </w:pPr>
      <w:r w:rsidRPr="00850A81">
        <w:t>Lo</w:t>
      </w:r>
      <w:r w:rsidR="000B4D9D" w:rsidRPr="00850A81">
        <w:t xml:space="preserve"> </w:t>
      </w:r>
      <w:r w:rsidRPr="00850A81">
        <w:t>scenario</w:t>
      </w:r>
      <w:r w:rsidR="000B4D9D" w:rsidRPr="00850A81">
        <w:t xml:space="preserve"> </w:t>
      </w:r>
      <w:r w:rsidRPr="00850A81">
        <w:t>delineato</w:t>
      </w:r>
      <w:r w:rsidR="000B4D9D" w:rsidRPr="00850A81">
        <w:t xml:space="preserve"> </w:t>
      </w:r>
      <w:r w:rsidRPr="00850A81">
        <w:t>pone</w:t>
      </w:r>
      <w:r w:rsidR="000B4D9D" w:rsidRPr="00850A81">
        <w:t xml:space="preserve"> </w:t>
      </w:r>
      <w:r w:rsidRPr="00850A81">
        <w:t>l’esigenza</w:t>
      </w:r>
      <w:r w:rsidR="000B4D9D" w:rsidRPr="00850A81">
        <w:t xml:space="preserve"> </w:t>
      </w:r>
      <w:r w:rsidRPr="00850A81">
        <w:t>immediata</w:t>
      </w:r>
      <w:r w:rsidR="000B4D9D" w:rsidRPr="00850A81">
        <w:t xml:space="preserve"> </w:t>
      </w:r>
      <w:r w:rsidRPr="00850A81">
        <w:t>di</w:t>
      </w:r>
      <w:r w:rsidR="000B4D9D" w:rsidRPr="00850A81">
        <w:t xml:space="preserve"> </w:t>
      </w:r>
      <w:r w:rsidRPr="00850A81">
        <w:t>attuare</w:t>
      </w:r>
      <w:r w:rsidR="000B4D9D" w:rsidRPr="00850A81">
        <w:t xml:space="preserve"> </w:t>
      </w:r>
      <w:r w:rsidRPr="00850A81">
        <w:t>un</w:t>
      </w:r>
      <w:r w:rsidR="000B4D9D" w:rsidRPr="00850A81">
        <w:t xml:space="preserve"> </w:t>
      </w:r>
      <w:r w:rsidRPr="00850A81">
        <w:t>percorso</w:t>
      </w:r>
      <w:r w:rsidR="000B4D9D" w:rsidRPr="00850A81">
        <w:t xml:space="preserve"> </w:t>
      </w:r>
      <w:r w:rsidRPr="00850A81">
        <w:t>di</w:t>
      </w:r>
      <w:r w:rsidR="000B4D9D" w:rsidRPr="00850A81">
        <w:t xml:space="preserve"> </w:t>
      </w:r>
      <w:r w:rsidRPr="00850A81">
        <w:t>razionalizzazione</w:t>
      </w:r>
      <w:r w:rsidR="000B4D9D" w:rsidRPr="00850A81">
        <w:t xml:space="preserve"> </w:t>
      </w:r>
      <w:r w:rsidRPr="00850A81">
        <w:t>delle</w:t>
      </w:r>
      <w:r w:rsidR="000B4D9D" w:rsidRPr="00850A81">
        <w:t xml:space="preserve"> </w:t>
      </w:r>
      <w:r w:rsidRPr="00850A81">
        <w:t>infrastrutture</w:t>
      </w:r>
      <w:r w:rsidR="000B4D9D" w:rsidRPr="00850A81">
        <w:t xml:space="preserve"> </w:t>
      </w:r>
      <w:r w:rsidRPr="00850A81">
        <w:t>per</w:t>
      </w:r>
      <w:r w:rsidR="000B4D9D" w:rsidRPr="00850A81">
        <w:t xml:space="preserve"> </w:t>
      </w:r>
      <w:r w:rsidRPr="00850A81">
        <w:t>garantire</w:t>
      </w:r>
      <w:r w:rsidR="000B4D9D" w:rsidRPr="00850A81">
        <w:t xml:space="preserve"> </w:t>
      </w:r>
      <w:r w:rsidRPr="00850A81">
        <w:t>la</w:t>
      </w:r>
      <w:r w:rsidR="000B4D9D" w:rsidRPr="00850A81">
        <w:t xml:space="preserve"> </w:t>
      </w:r>
      <w:r w:rsidRPr="00850A81">
        <w:t>sicurezza</w:t>
      </w:r>
      <w:r w:rsidR="000B4D9D" w:rsidRPr="00850A81">
        <w:t xml:space="preserve"> </w:t>
      </w:r>
      <w:r w:rsidRPr="00850A81">
        <w:t>dei</w:t>
      </w:r>
      <w:r w:rsidR="000B4D9D" w:rsidRPr="00850A81">
        <w:t xml:space="preserve"> </w:t>
      </w:r>
      <w:r w:rsidRPr="00850A81">
        <w:t>servizi</w:t>
      </w:r>
      <w:r w:rsidR="000B4D9D" w:rsidRPr="00850A81">
        <w:t xml:space="preserve"> </w:t>
      </w:r>
      <w:r w:rsidRPr="00850A81">
        <w:t>oggi</w:t>
      </w:r>
      <w:r w:rsidR="000B4D9D" w:rsidRPr="00850A81">
        <w:t xml:space="preserve"> </w:t>
      </w:r>
      <w:r w:rsidRPr="00850A81">
        <w:t>erogati</w:t>
      </w:r>
      <w:r w:rsidR="000B4D9D" w:rsidRPr="00850A81">
        <w:t xml:space="preserve"> </w:t>
      </w:r>
      <w:r w:rsidRPr="00850A81">
        <w:t>tramite</w:t>
      </w:r>
      <w:r w:rsidR="000B4D9D" w:rsidRPr="00850A81">
        <w:t xml:space="preserve"> </w:t>
      </w:r>
      <w:r w:rsidRPr="00850A81">
        <w:t>infrastrutture</w:t>
      </w:r>
      <w:r w:rsidR="000B4D9D" w:rsidRPr="00850A81">
        <w:t xml:space="preserve"> </w:t>
      </w:r>
      <w:r w:rsidRPr="00850A81">
        <w:t>classificate</w:t>
      </w:r>
      <w:r w:rsidR="000B4D9D" w:rsidRPr="00850A81">
        <w:t xml:space="preserve"> </w:t>
      </w:r>
      <w:r w:rsidRPr="00850A81">
        <w:t>come</w:t>
      </w:r>
      <w:r w:rsidR="000B4D9D" w:rsidRPr="00850A81">
        <w:t xml:space="preserve"> </w:t>
      </w:r>
      <w:r w:rsidRPr="00850A81">
        <w:t>gruppo</w:t>
      </w:r>
      <w:r w:rsidR="000B4D9D" w:rsidRPr="00850A81">
        <w:t xml:space="preserve"> </w:t>
      </w:r>
      <w:r w:rsidRPr="00850A81">
        <w:t>B,</w:t>
      </w:r>
      <w:r w:rsidR="000B4D9D" w:rsidRPr="00850A81">
        <w:t xml:space="preserve"> </w:t>
      </w:r>
      <w:r w:rsidRPr="00850A81">
        <w:t>mediante</w:t>
      </w:r>
      <w:r w:rsidR="000B4D9D" w:rsidRPr="00850A81">
        <w:t xml:space="preserve"> </w:t>
      </w:r>
      <w:r w:rsidRPr="00850A81">
        <w:t>la</w:t>
      </w:r>
      <w:r w:rsidR="000B4D9D" w:rsidRPr="00850A81">
        <w:t xml:space="preserve"> </w:t>
      </w:r>
      <w:r w:rsidRPr="00850A81">
        <w:t>migrazione</w:t>
      </w:r>
      <w:r w:rsidR="000B4D9D" w:rsidRPr="00850A81">
        <w:t xml:space="preserve"> </w:t>
      </w:r>
      <w:r w:rsidRPr="00850A81">
        <w:t>degli</w:t>
      </w:r>
      <w:r w:rsidR="000B4D9D" w:rsidRPr="00850A81">
        <w:t xml:space="preserve"> </w:t>
      </w:r>
      <w:r w:rsidRPr="00850A81">
        <w:t>stessi</w:t>
      </w:r>
      <w:r w:rsidR="000B4D9D" w:rsidRPr="00850A81">
        <w:t xml:space="preserve"> </w:t>
      </w:r>
      <w:r w:rsidRPr="00850A81">
        <w:t>versi</w:t>
      </w:r>
      <w:r w:rsidR="000B4D9D" w:rsidRPr="00850A81">
        <w:t xml:space="preserve"> </w:t>
      </w:r>
      <w:r w:rsidRPr="00850A81">
        <w:rPr>
          <w:i/>
          <w:iCs/>
        </w:rPr>
        <w:t>data</w:t>
      </w:r>
      <w:r w:rsidR="000B4D9D" w:rsidRPr="00850A81">
        <w:rPr>
          <w:i/>
          <w:iCs/>
        </w:rPr>
        <w:t xml:space="preserve"> </w:t>
      </w:r>
      <w:r w:rsidRPr="00850A81">
        <w:rPr>
          <w:i/>
          <w:iCs/>
        </w:rPr>
        <w:t>center</w:t>
      </w:r>
      <w:r w:rsidR="000B4D9D" w:rsidRPr="00850A81">
        <w:rPr>
          <w:i/>
          <w:iCs/>
        </w:rPr>
        <w:t xml:space="preserve"> </w:t>
      </w:r>
      <w:r w:rsidRPr="00850A81">
        <w:t>più</w:t>
      </w:r>
      <w:r w:rsidR="000B4D9D" w:rsidRPr="00850A81">
        <w:t xml:space="preserve"> </w:t>
      </w:r>
      <w:r w:rsidRPr="00850A81">
        <w:t>sicuri</w:t>
      </w:r>
      <w:r w:rsidR="000B4D9D" w:rsidRPr="00850A81">
        <w:t xml:space="preserve"> </w:t>
      </w:r>
      <w:r w:rsidRPr="00850A81">
        <w:t>e</w:t>
      </w:r>
      <w:r w:rsidR="000B4D9D" w:rsidRPr="00850A81">
        <w:t xml:space="preserve"> </w:t>
      </w:r>
      <w:r w:rsidRPr="00850A81">
        <w:t>verso</w:t>
      </w:r>
      <w:r w:rsidR="000B4D9D" w:rsidRPr="00850A81">
        <w:t xml:space="preserve"> </w:t>
      </w:r>
      <w:r w:rsidRPr="00850A81">
        <w:t>infrastrutture</w:t>
      </w:r>
      <w:r w:rsidR="000B4D9D" w:rsidRPr="00850A81">
        <w:t xml:space="preserve"> </w:t>
      </w:r>
      <w:r w:rsidRPr="00850A81">
        <w:t>e</w:t>
      </w:r>
      <w:r w:rsidR="000B4D9D" w:rsidRPr="00850A81">
        <w:t xml:space="preserve"> </w:t>
      </w:r>
      <w:r w:rsidRPr="00850A81">
        <w:t>servizi</w:t>
      </w:r>
      <w:r w:rsidR="000B4D9D" w:rsidRPr="00850A81">
        <w:t xml:space="preserve"> </w:t>
      </w:r>
      <w:r w:rsidRPr="00850A81">
        <w:rPr>
          <w:i/>
          <w:iCs/>
        </w:rPr>
        <w:t>cloud</w:t>
      </w:r>
      <w:r w:rsidR="000B4D9D" w:rsidRPr="00850A81">
        <w:rPr>
          <w:i/>
          <w:iCs/>
        </w:rPr>
        <w:t xml:space="preserve"> </w:t>
      </w:r>
      <w:r w:rsidRPr="00850A81">
        <w:t>qualificati,</w:t>
      </w:r>
      <w:r w:rsidR="000B4D9D" w:rsidRPr="00850A81">
        <w:t xml:space="preserve"> </w:t>
      </w:r>
      <w:r w:rsidRPr="00850A81">
        <w:t>ovvero</w:t>
      </w:r>
      <w:r w:rsidR="000B4D9D" w:rsidRPr="00850A81">
        <w:t xml:space="preserve"> </w:t>
      </w:r>
      <w:r w:rsidRPr="00850A81">
        <w:t>conformi</w:t>
      </w:r>
      <w:r w:rsidR="000B4D9D" w:rsidRPr="00850A81">
        <w:t xml:space="preserve"> </w:t>
      </w:r>
      <w:r w:rsidRPr="00850A81">
        <w:t>a</w:t>
      </w:r>
      <w:r w:rsidR="000B4D9D" w:rsidRPr="00850A81">
        <w:t xml:space="preserve"> </w:t>
      </w:r>
      <w:r w:rsidRPr="00850A81">
        <w:t>standard</w:t>
      </w:r>
      <w:r w:rsidR="000B4D9D" w:rsidRPr="00850A81">
        <w:t xml:space="preserve"> </w:t>
      </w:r>
      <w:r w:rsidRPr="00850A81">
        <w:t>di</w:t>
      </w:r>
      <w:r w:rsidR="000B4D9D" w:rsidRPr="00850A81">
        <w:t xml:space="preserve"> </w:t>
      </w:r>
      <w:r w:rsidRPr="00850A81">
        <w:t>qualità,</w:t>
      </w:r>
      <w:r w:rsidR="000B4D9D" w:rsidRPr="00850A81">
        <w:t xml:space="preserve"> </w:t>
      </w:r>
      <w:r w:rsidRPr="00850A81">
        <w:t>sicurezza,</w:t>
      </w:r>
      <w:r w:rsidR="000B4D9D" w:rsidRPr="00850A81">
        <w:t xml:space="preserve"> </w:t>
      </w:r>
      <w:r w:rsidRPr="00850A81">
        <w:t>performance</w:t>
      </w:r>
      <w:r w:rsidR="000B4D9D" w:rsidRPr="00850A81">
        <w:t xml:space="preserve"> </w:t>
      </w:r>
      <w:r w:rsidRPr="00850A81">
        <w:t>e</w:t>
      </w:r>
      <w:r w:rsidR="000B4D9D" w:rsidRPr="00850A81">
        <w:t xml:space="preserve"> </w:t>
      </w:r>
      <w:r w:rsidRPr="00850A81">
        <w:t>scalabilità,</w:t>
      </w:r>
      <w:r w:rsidR="000B4D9D" w:rsidRPr="00850A81">
        <w:t xml:space="preserve"> </w:t>
      </w:r>
      <w:r w:rsidRPr="00850A81">
        <w:t>portabilità</w:t>
      </w:r>
      <w:r w:rsidR="000B4D9D" w:rsidRPr="00850A81">
        <w:t xml:space="preserve"> </w:t>
      </w:r>
      <w:r w:rsidRPr="00850A81">
        <w:t>e</w:t>
      </w:r>
      <w:r w:rsidR="000B4D9D" w:rsidRPr="00850A81">
        <w:t xml:space="preserve"> </w:t>
      </w:r>
      <w:r w:rsidRPr="00850A81">
        <w:t>interoperabilità.</w:t>
      </w:r>
    </w:p>
    <w:p w14:paraId="55C66BBF" w14:textId="30D1388D" w:rsidR="00B722E6" w:rsidRPr="00850A81" w:rsidRDefault="00B722E6" w:rsidP="000D7B06">
      <w:pPr>
        <w:spacing w:beforeLines="0" w:before="0"/>
      </w:pPr>
      <w:r w:rsidRPr="00850A81">
        <w:t>Con</w:t>
      </w:r>
      <w:r w:rsidR="000B4D9D" w:rsidRPr="00850A81">
        <w:t xml:space="preserve"> </w:t>
      </w:r>
      <w:r w:rsidRPr="00850A81">
        <w:t>il</w:t>
      </w:r>
      <w:r w:rsidR="000B4D9D" w:rsidRPr="00850A81">
        <w:t xml:space="preserve"> </w:t>
      </w:r>
      <w:r w:rsidRPr="00850A81">
        <w:t>presente</w:t>
      </w:r>
      <w:r w:rsidR="000B4D9D" w:rsidRPr="00850A81">
        <w:t xml:space="preserve"> </w:t>
      </w:r>
      <w:r w:rsidRPr="00850A81">
        <w:t>documento,</w:t>
      </w:r>
      <w:r w:rsidR="000B4D9D" w:rsidRPr="00850A81">
        <w:t xml:space="preserve"> </w:t>
      </w:r>
      <w:r w:rsidRPr="00850A81">
        <w:t>in</w:t>
      </w:r>
      <w:r w:rsidR="000B4D9D" w:rsidRPr="00850A81">
        <w:t xml:space="preserve"> </w:t>
      </w:r>
      <w:r w:rsidRPr="00850A81">
        <w:t>linea</w:t>
      </w:r>
      <w:r w:rsidR="000B4D9D" w:rsidRPr="00850A81">
        <w:t xml:space="preserve"> </w:t>
      </w:r>
      <w:r w:rsidRPr="00850A81">
        <w:t>con</w:t>
      </w:r>
      <w:r w:rsidR="000B4D9D" w:rsidRPr="00850A81">
        <w:t xml:space="preserve"> </w:t>
      </w:r>
      <w:r w:rsidRPr="00850A81">
        <w:t>quanto</w:t>
      </w:r>
      <w:r w:rsidR="000B4D9D" w:rsidRPr="00850A81">
        <w:t xml:space="preserve"> </w:t>
      </w:r>
      <w:r w:rsidRPr="00850A81">
        <w:t>previsto</w:t>
      </w:r>
      <w:r w:rsidR="000B4D9D" w:rsidRPr="00850A81">
        <w:t xml:space="preserve"> </w:t>
      </w:r>
      <w:r w:rsidRPr="00850A81">
        <w:t>nel</w:t>
      </w:r>
      <w:r w:rsidR="000B4D9D" w:rsidRPr="00850A81">
        <w:t xml:space="preserve"> </w:t>
      </w:r>
      <w:r w:rsidRPr="00850A81">
        <w:t>Piano</w:t>
      </w:r>
      <w:r w:rsidR="000B4D9D" w:rsidRPr="00850A81">
        <w:t xml:space="preserve"> </w:t>
      </w:r>
      <w:r w:rsidRPr="00850A81">
        <w:t>Triennale</w:t>
      </w:r>
      <w:r w:rsidR="000B4D9D" w:rsidRPr="00850A81">
        <w:t xml:space="preserve"> </w:t>
      </w:r>
      <w:r w:rsidRPr="00850A81">
        <w:t>20</w:t>
      </w:r>
      <w:r w:rsidR="00636BE4">
        <w:t>xx</w:t>
      </w:r>
      <w:r w:rsidRPr="00850A81">
        <w:t>-</w:t>
      </w:r>
      <w:r w:rsidR="00636BE4">
        <w:t>20xx</w:t>
      </w:r>
      <w:r w:rsidR="000B4D9D" w:rsidRPr="00850A81">
        <w:t xml:space="preserve"> </w:t>
      </w:r>
      <w:r w:rsidRPr="00850A81">
        <w:t>e</w:t>
      </w:r>
      <w:r w:rsidR="000B4D9D" w:rsidRPr="00850A81">
        <w:t xml:space="preserve"> </w:t>
      </w:r>
      <w:r w:rsidRPr="00850A81">
        <w:t>in</w:t>
      </w:r>
      <w:r w:rsidR="000B4D9D" w:rsidRPr="00850A81">
        <w:t xml:space="preserve"> </w:t>
      </w:r>
      <w:r w:rsidRPr="00850A81">
        <w:t>coerenza</w:t>
      </w:r>
      <w:r w:rsidR="000B4D9D" w:rsidRPr="00850A81">
        <w:t xml:space="preserve"> </w:t>
      </w:r>
      <w:r w:rsidRPr="00850A81">
        <w:t>con</w:t>
      </w:r>
      <w:r w:rsidR="000B4D9D" w:rsidRPr="00850A81">
        <w:t xml:space="preserve"> </w:t>
      </w:r>
      <w:r w:rsidRPr="00850A81">
        <w:t>quanto</w:t>
      </w:r>
      <w:r w:rsidR="000B4D9D" w:rsidRPr="00850A81">
        <w:t xml:space="preserve"> </w:t>
      </w:r>
      <w:r w:rsidRPr="00850A81">
        <w:t>stabilito</w:t>
      </w:r>
      <w:r w:rsidR="000B4D9D" w:rsidRPr="00850A81">
        <w:t xml:space="preserve"> </w:t>
      </w:r>
      <w:r w:rsidRPr="00850A81">
        <w:t>dall’articolo</w:t>
      </w:r>
      <w:r w:rsidR="000B4D9D" w:rsidRPr="00850A81">
        <w:t xml:space="preserve"> </w:t>
      </w:r>
      <w:r w:rsidRPr="00850A81">
        <w:t>33-septies</w:t>
      </w:r>
      <w:r w:rsidR="000B4D9D" w:rsidRPr="00850A81">
        <w:t xml:space="preserve"> </w:t>
      </w:r>
      <w:r w:rsidRPr="00850A81">
        <w:t>del</w:t>
      </w:r>
      <w:r w:rsidR="000B4D9D" w:rsidRPr="00850A81">
        <w:t xml:space="preserve"> </w:t>
      </w:r>
      <w:r w:rsidRPr="00850A81">
        <w:t>decreto-legge</w:t>
      </w:r>
      <w:r w:rsidR="000B4D9D" w:rsidRPr="00850A81">
        <w:t xml:space="preserve"> </w:t>
      </w:r>
      <w:r w:rsidRPr="00850A81">
        <w:t>18</w:t>
      </w:r>
      <w:r w:rsidR="000B4D9D" w:rsidRPr="00850A81">
        <w:t xml:space="preserve"> </w:t>
      </w:r>
      <w:r w:rsidRPr="00850A81">
        <w:t>ottobre</w:t>
      </w:r>
      <w:r w:rsidR="000B4D9D" w:rsidRPr="00850A81">
        <w:t xml:space="preserve"> </w:t>
      </w:r>
      <w:r w:rsidRPr="00850A81">
        <w:t>2012,</w:t>
      </w:r>
      <w:r w:rsidR="000B4D9D" w:rsidRPr="00850A81">
        <w:t xml:space="preserve"> </w:t>
      </w:r>
      <w:r w:rsidRPr="00850A81">
        <w:t>n.</w:t>
      </w:r>
      <w:r w:rsidR="000B4D9D" w:rsidRPr="00850A81">
        <w:t xml:space="preserve"> </w:t>
      </w:r>
      <w:r w:rsidRPr="00850A81">
        <w:t>179,</w:t>
      </w:r>
      <w:r w:rsidR="000B4D9D" w:rsidRPr="00850A81">
        <w:t xml:space="preserve"> </w:t>
      </w:r>
      <w:r w:rsidRPr="00850A81">
        <w:t>si</w:t>
      </w:r>
      <w:r w:rsidR="000B4D9D" w:rsidRPr="00850A81">
        <w:t xml:space="preserve"> </w:t>
      </w:r>
      <w:r w:rsidRPr="00850A81">
        <w:t>ribadisce</w:t>
      </w:r>
      <w:r w:rsidR="000B4D9D" w:rsidRPr="00850A81">
        <w:t xml:space="preserve"> </w:t>
      </w:r>
      <w:r w:rsidRPr="00850A81">
        <w:t>che:</w:t>
      </w:r>
      <w:r w:rsidR="00CC1E69" w:rsidRPr="00850A81">
        <w:t xml:space="preserve"> </w:t>
      </w:r>
      <w:r w:rsidRPr="00850A81">
        <w:t>con</w:t>
      </w:r>
      <w:r w:rsidR="000B4D9D" w:rsidRPr="00850A81">
        <w:t xml:space="preserve"> </w:t>
      </w:r>
      <w:r w:rsidRPr="00850A81">
        <w:t>riferimento</w:t>
      </w:r>
      <w:r w:rsidR="000B4D9D" w:rsidRPr="00850A81">
        <w:t xml:space="preserve"> </w:t>
      </w:r>
      <w:r w:rsidRPr="00850A81">
        <w:t>alla</w:t>
      </w:r>
      <w:r w:rsidR="000B4D9D" w:rsidRPr="00850A81">
        <w:t xml:space="preserve"> </w:t>
      </w:r>
      <w:r w:rsidRPr="00850A81">
        <w:t>classificazione</w:t>
      </w:r>
      <w:r w:rsidR="000B4D9D" w:rsidRPr="00850A81">
        <w:t xml:space="preserve"> </w:t>
      </w:r>
      <w:r w:rsidRPr="00850A81">
        <w:t>dei</w:t>
      </w:r>
      <w:r w:rsidR="000B4D9D" w:rsidRPr="00850A81">
        <w:t xml:space="preserve"> </w:t>
      </w:r>
      <w:r w:rsidRPr="00850A81">
        <w:rPr>
          <w:i/>
          <w:iCs/>
        </w:rPr>
        <w:t>data</w:t>
      </w:r>
      <w:r w:rsidR="000B4D9D" w:rsidRPr="00850A81">
        <w:rPr>
          <w:i/>
          <w:iCs/>
        </w:rPr>
        <w:t xml:space="preserve"> </w:t>
      </w:r>
      <w:r w:rsidRPr="00850A81">
        <w:rPr>
          <w:i/>
          <w:iCs/>
        </w:rPr>
        <w:t>center</w:t>
      </w:r>
      <w:r w:rsidR="000B4D9D" w:rsidRPr="00850A81">
        <w:rPr>
          <w:i/>
          <w:iCs/>
        </w:rPr>
        <w:t xml:space="preserve"> </w:t>
      </w:r>
      <w:r w:rsidRPr="00850A81">
        <w:t>di</w:t>
      </w:r>
      <w:r w:rsidR="000B4D9D" w:rsidRPr="00850A81">
        <w:t xml:space="preserve"> </w:t>
      </w:r>
      <w:r w:rsidRPr="00850A81">
        <w:t>cui</w:t>
      </w:r>
      <w:r w:rsidR="000B4D9D" w:rsidRPr="00850A81">
        <w:t xml:space="preserve"> </w:t>
      </w:r>
      <w:r w:rsidRPr="00850A81">
        <w:t>alla</w:t>
      </w:r>
      <w:r w:rsidR="000B4D9D" w:rsidRPr="00850A81">
        <w:t xml:space="preserve"> </w:t>
      </w:r>
      <w:r w:rsidRPr="00850A81">
        <w:t>Circolare</w:t>
      </w:r>
      <w:r w:rsidR="000B4D9D" w:rsidRPr="00850A81">
        <w:t xml:space="preserve"> </w:t>
      </w:r>
      <w:r w:rsidRPr="00850A81">
        <w:t>AGID</w:t>
      </w:r>
      <w:r w:rsidR="000B4D9D" w:rsidRPr="00850A81">
        <w:t xml:space="preserve"> </w:t>
      </w:r>
      <w:r w:rsidRPr="00850A81">
        <w:t>1/2019</w:t>
      </w:r>
      <w:r w:rsidR="000B4D9D" w:rsidRPr="00850A81">
        <w:t xml:space="preserve"> </w:t>
      </w:r>
      <w:r w:rsidRPr="00850A81">
        <w:t>e</w:t>
      </w:r>
      <w:r w:rsidR="000B4D9D" w:rsidRPr="00850A81">
        <w:t xml:space="preserve"> </w:t>
      </w:r>
      <w:r w:rsidRPr="00850A81">
        <w:t>ai</w:t>
      </w:r>
      <w:r w:rsidR="000B4D9D" w:rsidRPr="00850A81">
        <w:t xml:space="preserve"> </w:t>
      </w:r>
      <w:r w:rsidRPr="00850A81">
        <w:t>fini</w:t>
      </w:r>
      <w:r w:rsidR="000B4D9D" w:rsidRPr="00850A81">
        <w:t xml:space="preserve"> </w:t>
      </w:r>
      <w:r w:rsidRPr="00850A81">
        <w:t>della</w:t>
      </w:r>
      <w:r w:rsidR="000B4D9D" w:rsidRPr="00850A81">
        <w:t xml:space="preserve"> </w:t>
      </w:r>
      <w:r w:rsidRPr="00850A81">
        <w:t>strategia</w:t>
      </w:r>
      <w:r w:rsidR="000B4D9D" w:rsidRPr="00850A81">
        <w:t xml:space="preserve"> </w:t>
      </w:r>
      <w:r w:rsidRPr="00850A81">
        <w:t>di</w:t>
      </w:r>
      <w:r w:rsidR="000B4D9D" w:rsidRPr="00850A81">
        <w:t xml:space="preserve"> </w:t>
      </w:r>
      <w:r w:rsidRPr="00850A81">
        <w:t>razionalizzazione</w:t>
      </w:r>
      <w:r w:rsidR="000B4D9D" w:rsidRPr="00850A81">
        <w:t xml:space="preserve"> </w:t>
      </w:r>
      <w:r w:rsidRPr="00850A81">
        <w:t>dei</w:t>
      </w:r>
      <w:r w:rsidR="000B4D9D" w:rsidRPr="00850A81">
        <w:t xml:space="preserve"> </w:t>
      </w:r>
      <w:r w:rsidRPr="00850A81">
        <w:rPr>
          <w:i/>
          <w:iCs/>
        </w:rPr>
        <w:t>data</w:t>
      </w:r>
      <w:r w:rsidR="000B4D9D" w:rsidRPr="00850A81">
        <w:rPr>
          <w:i/>
          <w:iCs/>
        </w:rPr>
        <w:t xml:space="preserve"> </w:t>
      </w:r>
      <w:r w:rsidRPr="00850A81">
        <w:rPr>
          <w:i/>
          <w:iCs/>
        </w:rPr>
        <w:t>center</w:t>
      </w:r>
      <w:r w:rsidRPr="00850A81">
        <w:t>,</w:t>
      </w:r>
      <w:r w:rsidR="000B4D9D" w:rsidRPr="00850A81">
        <w:t xml:space="preserve"> </w:t>
      </w:r>
      <w:r w:rsidRPr="00850A81">
        <w:t>le</w:t>
      </w:r>
      <w:r w:rsidR="000B4D9D" w:rsidRPr="00850A81">
        <w:t xml:space="preserve"> </w:t>
      </w:r>
      <w:r w:rsidRPr="00850A81">
        <w:t>categorie</w:t>
      </w:r>
      <w:r w:rsidR="000B4D9D" w:rsidRPr="00850A81">
        <w:t xml:space="preserve"> </w:t>
      </w:r>
      <w:r w:rsidRPr="00850A81">
        <w:t>“infrastrutture</w:t>
      </w:r>
      <w:r w:rsidR="000B4D9D" w:rsidRPr="00850A81">
        <w:t xml:space="preserve"> </w:t>
      </w:r>
      <w:r w:rsidRPr="00850A81">
        <w:t>candidabili</w:t>
      </w:r>
      <w:r w:rsidR="000B4D9D" w:rsidRPr="00850A81">
        <w:t xml:space="preserve"> </w:t>
      </w:r>
      <w:r w:rsidRPr="00850A81">
        <w:t>ad</w:t>
      </w:r>
      <w:r w:rsidR="000B4D9D" w:rsidRPr="00850A81">
        <w:t xml:space="preserve"> </w:t>
      </w:r>
      <w:r w:rsidRPr="00850A81">
        <w:t>essere</w:t>
      </w:r>
      <w:r w:rsidR="000B4D9D" w:rsidRPr="00850A81">
        <w:t xml:space="preserve"> </w:t>
      </w:r>
      <w:r w:rsidRPr="00850A81">
        <w:t>utilizzate</w:t>
      </w:r>
      <w:r w:rsidR="000B4D9D" w:rsidRPr="00850A81">
        <w:t xml:space="preserve"> </w:t>
      </w:r>
      <w:r w:rsidRPr="00850A81">
        <w:t>da</w:t>
      </w:r>
      <w:r w:rsidR="000B4D9D" w:rsidRPr="00850A81">
        <w:t xml:space="preserve"> </w:t>
      </w:r>
      <w:r w:rsidRPr="00850A81">
        <w:t>parte</w:t>
      </w:r>
      <w:r w:rsidR="000B4D9D" w:rsidRPr="00850A81">
        <w:t xml:space="preserve"> </w:t>
      </w:r>
      <w:r w:rsidRPr="00850A81">
        <w:t>dei</w:t>
      </w:r>
      <w:r w:rsidR="000B4D9D" w:rsidRPr="00850A81">
        <w:t xml:space="preserve"> </w:t>
      </w:r>
      <w:r w:rsidRPr="00850A81">
        <w:t>PSN”</w:t>
      </w:r>
      <w:r w:rsidR="000B4D9D" w:rsidRPr="00850A81">
        <w:t xml:space="preserve"> </w:t>
      </w:r>
      <w:r w:rsidRPr="00850A81">
        <w:t>e</w:t>
      </w:r>
      <w:r w:rsidR="000B4D9D" w:rsidRPr="00850A81">
        <w:t xml:space="preserve"> </w:t>
      </w:r>
      <w:r w:rsidRPr="00850A81">
        <w:t>“Gruppo</w:t>
      </w:r>
      <w:r w:rsidR="000B4D9D" w:rsidRPr="00850A81">
        <w:t xml:space="preserve"> </w:t>
      </w:r>
      <w:r w:rsidRPr="00850A81">
        <w:t>A”</w:t>
      </w:r>
      <w:r w:rsidR="000B4D9D" w:rsidRPr="00850A81">
        <w:t xml:space="preserve"> </w:t>
      </w:r>
      <w:r w:rsidRPr="00850A81">
        <w:t>sono</w:t>
      </w:r>
      <w:r w:rsidR="000B4D9D" w:rsidRPr="00850A81">
        <w:t xml:space="preserve"> </w:t>
      </w:r>
      <w:r w:rsidRPr="00850A81">
        <w:t>rinominate</w:t>
      </w:r>
      <w:r w:rsidR="000B4D9D" w:rsidRPr="00850A81">
        <w:t xml:space="preserve"> </w:t>
      </w:r>
      <w:r w:rsidRPr="00850A81">
        <w:t>“A”;</w:t>
      </w:r>
    </w:p>
    <w:p w14:paraId="180A544D" w14:textId="711BDAE8" w:rsidR="00CC1E69" w:rsidRPr="00850A81" w:rsidRDefault="00B722E6" w:rsidP="000D7B06">
      <w:pPr>
        <w:spacing w:beforeLines="0" w:before="0"/>
      </w:pPr>
      <w:r w:rsidRPr="00850A81">
        <w:t>al</w:t>
      </w:r>
      <w:r w:rsidR="000B4D9D" w:rsidRPr="00850A81">
        <w:t xml:space="preserve"> </w:t>
      </w:r>
      <w:r w:rsidRPr="00850A81">
        <w:t>fine</w:t>
      </w:r>
      <w:r w:rsidR="000B4D9D" w:rsidRPr="00850A81">
        <w:t xml:space="preserve"> </w:t>
      </w:r>
      <w:r w:rsidRPr="00850A81">
        <w:t>di</w:t>
      </w:r>
      <w:r w:rsidR="000B4D9D" w:rsidRPr="00850A81">
        <w:t xml:space="preserve"> </w:t>
      </w:r>
      <w:r w:rsidRPr="00850A81">
        <w:t>tutelare</w:t>
      </w:r>
      <w:r w:rsidR="000B4D9D" w:rsidRPr="00850A81">
        <w:t xml:space="preserve"> </w:t>
      </w:r>
      <w:r w:rsidRPr="00850A81">
        <w:t>l'autonomia</w:t>
      </w:r>
      <w:r w:rsidR="000B4D9D" w:rsidRPr="00850A81">
        <w:t xml:space="preserve"> </w:t>
      </w:r>
      <w:r w:rsidRPr="00850A81">
        <w:t>tecnologica</w:t>
      </w:r>
      <w:r w:rsidR="000B4D9D" w:rsidRPr="00850A81">
        <w:t xml:space="preserve"> </w:t>
      </w:r>
      <w:r w:rsidRPr="00850A81">
        <w:t>del</w:t>
      </w:r>
      <w:r w:rsidR="000B4D9D" w:rsidRPr="00850A81">
        <w:t xml:space="preserve"> </w:t>
      </w:r>
      <w:r w:rsidRPr="00850A81">
        <w:t>Paese,</w:t>
      </w:r>
      <w:r w:rsidR="000B4D9D" w:rsidRPr="00850A81">
        <w:t xml:space="preserve"> </w:t>
      </w:r>
      <w:r w:rsidRPr="00850A81">
        <w:t>consolidare</w:t>
      </w:r>
      <w:r w:rsidR="000B4D9D" w:rsidRPr="00850A81">
        <w:t xml:space="preserve"> </w:t>
      </w:r>
      <w:r w:rsidRPr="00850A81">
        <w:t>e</w:t>
      </w:r>
      <w:r w:rsidR="000B4D9D" w:rsidRPr="00850A81">
        <w:t xml:space="preserve"> </w:t>
      </w:r>
      <w:r w:rsidRPr="00850A81">
        <w:t>mettere</w:t>
      </w:r>
      <w:r w:rsidR="000B4D9D" w:rsidRPr="00850A81">
        <w:t xml:space="preserve"> </w:t>
      </w:r>
      <w:r w:rsidRPr="00850A81">
        <w:t>in</w:t>
      </w:r>
      <w:r w:rsidR="000B4D9D" w:rsidRPr="00850A81">
        <w:t xml:space="preserve"> </w:t>
      </w:r>
      <w:r w:rsidRPr="00850A81">
        <w:t>sicurezza</w:t>
      </w:r>
      <w:r w:rsidR="000B4D9D" w:rsidRPr="00850A81">
        <w:t xml:space="preserve"> </w:t>
      </w:r>
      <w:r w:rsidRPr="00850A81">
        <w:t>le</w:t>
      </w:r>
      <w:r w:rsidR="000B4D9D" w:rsidRPr="00850A81">
        <w:t xml:space="preserve"> </w:t>
      </w:r>
      <w:r w:rsidRPr="00850A81">
        <w:t>infrastrutture</w:t>
      </w:r>
      <w:r w:rsidR="000B4D9D" w:rsidRPr="00850A81">
        <w:t xml:space="preserve"> </w:t>
      </w:r>
      <w:r w:rsidRPr="00850A81">
        <w:t>digitali</w:t>
      </w:r>
      <w:r w:rsidR="000B4D9D" w:rsidRPr="00850A81">
        <w:t xml:space="preserve"> </w:t>
      </w:r>
      <w:r w:rsidRPr="00850A81">
        <w:t>delle</w:t>
      </w:r>
      <w:r w:rsidR="000B4D9D" w:rsidRPr="00850A81">
        <w:t xml:space="preserve"> </w:t>
      </w:r>
      <w:r w:rsidRPr="00850A81">
        <w:t>pubbliche</w:t>
      </w:r>
      <w:r w:rsidR="000B4D9D" w:rsidRPr="00850A81">
        <w:t xml:space="preserve"> </w:t>
      </w:r>
      <w:r w:rsidRPr="00850A81">
        <w:t>amministrazioni</w:t>
      </w:r>
      <w:r w:rsidR="000B4D9D" w:rsidRPr="00850A81">
        <w:t xml:space="preserve"> </w:t>
      </w:r>
      <w:r w:rsidRPr="00850A81">
        <w:t>di</w:t>
      </w:r>
      <w:r w:rsidR="000B4D9D" w:rsidRPr="00850A81">
        <w:t xml:space="preserve"> </w:t>
      </w:r>
      <w:r w:rsidRPr="00850A81">
        <w:t>cui</w:t>
      </w:r>
      <w:r w:rsidR="000B4D9D" w:rsidRPr="00850A81">
        <w:t xml:space="preserve"> </w:t>
      </w:r>
      <w:r w:rsidRPr="00850A81">
        <w:t>all'articolo</w:t>
      </w:r>
      <w:r w:rsidR="000B4D9D" w:rsidRPr="00850A81">
        <w:t xml:space="preserve"> </w:t>
      </w:r>
      <w:r w:rsidRPr="00850A81">
        <w:t>2,</w:t>
      </w:r>
      <w:r w:rsidR="000B4D9D" w:rsidRPr="00850A81">
        <w:t xml:space="preserve"> </w:t>
      </w:r>
      <w:r w:rsidRPr="00850A81">
        <w:t>comma</w:t>
      </w:r>
      <w:r w:rsidR="000B4D9D" w:rsidRPr="00850A81">
        <w:t xml:space="preserve"> </w:t>
      </w:r>
      <w:r w:rsidRPr="00850A81">
        <w:t>2,</w:t>
      </w:r>
      <w:r w:rsidR="000B4D9D" w:rsidRPr="00850A81">
        <w:t xml:space="preserve"> </w:t>
      </w:r>
      <w:r w:rsidRPr="00850A81">
        <w:t>lettere</w:t>
      </w:r>
      <w:r w:rsidR="000B4D9D" w:rsidRPr="00850A81">
        <w:t xml:space="preserve"> </w:t>
      </w:r>
      <w:r w:rsidRPr="00850A81">
        <w:t>a)</w:t>
      </w:r>
      <w:r w:rsidR="000B4D9D" w:rsidRPr="00850A81">
        <w:t xml:space="preserve"> </w:t>
      </w:r>
      <w:r w:rsidRPr="00850A81">
        <w:t>e</w:t>
      </w:r>
      <w:r w:rsidR="000B4D9D" w:rsidRPr="00850A81">
        <w:t xml:space="preserve"> </w:t>
      </w:r>
      <w:r w:rsidRPr="00850A81">
        <w:t>c)</w:t>
      </w:r>
      <w:r w:rsidR="000B4D9D" w:rsidRPr="00850A81">
        <w:t xml:space="preserve"> </w:t>
      </w:r>
      <w:r w:rsidRPr="00850A81">
        <w:t>del</w:t>
      </w:r>
      <w:r w:rsidR="000B4D9D" w:rsidRPr="00850A81">
        <w:t xml:space="preserve"> </w:t>
      </w:r>
      <w:r w:rsidRPr="00850A81">
        <w:t>decreto</w:t>
      </w:r>
      <w:r w:rsidR="000B4D9D" w:rsidRPr="00850A81">
        <w:t xml:space="preserve"> </w:t>
      </w:r>
      <w:r w:rsidRPr="00850A81">
        <w:t>legislativo</w:t>
      </w:r>
      <w:r w:rsidR="000B4D9D" w:rsidRPr="00850A81">
        <w:t xml:space="preserve"> </w:t>
      </w:r>
      <w:r w:rsidRPr="00850A81">
        <w:t>7</w:t>
      </w:r>
      <w:r w:rsidR="000B4D9D" w:rsidRPr="00850A81">
        <w:t xml:space="preserve"> </w:t>
      </w:r>
      <w:r w:rsidRPr="00850A81">
        <w:t>marzo</w:t>
      </w:r>
      <w:r w:rsidR="000B4D9D" w:rsidRPr="00850A81">
        <w:t xml:space="preserve"> </w:t>
      </w:r>
      <w:r w:rsidRPr="00850A81">
        <w:t>2005,</w:t>
      </w:r>
      <w:r w:rsidR="000B4D9D" w:rsidRPr="00850A81">
        <w:t xml:space="preserve"> </w:t>
      </w:r>
      <w:r w:rsidRPr="00850A81">
        <w:t>n.</w:t>
      </w:r>
      <w:r w:rsidR="000B4D9D" w:rsidRPr="00850A81">
        <w:t xml:space="preserve"> </w:t>
      </w:r>
      <w:r w:rsidRPr="00850A81">
        <w:t>82,</w:t>
      </w:r>
      <w:r w:rsidR="000B4D9D" w:rsidRPr="00850A81">
        <w:t xml:space="preserve"> </w:t>
      </w:r>
      <w:r w:rsidRPr="00850A81">
        <w:t>garantendo,</w:t>
      </w:r>
      <w:r w:rsidR="000B4D9D" w:rsidRPr="00850A81">
        <w:t xml:space="preserve"> </w:t>
      </w:r>
      <w:r w:rsidRPr="00850A81">
        <w:t>al</w:t>
      </w:r>
      <w:r w:rsidR="000B4D9D" w:rsidRPr="00850A81">
        <w:t xml:space="preserve"> </w:t>
      </w:r>
      <w:r w:rsidRPr="00850A81">
        <w:t>contempo,</w:t>
      </w:r>
      <w:r w:rsidR="000B4D9D" w:rsidRPr="00850A81">
        <w:t xml:space="preserve"> </w:t>
      </w:r>
      <w:r w:rsidRPr="00850A81">
        <w:t>la</w:t>
      </w:r>
      <w:r w:rsidR="000B4D9D" w:rsidRPr="00850A81">
        <w:t xml:space="preserve"> </w:t>
      </w:r>
      <w:r w:rsidRPr="00850A81">
        <w:t>qualità,</w:t>
      </w:r>
      <w:r w:rsidR="000B4D9D" w:rsidRPr="00850A81">
        <w:t xml:space="preserve"> </w:t>
      </w:r>
      <w:r w:rsidRPr="00850A81">
        <w:t>la</w:t>
      </w:r>
      <w:r w:rsidR="000B4D9D" w:rsidRPr="00850A81">
        <w:t xml:space="preserve"> </w:t>
      </w:r>
      <w:r w:rsidRPr="00850A81">
        <w:t>sicurezza,</w:t>
      </w:r>
      <w:r w:rsidR="000B4D9D" w:rsidRPr="00850A81">
        <w:t xml:space="preserve"> </w:t>
      </w:r>
      <w:r w:rsidRPr="00850A81">
        <w:t>la</w:t>
      </w:r>
      <w:r w:rsidR="000B4D9D" w:rsidRPr="00850A81">
        <w:t xml:space="preserve"> </w:t>
      </w:r>
      <w:r w:rsidRPr="00850A81">
        <w:t>scalabilità,</w:t>
      </w:r>
      <w:r w:rsidR="000B4D9D" w:rsidRPr="00850A81">
        <w:t xml:space="preserve"> </w:t>
      </w:r>
      <w:r w:rsidRPr="00850A81">
        <w:t>l’efficienza</w:t>
      </w:r>
      <w:r w:rsidR="000B4D9D" w:rsidRPr="00850A81">
        <w:t xml:space="preserve"> </w:t>
      </w:r>
      <w:r w:rsidRPr="00850A81">
        <w:t>energetica,</w:t>
      </w:r>
      <w:r w:rsidR="000B4D9D" w:rsidRPr="00850A81">
        <w:t xml:space="preserve"> </w:t>
      </w:r>
      <w:r w:rsidRPr="00850A81">
        <w:t>la</w:t>
      </w:r>
      <w:r w:rsidR="000B4D9D" w:rsidRPr="00850A81">
        <w:t xml:space="preserve"> </w:t>
      </w:r>
      <w:r w:rsidRPr="00850A81">
        <w:t>sostenibilità</w:t>
      </w:r>
      <w:r w:rsidR="000B4D9D" w:rsidRPr="00850A81">
        <w:t xml:space="preserve"> </w:t>
      </w:r>
      <w:r w:rsidRPr="00850A81">
        <w:t>economica</w:t>
      </w:r>
      <w:r w:rsidR="000B4D9D" w:rsidRPr="00850A81">
        <w:t xml:space="preserve"> </w:t>
      </w:r>
      <w:r w:rsidRPr="00850A81">
        <w:t>e</w:t>
      </w:r>
      <w:r w:rsidR="000B4D9D" w:rsidRPr="00850A81">
        <w:t xml:space="preserve"> </w:t>
      </w:r>
      <w:r w:rsidRPr="00850A81">
        <w:t>la</w:t>
      </w:r>
      <w:r w:rsidR="000B4D9D" w:rsidRPr="00850A81">
        <w:t xml:space="preserve"> </w:t>
      </w:r>
      <w:r w:rsidRPr="00850A81">
        <w:t>continuità</w:t>
      </w:r>
      <w:r w:rsidR="000B4D9D" w:rsidRPr="00850A81">
        <w:t xml:space="preserve"> </w:t>
      </w:r>
      <w:r w:rsidRPr="00850A81">
        <w:t>operativa</w:t>
      </w:r>
      <w:r w:rsidR="000B4D9D" w:rsidRPr="00850A81">
        <w:t xml:space="preserve"> </w:t>
      </w:r>
      <w:r w:rsidRPr="00850A81">
        <w:t>dei</w:t>
      </w:r>
      <w:r w:rsidR="000B4D9D" w:rsidRPr="00850A81">
        <w:t xml:space="preserve"> </w:t>
      </w:r>
      <w:r w:rsidRPr="00850A81">
        <w:t>sistemi</w:t>
      </w:r>
      <w:r w:rsidR="000B4D9D" w:rsidRPr="00850A81">
        <w:t xml:space="preserve"> </w:t>
      </w:r>
      <w:r w:rsidRPr="00850A81">
        <w:t>e</w:t>
      </w:r>
      <w:r w:rsidR="000B4D9D" w:rsidRPr="00850A81">
        <w:t xml:space="preserve"> </w:t>
      </w:r>
      <w:r w:rsidRPr="00850A81">
        <w:t>dei</w:t>
      </w:r>
      <w:r w:rsidR="000B4D9D" w:rsidRPr="00850A81">
        <w:t xml:space="preserve"> </w:t>
      </w:r>
      <w:r w:rsidRPr="00850A81">
        <w:t>servizi</w:t>
      </w:r>
      <w:r w:rsidR="000B4D9D" w:rsidRPr="00850A81">
        <w:t xml:space="preserve"> </w:t>
      </w:r>
      <w:r w:rsidRPr="00850A81">
        <w:t>digitali,</w:t>
      </w:r>
      <w:r w:rsidR="000B4D9D" w:rsidRPr="00850A81">
        <w:t xml:space="preserve"> </w:t>
      </w:r>
      <w:r w:rsidRPr="00850A81">
        <w:t>il</w:t>
      </w:r>
      <w:r w:rsidR="000B4D9D" w:rsidRPr="00850A81">
        <w:t xml:space="preserve"> </w:t>
      </w:r>
      <w:r w:rsidRPr="00850A81">
        <w:t>Dipartimento</w:t>
      </w:r>
      <w:r w:rsidR="000B4D9D" w:rsidRPr="00850A81">
        <w:t xml:space="preserve"> </w:t>
      </w:r>
      <w:r w:rsidRPr="00850A81">
        <w:t>per</w:t>
      </w:r>
      <w:r w:rsidR="000B4D9D" w:rsidRPr="00850A81">
        <w:t xml:space="preserve"> </w:t>
      </w:r>
      <w:r w:rsidRPr="00850A81">
        <w:t>la</w:t>
      </w:r>
      <w:r w:rsidR="000B4D9D" w:rsidRPr="00850A81">
        <w:t xml:space="preserve"> </w:t>
      </w:r>
      <w:r w:rsidRPr="00850A81">
        <w:lastRenderedPageBreak/>
        <w:t>Trasformazione</w:t>
      </w:r>
      <w:r w:rsidR="000B4D9D" w:rsidRPr="00850A81">
        <w:t xml:space="preserve"> </w:t>
      </w:r>
      <w:r w:rsidRPr="00850A81">
        <w:t>Digitale</w:t>
      </w:r>
      <w:r w:rsidR="000B4D9D" w:rsidRPr="00850A81">
        <w:t xml:space="preserve"> </w:t>
      </w:r>
      <w:r w:rsidRPr="00850A81">
        <w:t>della</w:t>
      </w:r>
      <w:r w:rsidR="000B4D9D" w:rsidRPr="00850A81">
        <w:t xml:space="preserve"> </w:t>
      </w:r>
      <w:r w:rsidRPr="00850A81">
        <w:t>Presidenza</w:t>
      </w:r>
      <w:r w:rsidR="000B4D9D" w:rsidRPr="00850A81">
        <w:t xml:space="preserve"> </w:t>
      </w:r>
      <w:r w:rsidRPr="00850A81">
        <w:t>del</w:t>
      </w:r>
      <w:r w:rsidR="000B4D9D" w:rsidRPr="00850A81">
        <w:t xml:space="preserve"> </w:t>
      </w:r>
      <w:r w:rsidRPr="00850A81">
        <w:t>Consiglio</w:t>
      </w:r>
      <w:r w:rsidR="000B4D9D" w:rsidRPr="00850A81">
        <w:t xml:space="preserve"> </w:t>
      </w:r>
      <w:r w:rsidRPr="00850A81">
        <w:t>dei</w:t>
      </w:r>
      <w:r w:rsidR="000B4D9D" w:rsidRPr="00850A81">
        <w:t xml:space="preserve"> </w:t>
      </w:r>
      <w:r w:rsidRPr="00850A81">
        <w:t>ministri</w:t>
      </w:r>
      <w:r w:rsidR="000B4D9D" w:rsidRPr="00850A81">
        <w:t xml:space="preserve"> </w:t>
      </w:r>
      <w:r w:rsidRPr="00850A81">
        <w:t>promuove</w:t>
      </w:r>
      <w:r w:rsidR="000B4D9D" w:rsidRPr="00850A81">
        <w:t xml:space="preserve"> </w:t>
      </w:r>
      <w:r w:rsidRPr="00850A81">
        <w:t>lo</w:t>
      </w:r>
      <w:r w:rsidR="000B4D9D" w:rsidRPr="00850A81">
        <w:t xml:space="preserve"> </w:t>
      </w:r>
      <w:r w:rsidRPr="00850A81">
        <w:t>sviluppo</w:t>
      </w:r>
      <w:r w:rsidR="000B4D9D" w:rsidRPr="00850A81">
        <w:t xml:space="preserve"> </w:t>
      </w:r>
      <w:r w:rsidRPr="00850A81">
        <w:t>di</w:t>
      </w:r>
      <w:r w:rsidR="000B4D9D" w:rsidRPr="00850A81">
        <w:t xml:space="preserve"> </w:t>
      </w:r>
      <w:r w:rsidRPr="00850A81">
        <w:t>un’infrastruttura</w:t>
      </w:r>
      <w:r w:rsidR="000B4D9D" w:rsidRPr="00850A81">
        <w:t xml:space="preserve"> </w:t>
      </w:r>
      <w:r w:rsidRPr="00850A81">
        <w:t>ad</w:t>
      </w:r>
      <w:r w:rsidR="000B4D9D" w:rsidRPr="00850A81">
        <w:t xml:space="preserve"> </w:t>
      </w:r>
      <w:r w:rsidRPr="00850A81">
        <w:t>alta</w:t>
      </w:r>
      <w:r w:rsidR="000B4D9D" w:rsidRPr="00850A81">
        <w:t xml:space="preserve"> </w:t>
      </w:r>
      <w:r w:rsidRPr="00850A81">
        <w:t>affidabilità</w:t>
      </w:r>
      <w:r w:rsidR="000B4D9D" w:rsidRPr="00850A81">
        <w:t xml:space="preserve"> </w:t>
      </w:r>
      <w:r w:rsidRPr="00850A81">
        <w:t>localizzata</w:t>
      </w:r>
      <w:r w:rsidR="000B4D9D" w:rsidRPr="00850A81">
        <w:t xml:space="preserve"> </w:t>
      </w:r>
      <w:r w:rsidRPr="00850A81">
        <w:t>sul</w:t>
      </w:r>
      <w:r w:rsidR="000B4D9D" w:rsidRPr="00850A81">
        <w:t xml:space="preserve"> </w:t>
      </w:r>
      <w:r w:rsidRPr="00850A81">
        <w:t>territorio</w:t>
      </w:r>
      <w:r w:rsidR="000B4D9D" w:rsidRPr="00850A81">
        <w:t xml:space="preserve"> </w:t>
      </w:r>
      <w:r w:rsidRPr="00850A81">
        <w:t>nazionale,</w:t>
      </w:r>
      <w:r w:rsidR="000B4D9D" w:rsidRPr="00850A81">
        <w:t xml:space="preserve"> </w:t>
      </w:r>
      <w:r w:rsidRPr="00850A81">
        <w:t>anche</w:t>
      </w:r>
      <w:r w:rsidR="000B4D9D" w:rsidRPr="00850A81">
        <w:t xml:space="preserve"> </w:t>
      </w:r>
      <w:r w:rsidRPr="00850A81">
        <w:t>detta</w:t>
      </w:r>
      <w:r w:rsidR="000B4D9D" w:rsidRPr="00850A81">
        <w:t xml:space="preserve"> </w:t>
      </w:r>
      <w:r w:rsidRPr="00850A81">
        <w:t>Polo</w:t>
      </w:r>
      <w:r w:rsidR="000B4D9D" w:rsidRPr="00850A81">
        <w:t xml:space="preserve"> </w:t>
      </w:r>
      <w:r w:rsidRPr="00850A81">
        <w:t>Strategico</w:t>
      </w:r>
      <w:r w:rsidR="000B4D9D" w:rsidRPr="00850A81">
        <w:t xml:space="preserve"> </w:t>
      </w:r>
      <w:r w:rsidRPr="00850A81">
        <w:t>Nazionale</w:t>
      </w:r>
      <w:r w:rsidR="000B4D9D" w:rsidRPr="00850A81">
        <w:t xml:space="preserve"> </w:t>
      </w:r>
      <w:r w:rsidRPr="00850A81">
        <w:t>(PSN),</w:t>
      </w:r>
      <w:r w:rsidR="000B4D9D" w:rsidRPr="00850A81">
        <w:t xml:space="preserve"> </w:t>
      </w:r>
      <w:r w:rsidRPr="00850A81">
        <w:t>per</w:t>
      </w:r>
      <w:r w:rsidR="000B4D9D" w:rsidRPr="00850A81">
        <w:t xml:space="preserve"> </w:t>
      </w:r>
      <w:r w:rsidRPr="00850A81">
        <w:t>la</w:t>
      </w:r>
      <w:r w:rsidR="000B4D9D" w:rsidRPr="00850A81">
        <w:t xml:space="preserve"> </w:t>
      </w:r>
      <w:r w:rsidRPr="00850A81">
        <w:t>razionalizzazione</w:t>
      </w:r>
      <w:r w:rsidR="000B4D9D" w:rsidRPr="00850A81">
        <w:t xml:space="preserve"> </w:t>
      </w:r>
      <w:r w:rsidRPr="00850A81">
        <w:t>e</w:t>
      </w:r>
      <w:r w:rsidR="000B4D9D" w:rsidRPr="00850A81">
        <w:t xml:space="preserve"> </w:t>
      </w:r>
      <w:r w:rsidRPr="00850A81">
        <w:t>il</w:t>
      </w:r>
      <w:r w:rsidR="000B4D9D" w:rsidRPr="00850A81">
        <w:t xml:space="preserve"> </w:t>
      </w:r>
      <w:r w:rsidRPr="00850A81">
        <w:t>consolidamento</w:t>
      </w:r>
      <w:r w:rsidR="000B4D9D" w:rsidRPr="00850A81">
        <w:t xml:space="preserve"> </w:t>
      </w:r>
      <w:r w:rsidRPr="00850A81">
        <w:t>dei</w:t>
      </w:r>
      <w:r w:rsidR="000B4D9D" w:rsidRPr="00850A81">
        <w:t xml:space="preserve"> </w:t>
      </w:r>
      <w:r w:rsidRPr="00850A81">
        <w:t>Centri</w:t>
      </w:r>
      <w:r w:rsidR="000B4D9D" w:rsidRPr="00850A81">
        <w:t xml:space="preserve"> </w:t>
      </w:r>
      <w:r w:rsidRPr="00850A81">
        <w:t>per</w:t>
      </w:r>
      <w:r w:rsidR="000B4D9D" w:rsidRPr="00850A81">
        <w:t xml:space="preserve"> </w:t>
      </w:r>
      <w:r w:rsidRPr="00850A81">
        <w:t>l'elaborazione</w:t>
      </w:r>
      <w:r w:rsidR="000B4D9D" w:rsidRPr="00850A81">
        <w:t xml:space="preserve"> </w:t>
      </w:r>
      <w:r w:rsidRPr="00850A81">
        <w:t>delle</w:t>
      </w:r>
      <w:r w:rsidR="000B4D9D" w:rsidRPr="00850A81">
        <w:t xml:space="preserve"> </w:t>
      </w:r>
      <w:r w:rsidRPr="00850A81">
        <w:t>informazioni</w:t>
      </w:r>
      <w:r w:rsidR="000B4D9D" w:rsidRPr="00850A81">
        <w:t xml:space="preserve"> </w:t>
      </w:r>
      <w:r w:rsidRPr="00850A81">
        <w:t>(CED)</w:t>
      </w:r>
      <w:r w:rsidR="000B4D9D" w:rsidRPr="00850A81">
        <w:t xml:space="preserve"> </w:t>
      </w:r>
      <w:r w:rsidRPr="00850A81">
        <w:t>destinata</w:t>
      </w:r>
      <w:r w:rsidR="000B4D9D" w:rsidRPr="00850A81">
        <w:t xml:space="preserve"> </w:t>
      </w:r>
      <w:r w:rsidRPr="00850A81">
        <w:t>a</w:t>
      </w:r>
      <w:r w:rsidR="000B4D9D" w:rsidRPr="00850A81">
        <w:t xml:space="preserve"> </w:t>
      </w:r>
      <w:r w:rsidRPr="00850A81">
        <w:t>tutte</w:t>
      </w:r>
      <w:r w:rsidR="000B4D9D" w:rsidRPr="00850A81">
        <w:t xml:space="preserve"> </w:t>
      </w:r>
      <w:r w:rsidRPr="00850A81">
        <w:t>le</w:t>
      </w:r>
      <w:r w:rsidR="000B4D9D" w:rsidRPr="00850A81">
        <w:t xml:space="preserve"> </w:t>
      </w:r>
      <w:r w:rsidRPr="00850A81">
        <w:t>pubbliche</w:t>
      </w:r>
      <w:r w:rsidR="00CC1E69" w:rsidRPr="00850A81">
        <w:t xml:space="preserve"> </w:t>
      </w:r>
      <w:r w:rsidRPr="00850A81">
        <w:t>amministrazioni</w:t>
      </w:r>
      <w:r w:rsidR="00CC1E69" w:rsidRPr="00850A81">
        <w:t>:</w:t>
      </w:r>
    </w:p>
    <w:p w14:paraId="36D5B7AD" w14:textId="3FF43E64" w:rsidR="00CC1E69" w:rsidRPr="00850A81" w:rsidRDefault="00B722E6">
      <w:pPr>
        <w:pStyle w:val="Paragrafoelenco"/>
        <w:numPr>
          <w:ilvl w:val="0"/>
          <w:numId w:val="28"/>
        </w:numPr>
        <w:spacing w:beforeLines="0" w:before="0"/>
      </w:pPr>
      <w:r w:rsidRPr="00850A81">
        <w:t>le</w:t>
      </w:r>
      <w:r w:rsidR="000B4D9D" w:rsidRPr="00850A81">
        <w:t xml:space="preserve"> </w:t>
      </w:r>
      <w:r w:rsidRPr="00850A81">
        <w:t>amministrazioni</w:t>
      </w:r>
      <w:r w:rsidR="000B4D9D" w:rsidRPr="00850A81">
        <w:t xml:space="preserve"> </w:t>
      </w:r>
      <w:r w:rsidRPr="00850A81">
        <w:t>centrali</w:t>
      </w:r>
      <w:r w:rsidR="000B4D9D" w:rsidRPr="00850A81">
        <w:t xml:space="preserve"> </w:t>
      </w:r>
      <w:r w:rsidRPr="00850A81">
        <w:t>individuate</w:t>
      </w:r>
      <w:r w:rsidR="000B4D9D" w:rsidRPr="00850A81">
        <w:t xml:space="preserve"> </w:t>
      </w:r>
      <w:r w:rsidRPr="00850A81">
        <w:t>ai</w:t>
      </w:r>
      <w:r w:rsidR="000B4D9D" w:rsidRPr="00850A81">
        <w:t xml:space="preserve"> </w:t>
      </w:r>
      <w:r w:rsidRPr="00850A81">
        <w:t>sensi</w:t>
      </w:r>
      <w:r w:rsidR="000B4D9D" w:rsidRPr="00850A81">
        <w:t xml:space="preserve"> </w:t>
      </w:r>
      <w:r w:rsidRPr="00850A81">
        <w:t>dell'articolo</w:t>
      </w:r>
      <w:r w:rsidR="000B4D9D" w:rsidRPr="00850A81">
        <w:t xml:space="preserve"> </w:t>
      </w:r>
      <w:r w:rsidRPr="00850A81">
        <w:t>1,</w:t>
      </w:r>
      <w:r w:rsidR="000B4D9D" w:rsidRPr="00850A81">
        <w:t xml:space="preserve"> </w:t>
      </w:r>
      <w:r w:rsidRPr="00850A81">
        <w:t>comma</w:t>
      </w:r>
      <w:r w:rsidR="000B4D9D" w:rsidRPr="00850A81">
        <w:t xml:space="preserve"> </w:t>
      </w:r>
      <w:r w:rsidRPr="00850A81">
        <w:t>3,</w:t>
      </w:r>
      <w:r w:rsidR="000B4D9D" w:rsidRPr="00850A81">
        <w:t xml:space="preserve"> </w:t>
      </w:r>
      <w:r w:rsidRPr="00850A81">
        <w:t>della</w:t>
      </w:r>
      <w:r w:rsidR="000B4D9D" w:rsidRPr="00850A81">
        <w:t xml:space="preserve"> </w:t>
      </w:r>
      <w:r w:rsidRPr="00850A81">
        <w:t>legge</w:t>
      </w:r>
      <w:r w:rsidR="000B4D9D" w:rsidRPr="00850A81">
        <w:t xml:space="preserve"> </w:t>
      </w:r>
      <w:r w:rsidRPr="00850A81">
        <w:t>31</w:t>
      </w:r>
      <w:r w:rsidR="000B4D9D" w:rsidRPr="00850A81">
        <w:t xml:space="preserve"> </w:t>
      </w:r>
      <w:r w:rsidRPr="00850A81">
        <w:t>dicembre</w:t>
      </w:r>
      <w:r w:rsidR="000B4D9D" w:rsidRPr="00850A81">
        <w:t xml:space="preserve"> </w:t>
      </w:r>
      <w:r w:rsidRPr="00850A81">
        <w:t>2009,</w:t>
      </w:r>
      <w:r w:rsidR="000B4D9D" w:rsidRPr="00850A81">
        <w:t xml:space="preserve"> </w:t>
      </w:r>
      <w:r w:rsidRPr="00850A81">
        <w:t>n.</w:t>
      </w:r>
      <w:r w:rsidR="000B4D9D" w:rsidRPr="00850A81">
        <w:t xml:space="preserve"> </w:t>
      </w:r>
      <w:r w:rsidRPr="00850A81">
        <w:t>196,</w:t>
      </w:r>
      <w:r w:rsidR="000B4D9D" w:rsidRPr="00850A81">
        <w:t xml:space="preserve"> </w:t>
      </w:r>
      <w:r w:rsidRPr="00850A81">
        <w:t>nel</w:t>
      </w:r>
      <w:r w:rsidR="000B4D9D" w:rsidRPr="00850A81">
        <w:t xml:space="preserve"> </w:t>
      </w:r>
      <w:r w:rsidRPr="00850A81">
        <w:t>rispetto</w:t>
      </w:r>
      <w:r w:rsidR="000B4D9D" w:rsidRPr="00850A81">
        <w:t xml:space="preserve"> </w:t>
      </w:r>
      <w:r w:rsidRPr="00850A81">
        <w:t>dei</w:t>
      </w:r>
      <w:r w:rsidR="000B4D9D" w:rsidRPr="00850A81">
        <w:t xml:space="preserve"> </w:t>
      </w:r>
      <w:r w:rsidRPr="00850A81">
        <w:t>principi</w:t>
      </w:r>
      <w:r w:rsidR="000B4D9D" w:rsidRPr="00850A81">
        <w:t xml:space="preserve"> </w:t>
      </w:r>
      <w:r w:rsidRPr="00850A81">
        <w:t>di</w:t>
      </w:r>
      <w:r w:rsidR="000B4D9D" w:rsidRPr="00850A81">
        <w:t xml:space="preserve"> </w:t>
      </w:r>
      <w:r w:rsidRPr="00850A81">
        <w:t>efficienza,</w:t>
      </w:r>
      <w:r w:rsidR="000B4D9D" w:rsidRPr="00850A81">
        <w:t xml:space="preserve"> </w:t>
      </w:r>
      <w:r w:rsidRPr="00850A81">
        <w:t>efficacia</w:t>
      </w:r>
      <w:r w:rsidR="000B4D9D" w:rsidRPr="00850A81">
        <w:t xml:space="preserve"> </w:t>
      </w:r>
      <w:r w:rsidRPr="00850A81">
        <w:t>ed</w:t>
      </w:r>
      <w:r w:rsidR="000B4D9D" w:rsidRPr="00850A81">
        <w:t xml:space="preserve"> </w:t>
      </w:r>
      <w:r w:rsidRPr="00850A81">
        <w:t>economicità</w:t>
      </w:r>
      <w:r w:rsidR="000B4D9D" w:rsidRPr="00850A81">
        <w:t xml:space="preserve"> </w:t>
      </w:r>
      <w:r w:rsidRPr="00850A81">
        <w:t>dell'azione</w:t>
      </w:r>
      <w:r w:rsidR="000B4D9D" w:rsidRPr="00850A81">
        <w:t xml:space="preserve"> </w:t>
      </w:r>
      <w:r w:rsidRPr="00850A81">
        <w:t>amministrativa,</w:t>
      </w:r>
      <w:r w:rsidR="000B4D9D" w:rsidRPr="00850A81">
        <w:t xml:space="preserve"> </w:t>
      </w:r>
      <w:r w:rsidRPr="00850A81">
        <w:t>migrano</w:t>
      </w:r>
      <w:r w:rsidR="000B4D9D" w:rsidRPr="00850A81">
        <w:t xml:space="preserve"> </w:t>
      </w:r>
      <w:r w:rsidRPr="00850A81">
        <w:t>i</w:t>
      </w:r>
      <w:r w:rsidR="000B4D9D" w:rsidRPr="00850A81">
        <w:t xml:space="preserve"> </w:t>
      </w:r>
      <w:r w:rsidRPr="00850A81">
        <w:t>loro</w:t>
      </w:r>
      <w:r w:rsidR="000B4D9D" w:rsidRPr="00850A81">
        <w:t xml:space="preserve"> </w:t>
      </w:r>
      <w:r w:rsidRPr="00850A81">
        <w:t>Centri</w:t>
      </w:r>
      <w:r w:rsidR="000B4D9D" w:rsidRPr="00850A81">
        <w:t xml:space="preserve"> </w:t>
      </w:r>
      <w:r w:rsidRPr="00850A81">
        <w:t>per</w:t>
      </w:r>
      <w:r w:rsidR="000B4D9D" w:rsidRPr="00850A81">
        <w:t xml:space="preserve"> </w:t>
      </w:r>
      <w:r w:rsidRPr="00850A81">
        <w:t>l'elaborazione</w:t>
      </w:r>
      <w:r w:rsidR="000B4D9D" w:rsidRPr="00850A81">
        <w:t xml:space="preserve"> </w:t>
      </w:r>
      <w:r w:rsidRPr="00850A81">
        <w:t>delle</w:t>
      </w:r>
      <w:r w:rsidR="000B4D9D" w:rsidRPr="00850A81">
        <w:t xml:space="preserve"> </w:t>
      </w:r>
      <w:r w:rsidRPr="00850A81">
        <w:t>informazioni</w:t>
      </w:r>
      <w:r w:rsidR="000B4D9D" w:rsidRPr="00850A81">
        <w:t xml:space="preserve"> </w:t>
      </w:r>
      <w:r w:rsidRPr="00850A81">
        <w:t>(CED)</w:t>
      </w:r>
      <w:r w:rsidR="000B4D9D" w:rsidRPr="00850A81">
        <w:t xml:space="preserve"> </w:t>
      </w:r>
      <w:r w:rsidRPr="00850A81">
        <w:t>e</w:t>
      </w:r>
      <w:r w:rsidR="000B4D9D" w:rsidRPr="00850A81">
        <w:t xml:space="preserve"> </w:t>
      </w:r>
      <w:r w:rsidRPr="00850A81">
        <w:t>i</w:t>
      </w:r>
      <w:r w:rsidR="000B4D9D" w:rsidRPr="00850A81">
        <w:t xml:space="preserve"> </w:t>
      </w:r>
      <w:r w:rsidRPr="00850A81">
        <w:t>relativi</w:t>
      </w:r>
      <w:r w:rsidR="000B4D9D" w:rsidRPr="00850A81">
        <w:t xml:space="preserve"> </w:t>
      </w:r>
      <w:r w:rsidRPr="00850A81">
        <w:t>sistemi</w:t>
      </w:r>
      <w:r w:rsidR="000B4D9D" w:rsidRPr="00850A81">
        <w:t xml:space="preserve"> </w:t>
      </w:r>
      <w:r w:rsidRPr="00850A81">
        <w:t>informatici,</w:t>
      </w:r>
      <w:r w:rsidR="000B4D9D" w:rsidRPr="00850A81">
        <w:t xml:space="preserve"> </w:t>
      </w:r>
      <w:r w:rsidRPr="00850A81">
        <w:t>privi</w:t>
      </w:r>
      <w:r w:rsidR="000B4D9D" w:rsidRPr="00850A81">
        <w:t xml:space="preserve"> </w:t>
      </w:r>
      <w:r w:rsidRPr="00850A81">
        <w:t>dei</w:t>
      </w:r>
      <w:r w:rsidR="000B4D9D" w:rsidRPr="00850A81">
        <w:t xml:space="preserve"> </w:t>
      </w:r>
      <w:r w:rsidRPr="00850A81">
        <w:t>requisiti</w:t>
      </w:r>
      <w:r w:rsidR="000B4D9D" w:rsidRPr="00850A81">
        <w:t xml:space="preserve"> </w:t>
      </w:r>
      <w:r w:rsidRPr="00850A81">
        <w:t>fissati</w:t>
      </w:r>
      <w:r w:rsidR="000B4D9D" w:rsidRPr="00850A81">
        <w:t xml:space="preserve"> </w:t>
      </w:r>
      <w:r w:rsidRPr="00850A81">
        <w:t>dalla</w:t>
      </w:r>
      <w:r w:rsidR="000B4D9D" w:rsidRPr="00850A81">
        <w:t xml:space="preserve"> </w:t>
      </w:r>
      <w:r w:rsidRPr="00850A81">
        <w:t>Circolare</w:t>
      </w:r>
      <w:r w:rsidR="000B4D9D" w:rsidRPr="00850A81">
        <w:t xml:space="preserve"> </w:t>
      </w:r>
      <w:r w:rsidRPr="00850A81">
        <w:t>AGID</w:t>
      </w:r>
      <w:r w:rsidR="000B4D9D" w:rsidRPr="00850A81">
        <w:t xml:space="preserve"> </w:t>
      </w:r>
      <w:r w:rsidRPr="00850A81">
        <w:t>1/2019</w:t>
      </w:r>
      <w:r w:rsidR="000B4D9D" w:rsidRPr="00850A81">
        <w:t xml:space="preserve"> </w:t>
      </w:r>
      <w:r w:rsidRPr="00850A81">
        <w:t>e,</w:t>
      </w:r>
      <w:r w:rsidR="000B4D9D" w:rsidRPr="00850A81">
        <w:t xml:space="preserve"> </w:t>
      </w:r>
      <w:r w:rsidRPr="00850A81">
        <w:t>successivamente,</w:t>
      </w:r>
      <w:r w:rsidR="000B4D9D" w:rsidRPr="00850A81">
        <w:t xml:space="preserve"> </w:t>
      </w:r>
      <w:r w:rsidRPr="00850A81">
        <w:t>dal</w:t>
      </w:r>
      <w:r w:rsidR="000B4D9D" w:rsidRPr="00850A81">
        <w:t xml:space="preserve"> </w:t>
      </w:r>
      <w:r w:rsidRPr="00850A81">
        <w:t>regolamento</w:t>
      </w:r>
      <w:r w:rsidR="000B4D9D" w:rsidRPr="00850A81">
        <w:t xml:space="preserve"> </w:t>
      </w:r>
      <w:r w:rsidRPr="00850A81">
        <w:t>di</w:t>
      </w:r>
      <w:r w:rsidR="000B4D9D" w:rsidRPr="00850A81">
        <w:t xml:space="preserve"> </w:t>
      </w:r>
      <w:r w:rsidRPr="00850A81">
        <w:t>cui</w:t>
      </w:r>
      <w:r w:rsidR="000B4D9D" w:rsidRPr="00850A81">
        <w:t xml:space="preserve"> </w:t>
      </w:r>
      <w:r w:rsidRPr="00850A81">
        <w:t>all’articolo</w:t>
      </w:r>
      <w:r w:rsidR="000B4D9D" w:rsidRPr="00850A81">
        <w:t xml:space="preserve"> </w:t>
      </w:r>
      <w:r w:rsidRPr="00850A81">
        <w:t>33-septies,</w:t>
      </w:r>
      <w:r w:rsidR="000B4D9D" w:rsidRPr="00850A81">
        <w:t xml:space="preserve"> </w:t>
      </w:r>
      <w:r w:rsidRPr="00850A81">
        <w:t>comma</w:t>
      </w:r>
      <w:r w:rsidR="000B4D9D" w:rsidRPr="00850A81">
        <w:t xml:space="preserve"> </w:t>
      </w:r>
      <w:r w:rsidRPr="00850A81">
        <w:t>4,</w:t>
      </w:r>
      <w:r w:rsidR="000B4D9D" w:rsidRPr="00850A81">
        <w:t xml:space="preserve"> </w:t>
      </w:r>
      <w:r w:rsidRPr="00850A81">
        <w:t>del</w:t>
      </w:r>
      <w:r w:rsidR="000B4D9D" w:rsidRPr="00850A81">
        <w:t xml:space="preserve"> </w:t>
      </w:r>
      <w:r w:rsidRPr="00850A81">
        <w:t>decreto-</w:t>
      </w:r>
      <w:r w:rsidR="000B4D9D" w:rsidRPr="00850A81">
        <w:t xml:space="preserve"> </w:t>
      </w:r>
      <w:r w:rsidRPr="00850A81">
        <w:t>legge</w:t>
      </w:r>
      <w:r w:rsidR="000B4D9D" w:rsidRPr="00850A81">
        <w:t xml:space="preserve"> </w:t>
      </w:r>
      <w:r w:rsidRPr="00850A81">
        <w:t>18</w:t>
      </w:r>
      <w:r w:rsidR="000B4D9D" w:rsidRPr="00850A81">
        <w:t xml:space="preserve"> </w:t>
      </w:r>
      <w:r w:rsidRPr="00850A81">
        <w:t>ottobre</w:t>
      </w:r>
      <w:r w:rsidR="000B4D9D" w:rsidRPr="00850A81">
        <w:t xml:space="preserve"> </w:t>
      </w:r>
      <w:r w:rsidRPr="00850A81">
        <w:t>2012,</w:t>
      </w:r>
      <w:r w:rsidR="000B4D9D" w:rsidRPr="00850A81">
        <w:t xml:space="preserve"> </w:t>
      </w:r>
      <w:r w:rsidRPr="00850A81">
        <w:t>n.</w:t>
      </w:r>
      <w:r w:rsidR="000B4D9D" w:rsidRPr="00850A81">
        <w:t xml:space="preserve"> </w:t>
      </w:r>
      <w:r w:rsidRPr="00850A81">
        <w:t>179</w:t>
      </w:r>
      <w:r w:rsidR="000B4D9D" w:rsidRPr="00850A81">
        <w:t xml:space="preserve"> </w:t>
      </w:r>
      <w:r w:rsidRPr="00850A81">
        <w:t>(di</w:t>
      </w:r>
      <w:r w:rsidR="000B4D9D" w:rsidRPr="00850A81">
        <w:t xml:space="preserve"> </w:t>
      </w:r>
      <w:r w:rsidRPr="00850A81">
        <w:t>seguito</w:t>
      </w:r>
      <w:r w:rsidR="000B4D9D" w:rsidRPr="00850A81">
        <w:t xml:space="preserve"> </w:t>
      </w:r>
      <w:r w:rsidRPr="00850A81">
        <w:t>regolamento</w:t>
      </w:r>
      <w:r w:rsidR="000B4D9D" w:rsidRPr="00850A81">
        <w:t xml:space="preserve"> </w:t>
      </w:r>
      <w:r w:rsidRPr="00850A81">
        <w:t>cloud</w:t>
      </w:r>
      <w:r w:rsidR="000B4D9D" w:rsidRPr="00850A81">
        <w:t xml:space="preserve"> </w:t>
      </w:r>
      <w:r w:rsidRPr="00850A81">
        <w:t>e</w:t>
      </w:r>
      <w:r w:rsidR="000B4D9D" w:rsidRPr="00850A81">
        <w:t xml:space="preserve"> </w:t>
      </w:r>
      <w:r w:rsidRPr="00850A81">
        <w:t>infrastrutture),</w:t>
      </w:r>
      <w:r w:rsidR="000B4D9D" w:rsidRPr="00850A81">
        <w:t xml:space="preserve"> </w:t>
      </w:r>
      <w:r w:rsidRPr="00850A81">
        <w:t>verso</w:t>
      </w:r>
      <w:r w:rsidR="000B4D9D" w:rsidRPr="00850A81">
        <w:t xml:space="preserve"> </w:t>
      </w:r>
      <w:r w:rsidRPr="00850A81">
        <w:t>l’infrastruttura</w:t>
      </w:r>
      <w:r w:rsidR="000B4D9D" w:rsidRPr="00850A81">
        <w:t xml:space="preserve"> </w:t>
      </w:r>
      <w:r w:rsidRPr="00850A81">
        <w:t>del</w:t>
      </w:r>
      <w:r w:rsidR="000B4D9D" w:rsidRPr="00850A81">
        <w:t xml:space="preserve"> </w:t>
      </w:r>
      <w:r w:rsidRPr="00850A81">
        <w:t>PSN</w:t>
      </w:r>
      <w:r w:rsidR="000B4D9D" w:rsidRPr="00850A81">
        <w:t xml:space="preserve"> </w:t>
      </w:r>
      <w:r w:rsidRPr="00850A81">
        <w:t>o</w:t>
      </w:r>
      <w:r w:rsidR="000B4D9D" w:rsidRPr="00850A81">
        <w:t xml:space="preserve"> </w:t>
      </w:r>
      <w:r w:rsidRPr="00850A81">
        <w:t>verso</w:t>
      </w:r>
      <w:r w:rsidR="000B4D9D" w:rsidRPr="00850A81">
        <w:t xml:space="preserve"> </w:t>
      </w:r>
      <w:r w:rsidRPr="00850A81">
        <w:t>l’infrastruttura</w:t>
      </w:r>
      <w:r w:rsidR="000B4D9D" w:rsidRPr="00850A81">
        <w:t xml:space="preserve"> </w:t>
      </w:r>
      <w:r w:rsidRPr="00850A81">
        <w:t>di</w:t>
      </w:r>
      <w:r w:rsidR="000B4D9D" w:rsidRPr="00850A81">
        <w:t xml:space="preserve"> </w:t>
      </w:r>
      <w:r w:rsidRPr="00850A81">
        <w:t>cui</w:t>
      </w:r>
      <w:r w:rsidR="000B4D9D" w:rsidRPr="00850A81">
        <w:t xml:space="preserve"> </w:t>
      </w:r>
      <w:r w:rsidRPr="00850A81">
        <w:t>al</w:t>
      </w:r>
      <w:r w:rsidR="000B4D9D" w:rsidRPr="00850A81">
        <w:t xml:space="preserve"> </w:t>
      </w:r>
      <w:r w:rsidRPr="00850A81">
        <w:t>comma</w:t>
      </w:r>
      <w:r w:rsidR="000B4D9D" w:rsidRPr="00850A81">
        <w:t xml:space="preserve"> </w:t>
      </w:r>
      <w:r w:rsidRPr="00850A81">
        <w:t>4-ter</w:t>
      </w:r>
      <w:r w:rsidR="000B4D9D" w:rsidRPr="00850A81">
        <w:t xml:space="preserve"> </w:t>
      </w:r>
      <w:r w:rsidRPr="00850A81">
        <w:t>dello</w:t>
      </w:r>
      <w:r w:rsidR="000B4D9D" w:rsidRPr="00850A81">
        <w:t xml:space="preserve"> </w:t>
      </w:r>
      <w:r w:rsidRPr="00850A81">
        <w:t>stesso</w:t>
      </w:r>
      <w:r w:rsidR="000B4D9D" w:rsidRPr="00850A81">
        <w:t xml:space="preserve"> </w:t>
      </w:r>
      <w:r w:rsidRPr="00850A81">
        <w:t>articolo</w:t>
      </w:r>
      <w:r w:rsidR="000B4D9D" w:rsidRPr="00850A81">
        <w:t xml:space="preserve"> </w:t>
      </w:r>
      <w:r w:rsidRPr="00850A81">
        <w:t>33-</w:t>
      </w:r>
      <w:r w:rsidR="000B4D9D" w:rsidRPr="00850A81">
        <w:t xml:space="preserve"> </w:t>
      </w:r>
      <w:r w:rsidRPr="00850A81">
        <w:t>septies</w:t>
      </w:r>
      <w:r w:rsidR="000B4D9D" w:rsidRPr="00850A81">
        <w:t xml:space="preserve"> </w:t>
      </w:r>
      <w:r w:rsidRPr="00850A81">
        <w:t>o</w:t>
      </w:r>
      <w:r w:rsidR="000B4D9D" w:rsidRPr="00850A81">
        <w:t xml:space="preserve"> </w:t>
      </w:r>
      <w:r w:rsidRPr="00850A81">
        <w:t>verso</w:t>
      </w:r>
      <w:r w:rsidR="000B4D9D" w:rsidRPr="00850A81">
        <w:t xml:space="preserve"> </w:t>
      </w:r>
      <w:r w:rsidRPr="00850A81">
        <w:t>altra</w:t>
      </w:r>
      <w:r w:rsidR="000B4D9D" w:rsidRPr="00850A81">
        <w:t xml:space="preserve"> </w:t>
      </w:r>
      <w:r w:rsidRPr="00850A81">
        <w:t>infrastruttura</w:t>
      </w:r>
      <w:r w:rsidR="000B4D9D" w:rsidRPr="00850A81">
        <w:t xml:space="preserve"> </w:t>
      </w:r>
      <w:r w:rsidRPr="00850A81">
        <w:t>propria</w:t>
      </w:r>
      <w:r w:rsidR="000B4D9D" w:rsidRPr="00850A81">
        <w:t xml:space="preserve"> </w:t>
      </w:r>
      <w:r w:rsidRPr="00850A81">
        <w:t>già</w:t>
      </w:r>
      <w:r w:rsidR="000B4D9D" w:rsidRPr="00850A81">
        <w:t xml:space="preserve"> </w:t>
      </w:r>
      <w:r w:rsidRPr="00850A81">
        <w:t>esistente</w:t>
      </w:r>
      <w:r w:rsidR="000B4D9D" w:rsidRPr="00850A81">
        <w:t xml:space="preserve"> </w:t>
      </w:r>
      <w:r w:rsidRPr="00850A81">
        <w:t>e</w:t>
      </w:r>
      <w:r w:rsidR="000B4D9D" w:rsidRPr="00850A81">
        <w:t xml:space="preserve"> </w:t>
      </w:r>
      <w:r w:rsidRPr="00850A81">
        <w:t>in</w:t>
      </w:r>
      <w:r w:rsidR="000B4D9D" w:rsidRPr="00850A81">
        <w:t xml:space="preserve"> </w:t>
      </w:r>
      <w:r w:rsidRPr="00850A81">
        <w:t>possesso</w:t>
      </w:r>
      <w:r w:rsidR="000B4D9D" w:rsidRPr="00850A81">
        <w:t xml:space="preserve"> </w:t>
      </w:r>
      <w:r w:rsidRPr="00850A81">
        <w:t>dei</w:t>
      </w:r>
      <w:r w:rsidR="000B4D9D" w:rsidRPr="00850A81">
        <w:t xml:space="preserve"> </w:t>
      </w:r>
      <w:r w:rsidRPr="00850A81">
        <w:t>requisiti</w:t>
      </w:r>
      <w:r w:rsidR="000B4D9D" w:rsidRPr="00850A81">
        <w:t xml:space="preserve"> </w:t>
      </w:r>
      <w:r w:rsidRPr="00850A81">
        <w:t>fissati</w:t>
      </w:r>
      <w:r w:rsidR="000B4D9D" w:rsidRPr="00850A81">
        <w:t xml:space="preserve"> </w:t>
      </w:r>
      <w:r w:rsidRPr="00850A81">
        <w:t>dalla</w:t>
      </w:r>
      <w:r w:rsidR="000B4D9D" w:rsidRPr="00850A81">
        <w:t xml:space="preserve"> </w:t>
      </w:r>
      <w:r w:rsidRPr="00850A81">
        <w:t>Circolare</w:t>
      </w:r>
      <w:r w:rsidR="000B4D9D" w:rsidRPr="00850A81">
        <w:t xml:space="preserve"> </w:t>
      </w:r>
      <w:r w:rsidRPr="00850A81">
        <w:t>AGID</w:t>
      </w:r>
      <w:r w:rsidR="000B4D9D" w:rsidRPr="00850A81">
        <w:t xml:space="preserve"> </w:t>
      </w:r>
      <w:r w:rsidRPr="00850A81">
        <w:t>1/2019</w:t>
      </w:r>
      <w:r w:rsidR="000B4D9D" w:rsidRPr="00850A81">
        <w:t xml:space="preserve"> </w:t>
      </w:r>
      <w:r w:rsidRPr="00850A81">
        <w:t>e,</w:t>
      </w:r>
      <w:r w:rsidR="000B4D9D" w:rsidRPr="00850A81">
        <w:t xml:space="preserve"> </w:t>
      </w:r>
      <w:r w:rsidRPr="00850A81">
        <w:t>successivamente,</w:t>
      </w:r>
      <w:r w:rsidR="000B4D9D" w:rsidRPr="00850A81">
        <w:t xml:space="preserve"> </w:t>
      </w:r>
      <w:r w:rsidRPr="00850A81">
        <w:t>dal</w:t>
      </w:r>
      <w:r w:rsidR="000B4D9D" w:rsidRPr="00850A81">
        <w:t xml:space="preserve"> </w:t>
      </w:r>
      <w:r w:rsidRPr="00850A81">
        <w:t>regolamento</w:t>
      </w:r>
      <w:r w:rsidR="000B4D9D" w:rsidRPr="00850A81">
        <w:t xml:space="preserve"> </w:t>
      </w:r>
      <w:r w:rsidRPr="00850A81">
        <w:t>cloud</w:t>
      </w:r>
      <w:r w:rsidR="000B4D9D" w:rsidRPr="00850A81">
        <w:t xml:space="preserve"> </w:t>
      </w:r>
      <w:r w:rsidRPr="00850A81">
        <w:t>e</w:t>
      </w:r>
      <w:r w:rsidR="000B4D9D" w:rsidRPr="00850A81">
        <w:t xml:space="preserve"> </w:t>
      </w:r>
      <w:r w:rsidRPr="00850A81">
        <w:t>infrastrutture.</w:t>
      </w:r>
      <w:r w:rsidR="000B4D9D" w:rsidRPr="00850A81">
        <w:t xml:space="preserve"> </w:t>
      </w:r>
    </w:p>
    <w:p w14:paraId="6A9844F3" w14:textId="13F50C51" w:rsidR="00B722E6" w:rsidRPr="00850A81" w:rsidRDefault="00CC1E69">
      <w:pPr>
        <w:pStyle w:val="Paragrafoelenco"/>
        <w:numPr>
          <w:ilvl w:val="0"/>
          <w:numId w:val="28"/>
        </w:numPr>
        <w:spacing w:beforeLines="0" w:before="0"/>
      </w:pPr>
      <w:r w:rsidRPr="00850A81">
        <w:t>l</w:t>
      </w:r>
      <w:r w:rsidR="00B722E6" w:rsidRPr="00850A81">
        <w:t>e</w:t>
      </w:r>
      <w:r w:rsidR="000B4D9D" w:rsidRPr="00850A81">
        <w:t xml:space="preserve"> </w:t>
      </w:r>
      <w:r w:rsidR="00B722E6" w:rsidRPr="00850A81">
        <w:t>amministrazioni</w:t>
      </w:r>
      <w:r w:rsidR="000B4D9D" w:rsidRPr="00850A81">
        <w:t xml:space="preserve"> </w:t>
      </w:r>
      <w:r w:rsidR="00B722E6" w:rsidRPr="00850A81">
        <w:t>centrali,</w:t>
      </w:r>
      <w:r w:rsidR="000B4D9D" w:rsidRPr="00850A81">
        <w:t xml:space="preserve"> </w:t>
      </w:r>
      <w:r w:rsidR="00B722E6" w:rsidRPr="00850A81">
        <w:t>in</w:t>
      </w:r>
      <w:r w:rsidR="000B4D9D" w:rsidRPr="00850A81">
        <w:t xml:space="preserve"> </w:t>
      </w:r>
      <w:r w:rsidR="00B722E6" w:rsidRPr="00850A81">
        <w:t>alternativa,</w:t>
      </w:r>
      <w:r w:rsidR="000B4D9D" w:rsidRPr="00850A81">
        <w:t xml:space="preserve"> </w:t>
      </w:r>
      <w:r w:rsidR="00B722E6" w:rsidRPr="00850A81">
        <w:t>possono</w:t>
      </w:r>
      <w:r w:rsidR="000B4D9D" w:rsidRPr="00850A81">
        <w:t xml:space="preserve"> </w:t>
      </w:r>
      <w:r w:rsidR="00B722E6" w:rsidRPr="00850A81">
        <w:t>migrare</w:t>
      </w:r>
      <w:r w:rsidR="000B4D9D" w:rsidRPr="00850A81">
        <w:t xml:space="preserve"> </w:t>
      </w:r>
      <w:r w:rsidR="00B722E6" w:rsidRPr="00850A81">
        <w:t>i</w:t>
      </w:r>
      <w:r w:rsidR="000B4D9D" w:rsidRPr="00850A81">
        <w:t xml:space="preserve"> </w:t>
      </w:r>
      <w:r w:rsidR="00B722E6" w:rsidRPr="00850A81">
        <w:t>propri</w:t>
      </w:r>
      <w:r w:rsidR="000B4D9D" w:rsidRPr="00850A81">
        <w:t xml:space="preserve"> </w:t>
      </w:r>
      <w:r w:rsidR="00B722E6" w:rsidRPr="00850A81">
        <w:t>servizi</w:t>
      </w:r>
      <w:r w:rsidR="000B4D9D" w:rsidRPr="00850A81">
        <w:t xml:space="preserve"> </w:t>
      </w:r>
      <w:r w:rsidR="00B722E6" w:rsidRPr="00850A81">
        <w:t>verso</w:t>
      </w:r>
      <w:r w:rsidR="000B4D9D" w:rsidRPr="00850A81">
        <w:t xml:space="preserve"> </w:t>
      </w:r>
      <w:r w:rsidR="00B722E6" w:rsidRPr="00850A81">
        <w:t>soluzioni</w:t>
      </w:r>
      <w:r w:rsidR="000B4D9D" w:rsidRPr="00850A81">
        <w:t xml:space="preserve"> </w:t>
      </w:r>
      <w:r w:rsidR="00B722E6" w:rsidRPr="00850A81">
        <w:t>cloud</w:t>
      </w:r>
      <w:r w:rsidR="000B4D9D" w:rsidRPr="00850A81">
        <w:t xml:space="preserve"> </w:t>
      </w:r>
      <w:r w:rsidR="00B722E6" w:rsidRPr="00850A81">
        <w:t>qualificate,</w:t>
      </w:r>
      <w:r w:rsidR="000B4D9D" w:rsidRPr="00850A81">
        <w:t xml:space="preserve"> </w:t>
      </w:r>
      <w:r w:rsidR="00B722E6" w:rsidRPr="00850A81">
        <w:t>nel</w:t>
      </w:r>
      <w:r w:rsidR="000B4D9D" w:rsidRPr="00850A81">
        <w:t xml:space="preserve"> </w:t>
      </w:r>
      <w:r w:rsidR="00B722E6" w:rsidRPr="00850A81">
        <w:t>rispetto</w:t>
      </w:r>
      <w:r w:rsidR="000B4D9D" w:rsidRPr="00850A81">
        <w:t xml:space="preserve"> </w:t>
      </w:r>
      <w:r w:rsidR="00B722E6" w:rsidRPr="00850A81">
        <w:t>di</w:t>
      </w:r>
      <w:r w:rsidR="000B4D9D" w:rsidRPr="00850A81">
        <w:t xml:space="preserve"> </w:t>
      </w:r>
      <w:r w:rsidR="00B722E6" w:rsidRPr="00850A81">
        <w:t>quanto</w:t>
      </w:r>
      <w:r w:rsidR="000B4D9D" w:rsidRPr="00850A81">
        <w:t xml:space="preserve"> </w:t>
      </w:r>
      <w:r w:rsidR="00B722E6" w:rsidRPr="00850A81">
        <w:t>previsto</w:t>
      </w:r>
      <w:r w:rsidR="000B4D9D" w:rsidRPr="00850A81">
        <w:t xml:space="preserve"> </w:t>
      </w:r>
      <w:r w:rsidR="00B722E6" w:rsidRPr="00850A81">
        <w:t>dalle</w:t>
      </w:r>
      <w:r w:rsidR="000B4D9D" w:rsidRPr="00850A81">
        <w:t xml:space="preserve"> </w:t>
      </w:r>
      <w:r w:rsidR="00B722E6" w:rsidRPr="00850A81">
        <w:t>Circolari</w:t>
      </w:r>
      <w:r w:rsidR="000B4D9D" w:rsidRPr="00850A81">
        <w:t xml:space="preserve"> </w:t>
      </w:r>
      <w:r w:rsidR="00B722E6" w:rsidRPr="00850A81">
        <w:t>AGID</w:t>
      </w:r>
      <w:r w:rsidR="000B4D9D" w:rsidRPr="00850A81">
        <w:t xml:space="preserve"> </w:t>
      </w:r>
      <w:r w:rsidR="00B722E6" w:rsidRPr="00850A81">
        <w:t>n.</w:t>
      </w:r>
      <w:r w:rsidR="000B4D9D" w:rsidRPr="00850A81">
        <w:t xml:space="preserve"> </w:t>
      </w:r>
      <w:r w:rsidR="00B722E6" w:rsidRPr="00850A81">
        <w:t>2</w:t>
      </w:r>
      <w:r w:rsidR="000B4D9D" w:rsidRPr="00850A81">
        <w:t xml:space="preserve"> </w:t>
      </w:r>
      <w:r w:rsidR="00B722E6" w:rsidRPr="00850A81">
        <w:t>e</w:t>
      </w:r>
      <w:r w:rsidR="000B4D9D" w:rsidRPr="00850A81">
        <w:t xml:space="preserve"> </w:t>
      </w:r>
      <w:r w:rsidR="00B722E6" w:rsidRPr="00850A81">
        <w:t>n.</w:t>
      </w:r>
      <w:r w:rsidR="000B4D9D" w:rsidRPr="00850A81">
        <w:t xml:space="preserve"> </w:t>
      </w:r>
      <w:r w:rsidR="00B722E6" w:rsidRPr="00850A81">
        <w:t>3</w:t>
      </w:r>
      <w:r w:rsidR="000B4D9D" w:rsidRPr="00850A81">
        <w:t xml:space="preserve"> </w:t>
      </w:r>
      <w:r w:rsidR="00B722E6" w:rsidRPr="00850A81">
        <w:t>del</w:t>
      </w:r>
      <w:r w:rsidR="000B4D9D" w:rsidRPr="00850A81">
        <w:t xml:space="preserve"> </w:t>
      </w:r>
      <w:r w:rsidR="00B722E6" w:rsidRPr="00850A81">
        <w:t>2018</w:t>
      </w:r>
      <w:r w:rsidR="000B4D9D" w:rsidRPr="00850A81">
        <w:t xml:space="preserve"> </w:t>
      </w:r>
      <w:r w:rsidR="00B722E6" w:rsidRPr="00850A81">
        <w:t>e,</w:t>
      </w:r>
      <w:r w:rsidR="000B4D9D" w:rsidRPr="00850A81">
        <w:t xml:space="preserve"> </w:t>
      </w:r>
      <w:r w:rsidR="00B722E6" w:rsidRPr="00850A81">
        <w:t>successivamente,</w:t>
      </w:r>
      <w:r w:rsidR="000B4D9D" w:rsidRPr="00850A81">
        <w:t xml:space="preserve"> </w:t>
      </w:r>
      <w:r w:rsidR="00B722E6" w:rsidRPr="00850A81">
        <w:t>dal</w:t>
      </w:r>
      <w:r w:rsidR="000B4D9D" w:rsidRPr="00850A81">
        <w:t xml:space="preserve"> </w:t>
      </w:r>
      <w:r w:rsidR="00B722E6" w:rsidRPr="00850A81">
        <w:t>regolamento</w:t>
      </w:r>
      <w:r w:rsidR="000B4D9D" w:rsidRPr="00850A81">
        <w:t xml:space="preserve"> </w:t>
      </w:r>
      <w:r w:rsidR="00B722E6" w:rsidRPr="00850A81">
        <w:t>cloud</w:t>
      </w:r>
      <w:r w:rsidR="000B4D9D" w:rsidRPr="00850A81">
        <w:t xml:space="preserve"> </w:t>
      </w:r>
      <w:r w:rsidR="00B722E6" w:rsidRPr="00850A81">
        <w:t>e</w:t>
      </w:r>
      <w:r w:rsidR="000B4D9D" w:rsidRPr="00850A81">
        <w:t xml:space="preserve"> </w:t>
      </w:r>
      <w:r w:rsidR="00B722E6" w:rsidRPr="00850A81">
        <w:t>infrastrutture;</w:t>
      </w:r>
    </w:p>
    <w:p w14:paraId="2CE531F6" w14:textId="77777777" w:rsidR="00CC1E69" w:rsidRPr="00850A81" w:rsidRDefault="00B722E6">
      <w:pPr>
        <w:pStyle w:val="Paragrafoelenco"/>
        <w:numPr>
          <w:ilvl w:val="0"/>
          <w:numId w:val="28"/>
        </w:numPr>
        <w:spacing w:beforeLines="0" w:before="0"/>
      </w:pPr>
      <w:r w:rsidRPr="00850A81">
        <w:t>le</w:t>
      </w:r>
      <w:r w:rsidR="000B4D9D" w:rsidRPr="00850A81">
        <w:t xml:space="preserve"> </w:t>
      </w:r>
      <w:r w:rsidRPr="00850A81">
        <w:t>amministrazioni</w:t>
      </w:r>
      <w:r w:rsidR="000B4D9D" w:rsidRPr="00850A81">
        <w:t xml:space="preserve"> </w:t>
      </w:r>
      <w:r w:rsidRPr="00850A81">
        <w:t>locali</w:t>
      </w:r>
      <w:r w:rsidR="000B4D9D" w:rsidRPr="00850A81">
        <w:t xml:space="preserve"> </w:t>
      </w:r>
      <w:r w:rsidRPr="00850A81">
        <w:t>individuate</w:t>
      </w:r>
      <w:r w:rsidR="000B4D9D" w:rsidRPr="00850A81">
        <w:t xml:space="preserve"> </w:t>
      </w:r>
      <w:r w:rsidRPr="00850A81">
        <w:t>ai</w:t>
      </w:r>
      <w:r w:rsidR="000B4D9D" w:rsidRPr="00850A81">
        <w:t xml:space="preserve"> </w:t>
      </w:r>
      <w:r w:rsidRPr="00850A81">
        <w:t>sensi</w:t>
      </w:r>
      <w:r w:rsidR="000B4D9D" w:rsidRPr="00850A81">
        <w:t xml:space="preserve"> </w:t>
      </w:r>
      <w:r w:rsidRPr="00850A81">
        <w:t>dell'articolo</w:t>
      </w:r>
      <w:r w:rsidR="000B4D9D" w:rsidRPr="00850A81">
        <w:t xml:space="preserve"> </w:t>
      </w:r>
      <w:r w:rsidRPr="00850A81">
        <w:t>1,</w:t>
      </w:r>
      <w:r w:rsidR="000B4D9D" w:rsidRPr="00850A81">
        <w:t xml:space="preserve"> </w:t>
      </w:r>
      <w:r w:rsidRPr="00850A81">
        <w:t>comma</w:t>
      </w:r>
      <w:r w:rsidR="000B4D9D" w:rsidRPr="00850A81">
        <w:t xml:space="preserve"> </w:t>
      </w:r>
      <w:r w:rsidRPr="00850A81">
        <w:t>3,</w:t>
      </w:r>
      <w:r w:rsidR="000B4D9D" w:rsidRPr="00850A81">
        <w:t xml:space="preserve"> </w:t>
      </w:r>
      <w:r w:rsidRPr="00850A81">
        <w:t>della</w:t>
      </w:r>
      <w:r w:rsidR="000B4D9D" w:rsidRPr="00850A81">
        <w:t xml:space="preserve"> </w:t>
      </w:r>
      <w:r w:rsidRPr="00850A81">
        <w:t>legge</w:t>
      </w:r>
      <w:r w:rsidR="000B4D9D" w:rsidRPr="00850A81">
        <w:t xml:space="preserve"> </w:t>
      </w:r>
      <w:r w:rsidRPr="00850A81">
        <w:t>31</w:t>
      </w:r>
      <w:r w:rsidR="000B4D9D" w:rsidRPr="00850A81">
        <w:t xml:space="preserve"> </w:t>
      </w:r>
      <w:r w:rsidRPr="00850A81">
        <w:t>dicembre</w:t>
      </w:r>
      <w:r w:rsidR="000B4D9D" w:rsidRPr="00850A81">
        <w:t xml:space="preserve"> </w:t>
      </w:r>
      <w:r w:rsidRPr="00850A81">
        <w:t>2009,</w:t>
      </w:r>
      <w:r w:rsidR="000B4D9D" w:rsidRPr="00850A81">
        <w:t xml:space="preserve"> </w:t>
      </w:r>
      <w:r w:rsidRPr="00850A81">
        <w:t>n.</w:t>
      </w:r>
      <w:r w:rsidR="000B4D9D" w:rsidRPr="00850A81">
        <w:t xml:space="preserve"> </w:t>
      </w:r>
      <w:r w:rsidRPr="00850A81">
        <w:t>196,</w:t>
      </w:r>
      <w:r w:rsidR="000B4D9D" w:rsidRPr="00850A81">
        <w:t xml:space="preserve"> </w:t>
      </w:r>
      <w:r w:rsidRPr="00850A81">
        <w:t>nel</w:t>
      </w:r>
      <w:r w:rsidR="000B4D9D" w:rsidRPr="00850A81">
        <w:t xml:space="preserve"> </w:t>
      </w:r>
      <w:r w:rsidRPr="00850A81">
        <w:t>rispetto</w:t>
      </w:r>
      <w:r w:rsidR="000B4D9D" w:rsidRPr="00850A81">
        <w:t xml:space="preserve"> </w:t>
      </w:r>
      <w:r w:rsidRPr="00850A81">
        <w:t>dei</w:t>
      </w:r>
      <w:r w:rsidR="000B4D9D" w:rsidRPr="00850A81">
        <w:t xml:space="preserve"> </w:t>
      </w:r>
      <w:r w:rsidRPr="00850A81">
        <w:t>principi</w:t>
      </w:r>
      <w:r w:rsidR="000B4D9D" w:rsidRPr="00850A81">
        <w:t xml:space="preserve"> </w:t>
      </w:r>
      <w:r w:rsidRPr="00850A81">
        <w:t>di</w:t>
      </w:r>
      <w:r w:rsidR="000B4D9D" w:rsidRPr="00850A81">
        <w:t xml:space="preserve"> </w:t>
      </w:r>
      <w:r w:rsidRPr="00850A81">
        <w:t>efficienza,</w:t>
      </w:r>
      <w:r w:rsidR="000B4D9D" w:rsidRPr="00850A81">
        <w:t xml:space="preserve"> </w:t>
      </w:r>
      <w:r w:rsidRPr="00850A81">
        <w:t>efficacia</w:t>
      </w:r>
      <w:r w:rsidR="000B4D9D" w:rsidRPr="00850A81">
        <w:t xml:space="preserve"> </w:t>
      </w:r>
      <w:r w:rsidRPr="00850A81">
        <w:t>ed</w:t>
      </w:r>
      <w:r w:rsidR="000B4D9D" w:rsidRPr="00850A81">
        <w:t xml:space="preserve"> </w:t>
      </w:r>
      <w:r w:rsidRPr="00850A81">
        <w:t>economicità</w:t>
      </w:r>
      <w:r w:rsidR="000B4D9D" w:rsidRPr="00850A81">
        <w:t xml:space="preserve"> </w:t>
      </w:r>
      <w:r w:rsidRPr="00850A81">
        <w:t>dell’azione</w:t>
      </w:r>
      <w:r w:rsidR="000B4D9D" w:rsidRPr="00850A81">
        <w:t xml:space="preserve"> </w:t>
      </w:r>
      <w:r w:rsidRPr="00850A81">
        <w:t>amministrativa,</w:t>
      </w:r>
      <w:r w:rsidR="000B4D9D" w:rsidRPr="00850A81">
        <w:t xml:space="preserve"> </w:t>
      </w:r>
      <w:r w:rsidRPr="00850A81">
        <w:t>migrano</w:t>
      </w:r>
      <w:r w:rsidR="000B4D9D" w:rsidRPr="00850A81">
        <w:t xml:space="preserve"> </w:t>
      </w:r>
      <w:r w:rsidRPr="00850A81">
        <w:t>i</w:t>
      </w:r>
      <w:r w:rsidR="000B4D9D" w:rsidRPr="00850A81">
        <w:t xml:space="preserve"> </w:t>
      </w:r>
      <w:r w:rsidRPr="00850A81">
        <w:t>loro</w:t>
      </w:r>
      <w:r w:rsidR="000B4D9D" w:rsidRPr="00850A81">
        <w:t xml:space="preserve"> </w:t>
      </w:r>
      <w:r w:rsidRPr="00850A81">
        <w:t>Centri</w:t>
      </w:r>
      <w:r w:rsidR="000B4D9D" w:rsidRPr="00850A81">
        <w:t xml:space="preserve"> </w:t>
      </w:r>
      <w:r w:rsidRPr="00850A81">
        <w:t>per</w:t>
      </w:r>
      <w:r w:rsidR="000B4D9D" w:rsidRPr="00850A81">
        <w:t xml:space="preserve"> </w:t>
      </w:r>
      <w:r w:rsidRPr="00850A81">
        <w:t>l'elaborazione</w:t>
      </w:r>
      <w:r w:rsidR="000B4D9D" w:rsidRPr="00850A81">
        <w:t xml:space="preserve"> </w:t>
      </w:r>
      <w:r w:rsidRPr="00850A81">
        <w:t>delle</w:t>
      </w:r>
      <w:r w:rsidR="000B4D9D" w:rsidRPr="00850A81">
        <w:t xml:space="preserve"> </w:t>
      </w:r>
      <w:r w:rsidRPr="00850A81">
        <w:t>informazioni</w:t>
      </w:r>
      <w:r w:rsidR="000B4D9D" w:rsidRPr="00850A81">
        <w:t xml:space="preserve"> </w:t>
      </w:r>
      <w:r w:rsidRPr="00850A81">
        <w:t>(CED)</w:t>
      </w:r>
      <w:r w:rsidR="000B4D9D" w:rsidRPr="00850A81">
        <w:t xml:space="preserve"> </w:t>
      </w:r>
      <w:r w:rsidRPr="00850A81">
        <w:t>e</w:t>
      </w:r>
      <w:r w:rsidR="000B4D9D" w:rsidRPr="00850A81">
        <w:t xml:space="preserve"> </w:t>
      </w:r>
      <w:r w:rsidRPr="00850A81">
        <w:t>i</w:t>
      </w:r>
      <w:r w:rsidR="000B4D9D" w:rsidRPr="00850A81">
        <w:t xml:space="preserve"> </w:t>
      </w:r>
      <w:r w:rsidRPr="00850A81">
        <w:t>relativi</w:t>
      </w:r>
      <w:r w:rsidR="000B4D9D" w:rsidRPr="00850A81">
        <w:t xml:space="preserve"> </w:t>
      </w:r>
      <w:r w:rsidRPr="00850A81">
        <w:t>sistemi</w:t>
      </w:r>
      <w:r w:rsidR="000B4D9D" w:rsidRPr="00850A81">
        <w:t xml:space="preserve"> </w:t>
      </w:r>
      <w:r w:rsidRPr="00850A81">
        <w:t>informatici,</w:t>
      </w:r>
      <w:r w:rsidR="000B4D9D" w:rsidRPr="00850A81">
        <w:t xml:space="preserve"> </w:t>
      </w:r>
      <w:r w:rsidRPr="00850A81">
        <w:t>privi</w:t>
      </w:r>
      <w:r w:rsidR="000B4D9D" w:rsidRPr="00850A81">
        <w:t xml:space="preserve"> </w:t>
      </w:r>
      <w:r w:rsidRPr="00850A81">
        <w:t>dei</w:t>
      </w:r>
      <w:r w:rsidR="000B4D9D" w:rsidRPr="00850A81">
        <w:t xml:space="preserve"> </w:t>
      </w:r>
      <w:r w:rsidRPr="00850A81">
        <w:t>requisiti</w:t>
      </w:r>
      <w:r w:rsidR="000B4D9D" w:rsidRPr="00850A81">
        <w:t xml:space="preserve"> </w:t>
      </w:r>
      <w:r w:rsidRPr="00850A81">
        <w:t>fissati</w:t>
      </w:r>
      <w:r w:rsidR="000B4D9D" w:rsidRPr="00850A81">
        <w:t xml:space="preserve"> </w:t>
      </w:r>
      <w:r w:rsidRPr="00850A81">
        <w:t>dalla</w:t>
      </w:r>
      <w:r w:rsidR="000B4D9D" w:rsidRPr="00850A81">
        <w:t xml:space="preserve"> </w:t>
      </w:r>
      <w:r w:rsidRPr="00850A81">
        <w:t>Circolare</w:t>
      </w:r>
      <w:r w:rsidR="000B4D9D" w:rsidRPr="00850A81">
        <w:t xml:space="preserve"> </w:t>
      </w:r>
      <w:r w:rsidRPr="00850A81">
        <w:t>AGID</w:t>
      </w:r>
      <w:r w:rsidR="000B4D9D" w:rsidRPr="00850A81">
        <w:t xml:space="preserve"> </w:t>
      </w:r>
      <w:r w:rsidRPr="00850A81">
        <w:t>1/2019</w:t>
      </w:r>
      <w:r w:rsidR="000B4D9D" w:rsidRPr="00850A81">
        <w:t xml:space="preserve"> </w:t>
      </w:r>
      <w:r w:rsidRPr="00850A81">
        <w:t>e,</w:t>
      </w:r>
      <w:r w:rsidR="000B4D9D" w:rsidRPr="00850A81">
        <w:t xml:space="preserve"> </w:t>
      </w:r>
      <w:r w:rsidRPr="00850A81">
        <w:t>successivamente,</w:t>
      </w:r>
      <w:r w:rsidR="000B4D9D" w:rsidRPr="00850A81">
        <w:t xml:space="preserve"> </w:t>
      </w:r>
      <w:r w:rsidRPr="00850A81">
        <w:t>dal</w:t>
      </w:r>
      <w:r w:rsidR="000B4D9D" w:rsidRPr="00850A81">
        <w:t xml:space="preserve"> </w:t>
      </w:r>
      <w:r w:rsidRPr="00850A81">
        <w:t>regolamento</w:t>
      </w:r>
      <w:r w:rsidR="000B4D9D" w:rsidRPr="00850A81">
        <w:t xml:space="preserve"> </w:t>
      </w:r>
      <w:r w:rsidRPr="00850A81">
        <w:t>cloud</w:t>
      </w:r>
      <w:r w:rsidR="000B4D9D" w:rsidRPr="00850A81">
        <w:t xml:space="preserve"> </w:t>
      </w:r>
      <w:r w:rsidRPr="00850A81">
        <w:t>e</w:t>
      </w:r>
      <w:r w:rsidR="000B4D9D" w:rsidRPr="00850A81">
        <w:t xml:space="preserve"> </w:t>
      </w:r>
      <w:r w:rsidRPr="00850A81">
        <w:t>infrastrutture,</w:t>
      </w:r>
      <w:r w:rsidR="000B4D9D" w:rsidRPr="00850A81">
        <w:t xml:space="preserve"> </w:t>
      </w:r>
      <w:r w:rsidRPr="00850A81">
        <w:t>verso</w:t>
      </w:r>
      <w:r w:rsidR="000B4D9D" w:rsidRPr="00850A81">
        <w:t xml:space="preserve"> </w:t>
      </w:r>
      <w:r w:rsidRPr="00850A81">
        <w:t>l'infrastruttura</w:t>
      </w:r>
      <w:r w:rsidR="000B4D9D" w:rsidRPr="00850A81">
        <w:t xml:space="preserve"> </w:t>
      </w:r>
      <w:r w:rsidRPr="00850A81">
        <w:t>PSN</w:t>
      </w:r>
      <w:r w:rsidR="000B4D9D" w:rsidRPr="00850A81">
        <w:t xml:space="preserve"> </w:t>
      </w:r>
      <w:r w:rsidRPr="00850A81">
        <w:t>o</w:t>
      </w:r>
      <w:r w:rsidR="000B4D9D" w:rsidRPr="00850A81">
        <w:t xml:space="preserve"> </w:t>
      </w:r>
      <w:r w:rsidRPr="00850A81">
        <w:t>verso</w:t>
      </w:r>
      <w:r w:rsidR="000B4D9D" w:rsidRPr="00850A81">
        <w:t xml:space="preserve"> </w:t>
      </w:r>
      <w:r w:rsidRPr="00850A81">
        <w:t>altra</w:t>
      </w:r>
      <w:r w:rsidR="000B4D9D" w:rsidRPr="00850A81">
        <w:t xml:space="preserve"> </w:t>
      </w:r>
      <w:r w:rsidRPr="00850A81">
        <w:t>infrastruttura</w:t>
      </w:r>
      <w:r w:rsidR="000B4D9D" w:rsidRPr="00850A81">
        <w:t xml:space="preserve"> </w:t>
      </w:r>
      <w:r w:rsidRPr="00850A81">
        <w:t>della</w:t>
      </w:r>
      <w:r w:rsidR="000B4D9D" w:rsidRPr="00850A81">
        <w:t xml:space="preserve"> </w:t>
      </w:r>
      <w:r w:rsidRPr="00850A81">
        <w:t>PA</w:t>
      </w:r>
      <w:r w:rsidR="000B4D9D" w:rsidRPr="00850A81">
        <w:t xml:space="preserve"> </w:t>
      </w:r>
      <w:r w:rsidRPr="00850A81">
        <w:t>già</w:t>
      </w:r>
      <w:r w:rsidR="000B4D9D" w:rsidRPr="00850A81">
        <w:t xml:space="preserve"> </w:t>
      </w:r>
      <w:r w:rsidRPr="00850A81">
        <w:t>esistente</w:t>
      </w:r>
      <w:r w:rsidR="000B4D9D" w:rsidRPr="00850A81">
        <w:t xml:space="preserve"> </w:t>
      </w:r>
      <w:r w:rsidRPr="00850A81">
        <w:t>in</w:t>
      </w:r>
      <w:r w:rsidR="000B4D9D" w:rsidRPr="00850A81">
        <w:t xml:space="preserve"> </w:t>
      </w:r>
      <w:r w:rsidRPr="00850A81">
        <w:t>possesso</w:t>
      </w:r>
      <w:r w:rsidR="000B4D9D" w:rsidRPr="00850A81">
        <w:t xml:space="preserve"> </w:t>
      </w:r>
      <w:r w:rsidRPr="00850A81">
        <w:t>dei</w:t>
      </w:r>
      <w:r w:rsidR="000B4D9D" w:rsidRPr="00850A81">
        <w:t xml:space="preserve"> </w:t>
      </w:r>
      <w:r w:rsidRPr="00850A81">
        <w:t>requisiti</w:t>
      </w:r>
      <w:r w:rsidR="000B4D9D" w:rsidRPr="00850A81">
        <w:t xml:space="preserve"> </w:t>
      </w:r>
      <w:r w:rsidRPr="00850A81">
        <w:t>fissati</w:t>
      </w:r>
      <w:r w:rsidR="000B4D9D" w:rsidRPr="00850A81">
        <w:t xml:space="preserve"> </w:t>
      </w:r>
      <w:r w:rsidRPr="00850A81">
        <w:t>dallo</w:t>
      </w:r>
      <w:r w:rsidR="000B4D9D" w:rsidRPr="00850A81">
        <w:t xml:space="preserve"> </w:t>
      </w:r>
      <w:r w:rsidRPr="00850A81">
        <w:t>stesso</w:t>
      </w:r>
      <w:r w:rsidR="000B4D9D" w:rsidRPr="00850A81">
        <w:t xml:space="preserve"> </w:t>
      </w:r>
      <w:r w:rsidRPr="00850A81">
        <w:t>regolamento</w:t>
      </w:r>
      <w:r w:rsidR="000B4D9D" w:rsidRPr="00850A81">
        <w:t xml:space="preserve"> </w:t>
      </w:r>
      <w:r w:rsidRPr="00850A81">
        <w:t>cloud</w:t>
      </w:r>
      <w:r w:rsidR="000B4D9D" w:rsidRPr="00850A81">
        <w:t xml:space="preserve"> </w:t>
      </w:r>
      <w:r w:rsidRPr="00850A81">
        <w:t>e</w:t>
      </w:r>
      <w:r w:rsidR="000B4D9D" w:rsidRPr="00850A81">
        <w:t xml:space="preserve"> </w:t>
      </w:r>
      <w:r w:rsidRPr="00850A81">
        <w:t>infrastrutture.</w:t>
      </w:r>
      <w:r w:rsidR="000B4D9D" w:rsidRPr="00850A81">
        <w:t xml:space="preserve"> </w:t>
      </w:r>
    </w:p>
    <w:p w14:paraId="26516BBC" w14:textId="5F6C2E13" w:rsidR="00B722E6" w:rsidRPr="00850A81" w:rsidRDefault="00CC1E69">
      <w:pPr>
        <w:pStyle w:val="Paragrafoelenco"/>
        <w:numPr>
          <w:ilvl w:val="0"/>
          <w:numId w:val="28"/>
        </w:numPr>
        <w:spacing w:beforeLines="0" w:before="0"/>
      </w:pPr>
      <w:r w:rsidRPr="00850A81">
        <w:t>l</w:t>
      </w:r>
      <w:r w:rsidR="00B722E6" w:rsidRPr="00850A81">
        <w:t>e</w:t>
      </w:r>
      <w:r w:rsidR="000B4D9D" w:rsidRPr="00850A81">
        <w:t xml:space="preserve"> </w:t>
      </w:r>
      <w:r w:rsidR="00B722E6" w:rsidRPr="00850A81">
        <w:t>amministrazioni</w:t>
      </w:r>
      <w:r w:rsidR="000B4D9D" w:rsidRPr="00850A81">
        <w:t xml:space="preserve"> </w:t>
      </w:r>
      <w:r w:rsidR="00B722E6" w:rsidRPr="00850A81">
        <w:t>locali,</w:t>
      </w:r>
      <w:r w:rsidR="000B4D9D" w:rsidRPr="00850A81">
        <w:t xml:space="preserve"> </w:t>
      </w:r>
      <w:r w:rsidR="00B722E6" w:rsidRPr="00850A81">
        <w:t>in</w:t>
      </w:r>
      <w:r w:rsidR="000B4D9D" w:rsidRPr="00850A81">
        <w:t xml:space="preserve"> </w:t>
      </w:r>
      <w:r w:rsidR="00B722E6" w:rsidRPr="00850A81">
        <w:t>alternativa,</w:t>
      </w:r>
      <w:r w:rsidR="000B4D9D" w:rsidRPr="00850A81">
        <w:t xml:space="preserve"> </w:t>
      </w:r>
      <w:r w:rsidR="00B722E6" w:rsidRPr="00850A81">
        <w:t>possono</w:t>
      </w:r>
      <w:r w:rsidR="000B4D9D" w:rsidRPr="00850A81">
        <w:t xml:space="preserve"> </w:t>
      </w:r>
      <w:r w:rsidR="00B722E6" w:rsidRPr="00850A81">
        <w:t>migrare</w:t>
      </w:r>
      <w:r w:rsidR="000B4D9D" w:rsidRPr="00850A81">
        <w:t xml:space="preserve"> </w:t>
      </w:r>
      <w:r w:rsidR="00B722E6" w:rsidRPr="00850A81">
        <w:t>i</w:t>
      </w:r>
      <w:r w:rsidR="000B4D9D" w:rsidRPr="00850A81">
        <w:t xml:space="preserve"> </w:t>
      </w:r>
      <w:r w:rsidR="00B722E6" w:rsidRPr="00850A81">
        <w:t>propri</w:t>
      </w:r>
      <w:r w:rsidR="000B4D9D" w:rsidRPr="00850A81">
        <w:t xml:space="preserve"> </w:t>
      </w:r>
      <w:r w:rsidR="00B722E6" w:rsidRPr="00850A81">
        <w:t>servizi</w:t>
      </w:r>
      <w:r w:rsidR="000B4D9D" w:rsidRPr="00850A81">
        <w:t xml:space="preserve"> </w:t>
      </w:r>
      <w:r w:rsidR="00B722E6" w:rsidRPr="00850A81">
        <w:t>verso</w:t>
      </w:r>
      <w:r w:rsidR="000B4D9D" w:rsidRPr="00850A81">
        <w:t xml:space="preserve"> </w:t>
      </w:r>
      <w:r w:rsidR="00B722E6" w:rsidRPr="00850A81">
        <w:t>soluzioni</w:t>
      </w:r>
      <w:r w:rsidR="000B4D9D" w:rsidRPr="00850A81">
        <w:t xml:space="preserve"> </w:t>
      </w:r>
      <w:r w:rsidR="00B722E6" w:rsidRPr="00850A81">
        <w:t>cloud</w:t>
      </w:r>
      <w:r w:rsidR="000B4D9D" w:rsidRPr="00850A81">
        <w:t xml:space="preserve"> </w:t>
      </w:r>
      <w:r w:rsidR="00B722E6" w:rsidRPr="00850A81">
        <w:t>qualificate</w:t>
      </w:r>
      <w:r w:rsidR="000B4D9D" w:rsidRPr="00850A81">
        <w:t xml:space="preserve"> </w:t>
      </w:r>
      <w:r w:rsidR="00B722E6" w:rsidRPr="00850A81">
        <w:t>nel</w:t>
      </w:r>
      <w:r w:rsidR="000B4D9D" w:rsidRPr="00850A81">
        <w:t xml:space="preserve"> </w:t>
      </w:r>
      <w:r w:rsidR="00B722E6" w:rsidRPr="00850A81">
        <w:t>rispetto</w:t>
      </w:r>
      <w:r w:rsidR="000B4D9D" w:rsidRPr="00850A81">
        <w:t xml:space="preserve"> </w:t>
      </w:r>
      <w:r w:rsidR="00B722E6" w:rsidRPr="00850A81">
        <w:t>di</w:t>
      </w:r>
      <w:r w:rsidR="000B4D9D" w:rsidRPr="00850A81">
        <w:t xml:space="preserve"> </w:t>
      </w:r>
      <w:r w:rsidR="00B722E6" w:rsidRPr="00850A81">
        <w:t>quanto</w:t>
      </w:r>
      <w:r w:rsidR="000B4D9D" w:rsidRPr="00850A81">
        <w:t xml:space="preserve"> </w:t>
      </w:r>
      <w:r w:rsidR="00B722E6" w:rsidRPr="00850A81">
        <w:t>previsto</w:t>
      </w:r>
      <w:r w:rsidR="000B4D9D" w:rsidRPr="00850A81">
        <w:t xml:space="preserve"> </w:t>
      </w:r>
      <w:r w:rsidR="00B722E6" w:rsidRPr="00850A81">
        <w:t>dalle</w:t>
      </w:r>
      <w:r w:rsidR="000B4D9D" w:rsidRPr="00850A81">
        <w:t xml:space="preserve"> </w:t>
      </w:r>
      <w:r w:rsidR="00B722E6" w:rsidRPr="00850A81">
        <w:t>Circolari</w:t>
      </w:r>
      <w:r w:rsidR="000B4D9D" w:rsidRPr="00850A81">
        <w:t xml:space="preserve"> </w:t>
      </w:r>
      <w:r w:rsidR="00B722E6" w:rsidRPr="00850A81">
        <w:t>AGID</w:t>
      </w:r>
      <w:r w:rsidR="000B4D9D" w:rsidRPr="00850A81">
        <w:t xml:space="preserve"> </w:t>
      </w:r>
      <w:r w:rsidR="00B722E6" w:rsidRPr="00850A81">
        <w:t>n.</w:t>
      </w:r>
      <w:r w:rsidR="000B4D9D" w:rsidRPr="00850A81">
        <w:t xml:space="preserve"> </w:t>
      </w:r>
      <w:r w:rsidR="00B722E6" w:rsidRPr="00850A81">
        <w:t>2</w:t>
      </w:r>
      <w:r w:rsidR="000B4D9D" w:rsidRPr="00850A81">
        <w:t xml:space="preserve"> </w:t>
      </w:r>
      <w:r w:rsidR="00B722E6" w:rsidRPr="00850A81">
        <w:t>e</w:t>
      </w:r>
      <w:r w:rsidR="000B4D9D" w:rsidRPr="00850A81">
        <w:t xml:space="preserve"> </w:t>
      </w:r>
      <w:r w:rsidR="00B722E6" w:rsidRPr="00850A81">
        <w:t>n.</w:t>
      </w:r>
      <w:r w:rsidR="000B4D9D" w:rsidRPr="00850A81">
        <w:t xml:space="preserve"> </w:t>
      </w:r>
      <w:r w:rsidR="00B722E6" w:rsidRPr="00850A81">
        <w:t>3</w:t>
      </w:r>
      <w:r w:rsidR="000B4D9D" w:rsidRPr="00850A81">
        <w:t xml:space="preserve"> </w:t>
      </w:r>
      <w:r w:rsidR="00B722E6" w:rsidRPr="00850A81">
        <w:t>del</w:t>
      </w:r>
      <w:r w:rsidR="000B4D9D" w:rsidRPr="00850A81">
        <w:t xml:space="preserve"> </w:t>
      </w:r>
      <w:r w:rsidR="00B722E6" w:rsidRPr="00850A81">
        <w:t>2018</w:t>
      </w:r>
      <w:r w:rsidR="000B4D9D" w:rsidRPr="00850A81">
        <w:t xml:space="preserve"> </w:t>
      </w:r>
      <w:r w:rsidR="00B722E6" w:rsidRPr="00850A81">
        <w:t>e,</w:t>
      </w:r>
      <w:r w:rsidR="000B4D9D" w:rsidRPr="00850A81">
        <w:t xml:space="preserve"> </w:t>
      </w:r>
      <w:r w:rsidR="00B722E6" w:rsidRPr="00850A81">
        <w:t>successivamente,</w:t>
      </w:r>
      <w:r w:rsidR="000B4D9D" w:rsidRPr="00850A81">
        <w:t xml:space="preserve"> </w:t>
      </w:r>
      <w:r w:rsidR="00B722E6" w:rsidRPr="00850A81">
        <w:t>dal</w:t>
      </w:r>
      <w:r w:rsidR="000B4D9D" w:rsidRPr="00850A81">
        <w:t xml:space="preserve"> </w:t>
      </w:r>
      <w:r w:rsidR="00B722E6" w:rsidRPr="00850A81">
        <w:t>regolamento</w:t>
      </w:r>
      <w:r w:rsidR="000B4D9D" w:rsidRPr="00850A81">
        <w:t xml:space="preserve"> </w:t>
      </w:r>
      <w:r w:rsidR="00B722E6" w:rsidRPr="00850A81">
        <w:t>cloud</w:t>
      </w:r>
      <w:r w:rsidR="000B4D9D" w:rsidRPr="00850A81">
        <w:t xml:space="preserve"> </w:t>
      </w:r>
      <w:r w:rsidR="00B722E6" w:rsidRPr="00850A81">
        <w:t>e</w:t>
      </w:r>
      <w:r w:rsidR="000B4D9D" w:rsidRPr="00850A81">
        <w:t xml:space="preserve"> </w:t>
      </w:r>
      <w:r w:rsidR="00B722E6" w:rsidRPr="00850A81">
        <w:t>infrastrutture;</w:t>
      </w:r>
    </w:p>
    <w:p w14:paraId="1C9EC020" w14:textId="10DE2E96" w:rsidR="00B722E6" w:rsidRPr="00850A81" w:rsidRDefault="00B722E6">
      <w:pPr>
        <w:pStyle w:val="Paragrafoelenco"/>
        <w:numPr>
          <w:ilvl w:val="0"/>
          <w:numId w:val="28"/>
        </w:numPr>
        <w:spacing w:beforeLines="0" w:before="0"/>
      </w:pPr>
      <w:r w:rsidRPr="00850A81">
        <w:t>le</w:t>
      </w:r>
      <w:r w:rsidR="000B4D9D" w:rsidRPr="00850A81">
        <w:t xml:space="preserve"> </w:t>
      </w:r>
      <w:r w:rsidRPr="00850A81">
        <w:t>amministrazioni</w:t>
      </w:r>
      <w:r w:rsidR="000B4D9D" w:rsidRPr="00850A81">
        <w:t xml:space="preserve"> </w:t>
      </w:r>
      <w:r w:rsidRPr="00850A81">
        <w:t>non</w:t>
      </w:r>
      <w:r w:rsidR="000B4D9D" w:rsidRPr="00850A81">
        <w:t xml:space="preserve"> </w:t>
      </w:r>
      <w:r w:rsidRPr="00850A81">
        <w:t>possono</w:t>
      </w:r>
      <w:r w:rsidR="000B4D9D" w:rsidRPr="00850A81">
        <w:t xml:space="preserve"> </w:t>
      </w:r>
      <w:r w:rsidRPr="00850A81">
        <w:t>investire</w:t>
      </w:r>
      <w:r w:rsidR="000B4D9D" w:rsidRPr="00850A81">
        <w:t xml:space="preserve"> </w:t>
      </w:r>
      <w:r w:rsidRPr="00850A81">
        <w:t>nella</w:t>
      </w:r>
      <w:r w:rsidR="000B4D9D" w:rsidRPr="00850A81">
        <w:t xml:space="preserve"> </w:t>
      </w:r>
      <w:r w:rsidRPr="00850A81">
        <w:t>costruzione</w:t>
      </w:r>
      <w:r w:rsidR="000B4D9D" w:rsidRPr="00850A81">
        <w:t xml:space="preserve"> </w:t>
      </w:r>
      <w:r w:rsidRPr="00850A81">
        <w:t>di</w:t>
      </w:r>
      <w:r w:rsidR="000B4D9D" w:rsidRPr="00850A81">
        <w:t xml:space="preserve"> </w:t>
      </w:r>
      <w:r w:rsidRPr="00850A81">
        <w:t>nuovi</w:t>
      </w:r>
      <w:r w:rsidR="000B4D9D" w:rsidRPr="00850A81">
        <w:t xml:space="preserve"> </w:t>
      </w:r>
      <w:r w:rsidRPr="00850A81">
        <w:t>data</w:t>
      </w:r>
      <w:r w:rsidR="000B4D9D" w:rsidRPr="00850A81">
        <w:t xml:space="preserve"> </w:t>
      </w:r>
      <w:r w:rsidRPr="00850A81">
        <w:t>center</w:t>
      </w:r>
      <w:r w:rsidR="000B4D9D" w:rsidRPr="00850A81">
        <w:t xml:space="preserve"> </w:t>
      </w:r>
      <w:r w:rsidRPr="00850A81">
        <w:t>per</w:t>
      </w:r>
      <w:r w:rsidR="000B4D9D" w:rsidRPr="00850A81">
        <w:t xml:space="preserve"> </w:t>
      </w:r>
      <w:r w:rsidRPr="00850A81">
        <w:t>ridurre</w:t>
      </w:r>
      <w:r w:rsidR="000B4D9D" w:rsidRPr="00850A81">
        <w:t xml:space="preserve"> </w:t>
      </w:r>
      <w:r w:rsidRPr="00850A81">
        <w:t>la</w:t>
      </w:r>
      <w:r w:rsidR="000B4D9D" w:rsidRPr="00850A81">
        <w:t xml:space="preserve"> </w:t>
      </w:r>
      <w:r w:rsidRPr="00850A81">
        <w:t>frammentazione</w:t>
      </w:r>
      <w:r w:rsidR="000B4D9D" w:rsidRPr="00850A81">
        <w:t xml:space="preserve"> </w:t>
      </w:r>
      <w:r w:rsidRPr="00850A81">
        <w:t>delle</w:t>
      </w:r>
      <w:r w:rsidR="000B4D9D" w:rsidRPr="00850A81">
        <w:t xml:space="preserve"> </w:t>
      </w:r>
      <w:r w:rsidRPr="00850A81">
        <w:t>risorse</w:t>
      </w:r>
      <w:r w:rsidR="000B4D9D" w:rsidRPr="00850A81">
        <w:t xml:space="preserve"> </w:t>
      </w:r>
      <w:r w:rsidRPr="00850A81">
        <w:t>e</w:t>
      </w:r>
      <w:r w:rsidR="000B4D9D" w:rsidRPr="00850A81">
        <w:t xml:space="preserve"> </w:t>
      </w:r>
      <w:r w:rsidRPr="00850A81">
        <w:t>la</w:t>
      </w:r>
      <w:r w:rsidR="000B4D9D" w:rsidRPr="00850A81">
        <w:t xml:space="preserve"> </w:t>
      </w:r>
      <w:r w:rsidRPr="00850A81">
        <w:t>proliferazione</w:t>
      </w:r>
      <w:r w:rsidR="000B4D9D" w:rsidRPr="00850A81">
        <w:t xml:space="preserve"> </w:t>
      </w:r>
      <w:r w:rsidRPr="00850A81">
        <w:t>incontrollata</w:t>
      </w:r>
      <w:r w:rsidR="000B4D9D" w:rsidRPr="00850A81">
        <w:t xml:space="preserve"> </w:t>
      </w:r>
      <w:r w:rsidRPr="00850A81">
        <w:t>di</w:t>
      </w:r>
      <w:r w:rsidR="000B4D9D" w:rsidRPr="00850A81">
        <w:t xml:space="preserve"> </w:t>
      </w:r>
      <w:r w:rsidRPr="00850A81">
        <w:t>infrastrutture</w:t>
      </w:r>
      <w:r w:rsidR="000B4D9D" w:rsidRPr="00850A81">
        <w:t xml:space="preserve"> </w:t>
      </w:r>
      <w:r w:rsidRPr="00850A81">
        <w:t>con</w:t>
      </w:r>
      <w:r w:rsidR="000B4D9D" w:rsidRPr="00850A81">
        <w:t xml:space="preserve"> </w:t>
      </w:r>
      <w:r w:rsidRPr="00850A81">
        <w:t>conseguente</w:t>
      </w:r>
      <w:r w:rsidR="000B4D9D" w:rsidRPr="00850A81">
        <w:t xml:space="preserve"> </w:t>
      </w:r>
      <w:r w:rsidRPr="00850A81">
        <w:t>moltiplicazione</w:t>
      </w:r>
      <w:r w:rsidR="000B4D9D" w:rsidRPr="00850A81">
        <w:t xml:space="preserve"> </w:t>
      </w:r>
      <w:r w:rsidRPr="00850A81">
        <w:t>dei</w:t>
      </w:r>
      <w:r w:rsidR="000B4D9D" w:rsidRPr="00850A81">
        <w:t xml:space="preserve"> </w:t>
      </w:r>
      <w:r w:rsidRPr="00850A81">
        <w:t>costi.</w:t>
      </w:r>
      <w:r w:rsidR="000B4D9D" w:rsidRPr="00850A81">
        <w:t xml:space="preserve"> </w:t>
      </w:r>
      <w:r w:rsidRPr="00850A81">
        <w:t>È</w:t>
      </w:r>
      <w:r w:rsidR="000B4D9D" w:rsidRPr="00850A81">
        <w:t xml:space="preserve"> </w:t>
      </w:r>
      <w:r w:rsidRPr="00850A81">
        <w:t>ammesso</w:t>
      </w:r>
      <w:r w:rsidR="000B4D9D" w:rsidRPr="00850A81">
        <w:t xml:space="preserve"> </w:t>
      </w:r>
      <w:r w:rsidRPr="00850A81">
        <w:t>il</w:t>
      </w:r>
      <w:r w:rsidR="000B4D9D" w:rsidRPr="00850A81">
        <w:t xml:space="preserve"> </w:t>
      </w:r>
      <w:r w:rsidRPr="00850A81">
        <w:t>consolidamento</w:t>
      </w:r>
      <w:r w:rsidR="000B4D9D" w:rsidRPr="00850A81">
        <w:t xml:space="preserve"> </w:t>
      </w:r>
      <w:r w:rsidRPr="00850A81">
        <w:t>dei</w:t>
      </w:r>
      <w:r w:rsidR="000B4D9D" w:rsidRPr="00850A81">
        <w:t xml:space="preserve"> </w:t>
      </w:r>
      <w:r w:rsidRPr="00850A81">
        <w:t>data</w:t>
      </w:r>
      <w:r w:rsidR="000B4D9D" w:rsidRPr="00850A81">
        <w:t xml:space="preserve"> </w:t>
      </w:r>
      <w:r w:rsidRPr="00850A81">
        <w:t>center</w:t>
      </w:r>
      <w:r w:rsidR="000B4D9D" w:rsidRPr="00850A81">
        <w:t xml:space="preserve"> </w:t>
      </w:r>
      <w:r w:rsidRPr="00850A81">
        <w:t>nel</w:t>
      </w:r>
      <w:r w:rsidR="000B4D9D" w:rsidRPr="00850A81">
        <w:t xml:space="preserve"> </w:t>
      </w:r>
      <w:r w:rsidRPr="00850A81">
        <w:t>rispetto</w:t>
      </w:r>
      <w:r w:rsidR="000B4D9D" w:rsidRPr="00850A81">
        <w:t xml:space="preserve"> </w:t>
      </w:r>
      <w:r w:rsidRPr="00850A81">
        <w:t>di</w:t>
      </w:r>
      <w:r w:rsidR="000B4D9D" w:rsidRPr="00850A81">
        <w:t xml:space="preserve"> </w:t>
      </w:r>
      <w:r w:rsidRPr="00850A81">
        <w:t>quanto</w:t>
      </w:r>
      <w:r w:rsidR="000B4D9D" w:rsidRPr="00850A81">
        <w:t xml:space="preserve"> </w:t>
      </w:r>
      <w:r w:rsidRPr="00850A81">
        <w:t>previsto</w:t>
      </w:r>
      <w:r w:rsidR="000B4D9D" w:rsidRPr="00850A81">
        <w:t xml:space="preserve"> </w:t>
      </w:r>
      <w:r w:rsidRPr="00850A81">
        <w:t>dall'articolo</w:t>
      </w:r>
      <w:r w:rsidR="000B4D9D" w:rsidRPr="00850A81">
        <w:t xml:space="preserve"> </w:t>
      </w:r>
      <w:r w:rsidRPr="00850A81">
        <w:t>33-septies</w:t>
      </w:r>
      <w:r w:rsidR="000B4D9D" w:rsidRPr="00850A81">
        <w:t xml:space="preserve"> </w:t>
      </w:r>
      <w:r w:rsidRPr="00850A81">
        <w:t>del</w:t>
      </w:r>
      <w:r w:rsidR="000B4D9D" w:rsidRPr="00850A81">
        <w:t xml:space="preserve"> </w:t>
      </w:r>
      <w:r w:rsidRPr="00850A81">
        <w:t>DL</w:t>
      </w:r>
      <w:r w:rsidR="000B4D9D" w:rsidRPr="00850A81">
        <w:t xml:space="preserve"> </w:t>
      </w:r>
      <w:r w:rsidRPr="00850A81">
        <w:t>179/2012</w:t>
      </w:r>
      <w:r w:rsidR="000B4D9D" w:rsidRPr="00850A81">
        <w:t xml:space="preserve"> </w:t>
      </w:r>
      <w:r w:rsidRPr="00850A81">
        <w:t>e</w:t>
      </w:r>
      <w:r w:rsidR="000B4D9D" w:rsidRPr="00850A81">
        <w:t xml:space="preserve"> </w:t>
      </w:r>
      <w:r w:rsidRPr="00850A81">
        <w:t>dal</w:t>
      </w:r>
      <w:r w:rsidR="000B4D9D" w:rsidRPr="00850A81">
        <w:t xml:space="preserve"> </w:t>
      </w:r>
      <w:r w:rsidRPr="00850A81">
        <w:t>Regolamento</w:t>
      </w:r>
      <w:r w:rsidR="000B4D9D" w:rsidRPr="00850A81">
        <w:t xml:space="preserve"> </w:t>
      </w:r>
      <w:r w:rsidRPr="00850A81">
        <w:t>di</w:t>
      </w:r>
      <w:r w:rsidR="000B4D9D" w:rsidRPr="00850A81">
        <w:t xml:space="preserve"> </w:t>
      </w:r>
      <w:r w:rsidRPr="00850A81">
        <w:t>cui</w:t>
      </w:r>
      <w:r w:rsidR="000B4D9D" w:rsidRPr="00850A81">
        <w:t xml:space="preserve"> </w:t>
      </w:r>
      <w:r w:rsidRPr="00850A81">
        <w:t>al</w:t>
      </w:r>
      <w:r w:rsidR="000B4D9D" w:rsidRPr="00850A81">
        <w:t xml:space="preserve"> </w:t>
      </w:r>
      <w:r w:rsidRPr="00850A81">
        <w:t>comma</w:t>
      </w:r>
      <w:r w:rsidR="000B4D9D" w:rsidRPr="00850A81">
        <w:t xml:space="preserve"> </w:t>
      </w:r>
      <w:r w:rsidRPr="00850A81">
        <w:t>4</w:t>
      </w:r>
      <w:r w:rsidR="000B4D9D" w:rsidRPr="00850A81">
        <w:t xml:space="preserve"> </w:t>
      </w:r>
      <w:r w:rsidRPr="00850A81">
        <w:t>del</w:t>
      </w:r>
      <w:r w:rsidR="000B4D9D" w:rsidRPr="00850A81">
        <w:t xml:space="preserve"> </w:t>
      </w:r>
      <w:r w:rsidRPr="00850A81">
        <w:t>citato</w:t>
      </w:r>
      <w:r w:rsidR="000B4D9D" w:rsidRPr="00850A81">
        <w:t xml:space="preserve"> </w:t>
      </w:r>
      <w:r w:rsidRPr="00850A81">
        <w:t>articolo</w:t>
      </w:r>
      <w:r w:rsidR="000B4D9D" w:rsidRPr="00850A81">
        <w:t xml:space="preserve"> </w:t>
      </w:r>
      <w:r w:rsidRPr="00850A81">
        <w:t>33-septies.</w:t>
      </w:r>
    </w:p>
    <w:p w14:paraId="75FDF65D" w14:textId="07DBFCA5" w:rsidR="00B722E6" w:rsidRPr="00850A81" w:rsidRDefault="00B722E6" w:rsidP="000D7B06">
      <w:pPr>
        <w:spacing w:beforeLines="0" w:before="0"/>
      </w:pPr>
      <w:r w:rsidRPr="00850A81">
        <w:lastRenderedPageBreak/>
        <w:t>Nel</w:t>
      </w:r>
      <w:r w:rsidR="000B4D9D" w:rsidRPr="00850A81">
        <w:t xml:space="preserve"> </w:t>
      </w:r>
      <w:r w:rsidRPr="00850A81">
        <w:t>delineare</w:t>
      </w:r>
      <w:r w:rsidR="000B4D9D" w:rsidRPr="00850A81">
        <w:t xml:space="preserve"> </w:t>
      </w:r>
      <w:r w:rsidRPr="00850A81">
        <w:t>il</w:t>
      </w:r>
      <w:r w:rsidR="000B4D9D" w:rsidRPr="00850A81">
        <w:t xml:space="preserve"> </w:t>
      </w:r>
      <w:r w:rsidRPr="00850A81">
        <w:t>processo</w:t>
      </w:r>
      <w:r w:rsidR="000B4D9D" w:rsidRPr="00850A81">
        <w:t xml:space="preserve"> </w:t>
      </w:r>
      <w:r w:rsidRPr="00850A81">
        <w:t>di</w:t>
      </w:r>
      <w:r w:rsidR="000B4D9D" w:rsidRPr="00850A81">
        <w:t xml:space="preserve"> </w:t>
      </w:r>
      <w:r w:rsidRPr="00850A81">
        <w:t>razionalizzazione</w:t>
      </w:r>
      <w:r w:rsidR="000B4D9D" w:rsidRPr="00850A81">
        <w:t xml:space="preserve"> </w:t>
      </w:r>
      <w:r w:rsidRPr="00850A81">
        <w:t>delle</w:t>
      </w:r>
      <w:r w:rsidR="000B4D9D" w:rsidRPr="00850A81">
        <w:t xml:space="preserve"> </w:t>
      </w:r>
      <w:r w:rsidRPr="00850A81">
        <w:t>infrastrutture</w:t>
      </w:r>
      <w:r w:rsidR="000B4D9D" w:rsidRPr="00850A81">
        <w:t xml:space="preserve"> </w:t>
      </w:r>
      <w:r w:rsidRPr="00850A81">
        <w:t>è</w:t>
      </w:r>
      <w:r w:rsidR="000B4D9D" w:rsidRPr="00850A81">
        <w:t xml:space="preserve"> </w:t>
      </w:r>
      <w:r w:rsidRPr="00850A81">
        <w:t>necessario</w:t>
      </w:r>
      <w:r w:rsidR="000B4D9D" w:rsidRPr="00850A81">
        <w:t xml:space="preserve"> </w:t>
      </w:r>
      <w:r w:rsidRPr="00850A81">
        <w:t>considerare</w:t>
      </w:r>
      <w:r w:rsidR="000B4D9D" w:rsidRPr="00850A81">
        <w:t xml:space="preserve"> </w:t>
      </w:r>
      <w:r w:rsidRPr="00850A81">
        <w:t>che,</w:t>
      </w:r>
      <w:r w:rsidR="000B4D9D" w:rsidRPr="00850A81">
        <w:t xml:space="preserve"> </w:t>
      </w:r>
      <w:r w:rsidRPr="00850A81">
        <w:t>nel</w:t>
      </w:r>
      <w:r w:rsidR="000B4D9D" w:rsidRPr="00850A81">
        <w:t xml:space="preserve"> </w:t>
      </w:r>
      <w:r w:rsidRPr="00850A81">
        <w:t>settembre</w:t>
      </w:r>
      <w:r w:rsidR="000B4D9D" w:rsidRPr="00850A81">
        <w:t xml:space="preserve"> </w:t>
      </w:r>
      <w:r w:rsidRPr="00850A81">
        <w:t>2021,</w:t>
      </w:r>
      <w:r w:rsidR="000B4D9D" w:rsidRPr="00850A81">
        <w:t xml:space="preserve"> </w:t>
      </w:r>
      <w:r w:rsidRPr="00850A81">
        <w:t>il</w:t>
      </w:r>
      <w:r w:rsidR="000B4D9D" w:rsidRPr="00850A81">
        <w:t xml:space="preserve"> </w:t>
      </w:r>
      <w:r w:rsidRPr="00850A81">
        <w:t>Dipartimento</w:t>
      </w:r>
      <w:r w:rsidR="000B4D9D" w:rsidRPr="00850A81">
        <w:t xml:space="preserve"> </w:t>
      </w:r>
      <w:r w:rsidRPr="00850A81">
        <w:t>per</w:t>
      </w:r>
      <w:r w:rsidR="000B4D9D" w:rsidRPr="00850A81">
        <w:t xml:space="preserve"> </w:t>
      </w:r>
      <w:r w:rsidRPr="00850A81">
        <w:t>la</w:t>
      </w:r>
      <w:r w:rsidR="000B4D9D" w:rsidRPr="00850A81">
        <w:t xml:space="preserve"> </w:t>
      </w:r>
      <w:r w:rsidRPr="00850A81">
        <w:t>Trasformazione</w:t>
      </w:r>
      <w:r w:rsidR="000B4D9D" w:rsidRPr="00850A81">
        <w:t xml:space="preserve"> </w:t>
      </w:r>
      <w:r w:rsidRPr="00850A81">
        <w:t>Digitale</w:t>
      </w:r>
      <w:r w:rsidR="000B4D9D" w:rsidRPr="00850A81">
        <w:t xml:space="preserve"> </w:t>
      </w:r>
      <w:r w:rsidRPr="00850A81">
        <w:t>e</w:t>
      </w:r>
      <w:r w:rsidR="000B4D9D" w:rsidRPr="00850A81">
        <w:t xml:space="preserve"> </w:t>
      </w:r>
      <w:r w:rsidRPr="00850A81">
        <w:t>l’Agenzia</w:t>
      </w:r>
      <w:r w:rsidR="000B4D9D" w:rsidRPr="00850A81">
        <w:t xml:space="preserve"> </w:t>
      </w:r>
      <w:r w:rsidRPr="00850A81">
        <w:t>per</w:t>
      </w:r>
      <w:r w:rsidR="000B4D9D" w:rsidRPr="00850A81">
        <w:t xml:space="preserve"> </w:t>
      </w:r>
      <w:r w:rsidRPr="00850A81">
        <w:t>la</w:t>
      </w:r>
      <w:r w:rsidR="000B4D9D" w:rsidRPr="00850A81">
        <w:t xml:space="preserve"> </w:t>
      </w:r>
      <w:r w:rsidRPr="00850A81">
        <w:t>cybersicurezza</w:t>
      </w:r>
      <w:r w:rsidR="000B4D9D" w:rsidRPr="00850A81">
        <w:t xml:space="preserve"> </w:t>
      </w:r>
      <w:r w:rsidRPr="00850A81">
        <w:t>nazionale</w:t>
      </w:r>
      <w:r w:rsidR="000B4D9D" w:rsidRPr="00850A81">
        <w:t xml:space="preserve"> </w:t>
      </w:r>
      <w:r w:rsidRPr="00850A81">
        <w:t>hanno</w:t>
      </w:r>
      <w:r w:rsidR="000B4D9D" w:rsidRPr="00850A81">
        <w:t xml:space="preserve"> </w:t>
      </w:r>
      <w:r w:rsidRPr="00850A81">
        <w:t>pubblicato</w:t>
      </w:r>
      <w:r w:rsidR="000B4D9D" w:rsidRPr="00850A81">
        <w:t xml:space="preserve"> </w:t>
      </w:r>
      <w:r w:rsidRPr="00850A81">
        <w:t>il</w:t>
      </w:r>
      <w:r w:rsidR="000B4D9D" w:rsidRPr="00850A81">
        <w:t xml:space="preserve"> </w:t>
      </w:r>
      <w:r w:rsidRPr="00850A81">
        <w:t>documento</w:t>
      </w:r>
      <w:r w:rsidR="000B4D9D" w:rsidRPr="00850A81">
        <w:t xml:space="preserve"> </w:t>
      </w:r>
      <w:r w:rsidRPr="00850A81">
        <w:t>di</w:t>
      </w:r>
      <w:r w:rsidR="000B4D9D" w:rsidRPr="00850A81">
        <w:t xml:space="preserve"> </w:t>
      </w:r>
      <w:r w:rsidRPr="00850A81">
        <w:t>indirizzo</w:t>
      </w:r>
      <w:r w:rsidR="000B4D9D" w:rsidRPr="00850A81">
        <w:t xml:space="preserve"> </w:t>
      </w:r>
      <w:r w:rsidRPr="00850A81">
        <w:t>strategico</w:t>
      </w:r>
      <w:r w:rsidR="000B4D9D" w:rsidRPr="00850A81">
        <w:t xml:space="preserve"> </w:t>
      </w:r>
      <w:r w:rsidRPr="00850A81">
        <w:t>sul</w:t>
      </w:r>
      <w:r w:rsidR="000B4D9D" w:rsidRPr="00850A81">
        <w:t xml:space="preserve"> </w:t>
      </w:r>
      <w:r w:rsidRPr="00850A81">
        <w:rPr>
          <w:i/>
          <w:iCs/>
        </w:rPr>
        <w:t>cloud</w:t>
      </w:r>
      <w:r w:rsidR="000B4D9D" w:rsidRPr="00850A81">
        <w:rPr>
          <w:i/>
          <w:iCs/>
        </w:rPr>
        <w:t xml:space="preserve"> </w:t>
      </w:r>
      <w:r w:rsidRPr="00850A81">
        <w:t>intitolato</w:t>
      </w:r>
      <w:r w:rsidR="000B4D9D" w:rsidRPr="00850A81">
        <w:t xml:space="preserve"> </w:t>
      </w:r>
      <w:hyperlink r:id="rId28" w:history="1">
        <w:r w:rsidRPr="00850A81">
          <w:rPr>
            <w:color w:val="DCA10D"/>
            <w:u w:val="single" w:color="DCA10D"/>
          </w:rPr>
          <w:t>“Strategia</w:t>
        </w:r>
        <w:r w:rsidR="000B4D9D" w:rsidRPr="00850A81">
          <w:rPr>
            <w:color w:val="DCA10D"/>
            <w:u w:val="single" w:color="DCA10D"/>
          </w:rPr>
          <w:t xml:space="preserve"> </w:t>
        </w:r>
        <w:r w:rsidRPr="00850A81">
          <w:rPr>
            <w:color w:val="DCA10D"/>
            <w:u w:val="single" w:color="DCA10D"/>
          </w:rPr>
          <w:t>Cloud</w:t>
        </w:r>
      </w:hyperlink>
      <w:r w:rsidR="000B4D9D" w:rsidRPr="00850A81">
        <w:t xml:space="preserve"> </w:t>
      </w:r>
      <w:hyperlink r:id="rId29" w:history="1">
        <w:r w:rsidRPr="00850A81">
          <w:rPr>
            <w:color w:val="DCA10D"/>
            <w:u w:val="single" w:color="DCA10D"/>
          </w:rPr>
          <w:t>Italia”</w:t>
        </w:r>
      </w:hyperlink>
    </w:p>
    <w:p w14:paraId="1FBEDD24" w14:textId="6EBFF2C1" w:rsidR="00B722E6" w:rsidRPr="00850A81" w:rsidRDefault="00B722E6" w:rsidP="000D7B06">
      <w:pPr>
        <w:spacing w:beforeLines="0" w:before="0"/>
      </w:pPr>
      <w:r w:rsidRPr="00850A81">
        <w:t>Tale</w:t>
      </w:r>
      <w:r w:rsidR="000B4D9D" w:rsidRPr="00850A81">
        <w:t xml:space="preserve"> </w:t>
      </w:r>
      <w:r w:rsidRPr="00850A81">
        <w:t>documento,</w:t>
      </w:r>
      <w:r w:rsidR="000B4D9D" w:rsidRPr="00850A81">
        <w:t xml:space="preserve"> </w:t>
      </w:r>
      <w:r w:rsidRPr="00850A81">
        <w:t>parte</w:t>
      </w:r>
      <w:r w:rsidR="000B4D9D" w:rsidRPr="00850A81">
        <w:t xml:space="preserve"> </w:t>
      </w:r>
      <w:r w:rsidRPr="00850A81">
        <w:t>integrante</w:t>
      </w:r>
      <w:r w:rsidR="000B4D9D" w:rsidRPr="00850A81">
        <w:t xml:space="preserve"> </w:t>
      </w:r>
      <w:r w:rsidRPr="00850A81">
        <w:t>del</w:t>
      </w:r>
      <w:r w:rsidR="000B4D9D" w:rsidRPr="00850A81">
        <w:t xml:space="preserve"> </w:t>
      </w:r>
      <w:r w:rsidRPr="00850A81">
        <w:t>presente</w:t>
      </w:r>
      <w:r w:rsidR="000B4D9D" w:rsidRPr="00850A81">
        <w:t xml:space="preserve"> </w:t>
      </w:r>
      <w:r w:rsidRPr="00850A81">
        <w:t>Piano</w:t>
      </w:r>
      <w:r w:rsidR="000B4D9D" w:rsidRPr="00850A81">
        <w:t xml:space="preserve"> </w:t>
      </w:r>
      <w:r w:rsidRPr="00850A81">
        <w:t>triennale</w:t>
      </w:r>
      <w:r w:rsidR="000B4D9D" w:rsidRPr="00850A81">
        <w:t xml:space="preserve"> </w:t>
      </w:r>
      <w:r w:rsidRPr="00850A81">
        <w:t>e</w:t>
      </w:r>
      <w:r w:rsidR="000B4D9D" w:rsidRPr="00850A81">
        <w:t xml:space="preserve"> </w:t>
      </w:r>
      <w:r w:rsidRPr="00850A81">
        <w:t>consultabile</w:t>
      </w:r>
      <w:r w:rsidR="000B4D9D" w:rsidRPr="00850A81">
        <w:t xml:space="preserve"> </w:t>
      </w:r>
      <w:r w:rsidRPr="00850A81">
        <w:t>anche</w:t>
      </w:r>
      <w:r w:rsidR="000B4D9D" w:rsidRPr="00850A81">
        <w:t xml:space="preserve"> </w:t>
      </w:r>
      <w:r w:rsidRPr="00850A81">
        <w:t>tramite</w:t>
      </w:r>
      <w:r w:rsidR="000B4D9D" w:rsidRPr="00850A81">
        <w:t xml:space="preserve"> </w:t>
      </w:r>
      <w:r w:rsidRPr="00850A81">
        <w:t>il</w:t>
      </w:r>
      <w:r w:rsidR="000B4D9D" w:rsidRPr="00850A81">
        <w:t xml:space="preserve"> </w:t>
      </w:r>
      <w:r w:rsidRPr="00850A81">
        <w:t>sito</w:t>
      </w:r>
      <w:r w:rsidR="000B4D9D" w:rsidRPr="00850A81">
        <w:t xml:space="preserve"> </w:t>
      </w:r>
      <w:r w:rsidRPr="00850A81">
        <w:t>cloud.italia.it,</w:t>
      </w:r>
      <w:r w:rsidR="000B4D9D" w:rsidRPr="00850A81">
        <w:t xml:space="preserve"> </w:t>
      </w:r>
      <w:r w:rsidRPr="00850A81">
        <w:t>si</w:t>
      </w:r>
      <w:r w:rsidR="000B4D9D" w:rsidRPr="00850A81">
        <w:t xml:space="preserve"> </w:t>
      </w:r>
      <w:r w:rsidRPr="00850A81">
        <w:t>sviluppa</w:t>
      </w:r>
      <w:r w:rsidR="000B4D9D" w:rsidRPr="00850A81">
        <w:t xml:space="preserve"> </w:t>
      </w:r>
      <w:r w:rsidRPr="00850A81">
        <w:t>lungo</w:t>
      </w:r>
      <w:r w:rsidR="000B4D9D" w:rsidRPr="00850A81">
        <w:t xml:space="preserve"> </w:t>
      </w:r>
      <w:r w:rsidRPr="00850A81">
        <w:t>tre</w:t>
      </w:r>
      <w:r w:rsidR="000B4D9D" w:rsidRPr="00850A81">
        <w:t xml:space="preserve"> </w:t>
      </w:r>
      <w:r w:rsidRPr="00850A81">
        <w:t>direttrici</w:t>
      </w:r>
      <w:r w:rsidR="000B4D9D" w:rsidRPr="00850A81">
        <w:t xml:space="preserve"> </w:t>
      </w:r>
      <w:r w:rsidRPr="00850A81">
        <w:t>fondamentali:</w:t>
      </w:r>
      <w:r w:rsidR="000B4D9D" w:rsidRPr="00850A81">
        <w:t xml:space="preserve"> </w:t>
      </w:r>
      <w:r w:rsidRPr="00850A81">
        <w:t>i)</w:t>
      </w:r>
      <w:r w:rsidR="000B4D9D" w:rsidRPr="00850A81">
        <w:t xml:space="preserve"> </w:t>
      </w:r>
      <w:r w:rsidRPr="00850A81">
        <w:t>la</w:t>
      </w:r>
      <w:r w:rsidR="000B4D9D" w:rsidRPr="00850A81">
        <w:t xml:space="preserve"> </w:t>
      </w:r>
      <w:r w:rsidRPr="00850A81">
        <w:t>creazione</w:t>
      </w:r>
      <w:r w:rsidR="000B4D9D" w:rsidRPr="00850A81">
        <w:t xml:space="preserve"> </w:t>
      </w:r>
      <w:r w:rsidRPr="00850A81">
        <w:t>del</w:t>
      </w:r>
      <w:r w:rsidR="000B4D9D" w:rsidRPr="00850A81">
        <w:t xml:space="preserve"> </w:t>
      </w:r>
      <w:r w:rsidRPr="00850A81">
        <w:t>PSN,</w:t>
      </w:r>
      <w:r w:rsidR="000B4D9D" w:rsidRPr="00850A81">
        <w:t xml:space="preserve"> </w:t>
      </w:r>
      <w:r w:rsidRPr="00850A81">
        <w:t>la</w:t>
      </w:r>
      <w:r w:rsidR="000B4D9D" w:rsidRPr="00850A81">
        <w:t xml:space="preserve"> </w:t>
      </w:r>
      <w:r w:rsidRPr="00850A81">
        <w:t>cui</w:t>
      </w:r>
      <w:r w:rsidR="000B4D9D" w:rsidRPr="00850A81">
        <w:t xml:space="preserve"> </w:t>
      </w:r>
      <w:r w:rsidRPr="00850A81">
        <w:t>gestione</w:t>
      </w:r>
      <w:r w:rsidR="000B4D9D" w:rsidRPr="00850A81">
        <w:t xml:space="preserve"> </w:t>
      </w:r>
      <w:r w:rsidRPr="00850A81">
        <w:t>e</w:t>
      </w:r>
      <w:r w:rsidR="000B4D9D" w:rsidRPr="00850A81">
        <w:t xml:space="preserve"> </w:t>
      </w:r>
      <w:r w:rsidRPr="00850A81">
        <w:t>controllo</w:t>
      </w:r>
      <w:r w:rsidR="000B4D9D" w:rsidRPr="00850A81">
        <w:t xml:space="preserve"> </w:t>
      </w:r>
      <w:r w:rsidRPr="00850A81">
        <w:t>di</w:t>
      </w:r>
      <w:r w:rsidR="000B4D9D" w:rsidRPr="00850A81">
        <w:t xml:space="preserve"> </w:t>
      </w:r>
      <w:r w:rsidRPr="00850A81">
        <w:t>indirizzo</w:t>
      </w:r>
      <w:r w:rsidR="000B4D9D" w:rsidRPr="00850A81">
        <w:t xml:space="preserve"> </w:t>
      </w:r>
      <w:r w:rsidRPr="00850A81">
        <w:t>siano</w:t>
      </w:r>
      <w:r w:rsidR="000B4D9D" w:rsidRPr="00850A81">
        <w:t xml:space="preserve"> </w:t>
      </w:r>
      <w:r w:rsidRPr="00850A81">
        <w:t>autonomi</w:t>
      </w:r>
      <w:r w:rsidR="000B4D9D" w:rsidRPr="00850A81">
        <w:t xml:space="preserve"> </w:t>
      </w:r>
      <w:r w:rsidRPr="00850A81">
        <w:t>da</w:t>
      </w:r>
      <w:r w:rsidR="000B4D9D" w:rsidRPr="00850A81">
        <w:t xml:space="preserve"> </w:t>
      </w:r>
      <w:r w:rsidRPr="00850A81">
        <w:t>fornitori</w:t>
      </w:r>
      <w:r w:rsidR="000B4D9D" w:rsidRPr="00850A81">
        <w:t xml:space="preserve"> </w:t>
      </w:r>
      <w:r w:rsidRPr="00850A81">
        <w:t>extra</w:t>
      </w:r>
      <w:r w:rsidR="000B4D9D" w:rsidRPr="00850A81">
        <w:t xml:space="preserve"> </w:t>
      </w:r>
      <w:r w:rsidRPr="00850A81">
        <w:t>UE,</w:t>
      </w:r>
      <w:r w:rsidR="000B4D9D" w:rsidRPr="00850A81">
        <w:t xml:space="preserve"> </w:t>
      </w:r>
      <w:r w:rsidRPr="00850A81">
        <w:t>destinato</w:t>
      </w:r>
      <w:r w:rsidR="000B4D9D" w:rsidRPr="00850A81">
        <w:t xml:space="preserve"> </w:t>
      </w:r>
      <w:r w:rsidRPr="00850A81">
        <w:t>ad</w:t>
      </w:r>
      <w:r w:rsidR="000B4D9D" w:rsidRPr="00850A81">
        <w:t xml:space="preserve"> </w:t>
      </w:r>
      <w:r w:rsidRPr="00850A81">
        <w:t>ospitare</w:t>
      </w:r>
      <w:r w:rsidR="000B4D9D" w:rsidRPr="00850A81">
        <w:t xml:space="preserve"> </w:t>
      </w:r>
      <w:r w:rsidRPr="00850A81">
        <w:t>sul</w:t>
      </w:r>
      <w:r w:rsidR="000B4D9D" w:rsidRPr="00850A81">
        <w:t xml:space="preserve"> </w:t>
      </w:r>
      <w:r w:rsidRPr="00850A81">
        <w:t>territorio</w:t>
      </w:r>
      <w:r w:rsidR="000B4D9D" w:rsidRPr="00850A81">
        <w:t xml:space="preserve"> </w:t>
      </w:r>
      <w:r w:rsidRPr="00850A81">
        <w:t>nazionale</w:t>
      </w:r>
      <w:r w:rsidR="000B4D9D" w:rsidRPr="00850A81">
        <w:t xml:space="preserve"> </w:t>
      </w:r>
      <w:r w:rsidRPr="00850A81">
        <w:t>principalmente</w:t>
      </w:r>
      <w:r w:rsidR="000B4D9D" w:rsidRPr="00850A81">
        <w:t xml:space="preserve"> </w:t>
      </w:r>
      <w:r w:rsidRPr="00850A81">
        <w:t>dati</w:t>
      </w:r>
      <w:r w:rsidR="000B4D9D" w:rsidRPr="00850A81">
        <w:t xml:space="preserve"> </w:t>
      </w:r>
      <w:r w:rsidRPr="00850A81">
        <w:t>e</w:t>
      </w:r>
      <w:r w:rsidR="000B4D9D" w:rsidRPr="00850A81">
        <w:t xml:space="preserve"> </w:t>
      </w:r>
      <w:r w:rsidRPr="00850A81">
        <w:t>servizi</w:t>
      </w:r>
      <w:r w:rsidR="000B4D9D" w:rsidRPr="00850A81">
        <w:t xml:space="preserve"> </w:t>
      </w:r>
      <w:r w:rsidRPr="00850A81">
        <w:t>strategici</w:t>
      </w:r>
      <w:r w:rsidR="000B4D9D" w:rsidRPr="00850A81">
        <w:t xml:space="preserve"> </w:t>
      </w:r>
      <w:r w:rsidRPr="00850A81">
        <w:t>la</w:t>
      </w:r>
      <w:r w:rsidR="000B4D9D" w:rsidRPr="00850A81">
        <w:t xml:space="preserve"> </w:t>
      </w:r>
      <w:r w:rsidRPr="00850A81">
        <w:t>cui</w:t>
      </w:r>
      <w:r w:rsidR="000B4D9D" w:rsidRPr="00850A81">
        <w:t xml:space="preserve"> </w:t>
      </w:r>
      <w:r w:rsidRPr="00850A81">
        <w:t>compromissione</w:t>
      </w:r>
      <w:r w:rsidR="000B4D9D" w:rsidRPr="00850A81">
        <w:t xml:space="preserve"> </w:t>
      </w:r>
      <w:r w:rsidRPr="00850A81">
        <w:t>può</w:t>
      </w:r>
      <w:r w:rsidR="000B4D9D" w:rsidRPr="00850A81">
        <w:t xml:space="preserve"> </w:t>
      </w:r>
      <w:r w:rsidRPr="00850A81">
        <w:t>avere</w:t>
      </w:r>
      <w:r w:rsidR="000B4D9D" w:rsidRPr="00850A81">
        <w:t xml:space="preserve"> </w:t>
      </w:r>
      <w:r w:rsidRPr="00850A81">
        <w:t>un</w:t>
      </w:r>
      <w:r w:rsidR="000B4D9D" w:rsidRPr="00850A81">
        <w:t xml:space="preserve"> </w:t>
      </w:r>
      <w:r w:rsidRPr="00850A81">
        <w:t>impatto</w:t>
      </w:r>
      <w:r w:rsidR="000B4D9D" w:rsidRPr="00850A81">
        <w:t xml:space="preserve"> </w:t>
      </w:r>
      <w:r w:rsidRPr="00850A81">
        <w:t>sulla</w:t>
      </w:r>
      <w:r w:rsidR="000B4D9D" w:rsidRPr="00850A81">
        <w:t xml:space="preserve"> </w:t>
      </w:r>
      <w:r w:rsidRPr="00850A81">
        <w:t>sicurezza</w:t>
      </w:r>
      <w:r w:rsidR="000B4D9D" w:rsidRPr="00850A81">
        <w:t xml:space="preserve"> </w:t>
      </w:r>
      <w:r w:rsidRPr="00850A81">
        <w:t>nazionale,</w:t>
      </w:r>
      <w:r w:rsidR="000B4D9D" w:rsidRPr="00850A81">
        <w:t xml:space="preserve"> </w:t>
      </w:r>
      <w:r w:rsidRPr="00850A81">
        <w:t>in</w:t>
      </w:r>
      <w:r w:rsidR="000B4D9D" w:rsidRPr="00850A81">
        <w:t xml:space="preserve"> </w:t>
      </w:r>
      <w:r w:rsidRPr="00850A81">
        <w:t>linea</w:t>
      </w:r>
      <w:r w:rsidR="000B4D9D" w:rsidRPr="00850A81">
        <w:t xml:space="preserve"> </w:t>
      </w:r>
      <w:r w:rsidRPr="00850A81">
        <w:t>con</w:t>
      </w:r>
      <w:r w:rsidR="000B4D9D" w:rsidRPr="00850A81">
        <w:t xml:space="preserve"> </w:t>
      </w:r>
      <w:r w:rsidRPr="00850A81">
        <w:t>quanto</w:t>
      </w:r>
      <w:r w:rsidR="000B4D9D" w:rsidRPr="00850A81">
        <w:t xml:space="preserve"> </w:t>
      </w:r>
      <w:r w:rsidRPr="00850A81">
        <w:t>previsto</w:t>
      </w:r>
      <w:r w:rsidR="000B4D9D" w:rsidRPr="00850A81">
        <w:t xml:space="preserve"> </w:t>
      </w:r>
      <w:r w:rsidRPr="00850A81">
        <w:t>in</w:t>
      </w:r>
      <w:r w:rsidR="000B4D9D" w:rsidRPr="00850A81">
        <w:t xml:space="preserve"> </w:t>
      </w:r>
      <w:r w:rsidRPr="00850A81">
        <w:t>materia</w:t>
      </w:r>
      <w:r w:rsidR="000B4D9D" w:rsidRPr="00850A81">
        <w:t xml:space="preserve"> </w:t>
      </w:r>
      <w:r w:rsidRPr="00850A81">
        <w:t>di</w:t>
      </w:r>
      <w:r w:rsidR="000B4D9D" w:rsidRPr="00850A81">
        <w:t xml:space="preserve"> </w:t>
      </w:r>
      <w:r w:rsidRPr="00850A81">
        <w:t>perimetro</w:t>
      </w:r>
      <w:r w:rsidR="000B4D9D" w:rsidRPr="00850A81">
        <w:t xml:space="preserve"> </w:t>
      </w:r>
      <w:r w:rsidRPr="00850A81">
        <w:t>di</w:t>
      </w:r>
      <w:r w:rsidR="000B4D9D" w:rsidRPr="00850A81">
        <w:t xml:space="preserve"> </w:t>
      </w:r>
      <w:r w:rsidRPr="00850A81">
        <w:t>sicurezza</w:t>
      </w:r>
      <w:r w:rsidR="000B4D9D" w:rsidRPr="00850A81">
        <w:t xml:space="preserve"> </w:t>
      </w:r>
      <w:r w:rsidRPr="00850A81">
        <w:t>nazionale</w:t>
      </w:r>
      <w:r w:rsidR="000B4D9D" w:rsidRPr="00850A81">
        <w:t xml:space="preserve"> </w:t>
      </w:r>
      <w:r w:rsidRPr="00850A81">
        <w:t>cibernetica</w:t>
      </w:r>
      <w:r w:rsidR="000B4D9D" w:rsidRPr="00850A81">
        <w:t xml:space="preserve"> </w:t>
      </w:r>
      <w:r w:rsidRPr="00850A81">
        <w:t>dal</w:t>
      </w:r>
      <w:r w:rsidR="000B4D9D" w:rsidRPr="00850A81">
        <w:t xml:space="preserve"> </w:t>
      </w:r>
      <w:r w:rsidRPr="00850A81">
        <w:t>DL</w:t>
      </w:r>
      <w:r w:rsidR="000B4D9D" w:rsidRPr="00850A81">
        <w:t xml:space="preserve"> </w:t>
      </w:r>
      <w:r w:rsidRPr="00850A81">
        <w:t>21</w:t>
      </w:r>
      <w:r w:rsidR="000B4D9D" w:rsidRPr="00850A81">
        <w:t xml:space="preserve"> </w:t>
      </w:r>
      <w:r w:rsidRPr="00850A81">
        <w:t>settembre</w:t>
      </w:r>
      <w:r w:rsidR="000B4D9D" w:rsidRPr="00850A81">
        <w:t xml:space="preserve"> </w:t>
      </w:r>
      <w:r w:rsidRPr="00850A81">
        <w:t>2019,</w:t>
      </w:r>
      <w:r w:rsidR="000B4D9D" w:rsidRPr="00850A81">
        <w:t xml:space="preserve"> </w:t>
      </w:r>
      <w:r w:rsidRPr="00850A81">
        <w:t>n.</w:t>
      </w:r>
      <w:r w:rsidR="000B4D9D" w:rsidRPr="00850A81">
        <w:t xml:space="preserve"> </w:t>
      </w:r>
      <w:r w:rsidRPr="00850A81">
        <w:t>105</w:t>
      </w:r>
      <w:r w:rsidR="000B4D9D" w:rsidRPr="00850A81">
        <w:t xml:space="preserve"> </w:t>
      </w:r>
      <w:r w:rsidRPr="00850A81">
        <w:t>e</w:t>
      </w:r>
      <w:r w:rsidR="000B4D9D" w:rsidRPr="00850A81">
        <w:t xml:space="preserve"> </w:t>
      </w:r>
      <w:r w:rsidRPr="00850A81">
        <w:t>dal</w:t>
      </w:r>
      <w:r w:rsidR="000B4D9D" w:rsidRPr="00850A81">
        <w:t xml:space="preserve"> </w:t>
      </w:r>
      <w:r w:rsidRPr="00850A81">
        <w:t>DPCM</w:t>
      </w:r>
      <w:r w:rsidR="000B4D9D" w:rsidRPr="00850A81">
        <w:t xml:space="preserve"> </w:t>
      </w:r>
      <w:r w:rsidRPr="00850A81">
        <w:t>81/2021;</w:t>
      </w:r>
      <w:r w:rsidR="000B4D9D" w:rsidRPr="00850A81">
        <w:t xml:space="preserve"> </w:t>
      </w:r>
      <w:r w:rsidRPr="00850A81">
        <w:t>ii)</w:t>
      </w:r>
      <w:r w:rsidR="000B4D9D" w:rsidRPr="00850A81">
        <w:t xml:space="preserve"> </w:t>
      </w:r>
      <w:r w:rsidRPr="00850A81">
        <w:t>un</w:t>
      </w:r>
      <w:r w:rsidR="000B4D9D" w:rsidRPr="00850A81">
        <w:t xml:space="preserve"> </w:t>
      </w:r>
      <w:r w:rsidRPr="00850A81">
        <w:t>percorso</w:t>
      </w:r>
      <w:r w:rsidR="000B4D9D" w:rsidRPr="00850A81">
        <w:t xml:space="preserve"> </w:t>
      </w:r>
      <w:r w:rsidRPr="00850A81">
        <w:t>di</w:t>
      </w:r>
      <w:r w:rsidR="000B4D9D" w:rsidRPr="00850A81">
        <w:t xml:space="preserve"> </w:t>
      </w:r>
      <w:r w:rsidRPr="00850A81">
        <w:t>qualificazione</w:t>
      </w:r>
      <w:r w:rsidR="000B4D9D" w:rsidRPr="00850A81">
        <w:t xml:space="preserve"> </w:t>
      </w:r>
      <w:r w:rsidRPr="00850A81">
        <w:t>dei</w:t>
      </w:r>
      <w:r w:rsidR="000B4D9D" w:rsidRPr="00850A81">
        <w:t xml:space="preserve"> </w:t>
      </w:r>
      <w:r w:rsidRPr="00850A81">
        <w:t>fornitori</w:t>
      </w:r>
      <w:r w:rsidR="000B4D9D" w:rsidRPr="00850A81">
        <w:t xml:space="preserve"> </w:t>
      </w:r>
      <w:r w:rsidRPr="00850A81">
        <w:t>di</w:t>
      </w:r>
      <w:r w:rsidR="000B4D9D" w:rsidRPr="00850A81">
        <w:t xml:space="preserve"> </w:t>
      </w:r>
      <w:r w:rsidRPr="00850A81">
        <w:rPr>
          <w:i/>
          <w:iCs/>
        </w:rPr>
        <w:t>Cloud</w:t>
      </w:r>
      <w:r w:rsidR="000B4D9D" w:rsidRPr="00850A81">
        <w:rPr>
          <w:i/>
          <w:iCs/>
        </w:rPr>
        <w:t xml:space="preserve"> </w:t>
      </w:r>
      <w:r w:rsidRPr="00850A81">
        <w:t>pubblico</w:t>
      </w:r>
      <w:r w:rsidR="000B4D9D" w:rsidRPr="00850A81">
        <w:t xml:space="preserve"> </w:t>
      </w:r>
      <w:r w:rsidRPr="00850A81">
        <w:t>e</w:t>
      </w:r>
      <w:r w:rsidR="000B4D9D" w:rsidRPr="00850A81">
        <w:t xml:space="preserve"> </w:t>
      </w:r>
      <w:r w:rsidRPr="00850A81">
        <w:t>dei</w:t>
      </w:r>
      <w:r w:rsidR="000B4D9D" w:rsidRPr="00850A81">
        <w:t xml:space="preserve"> </w:t>
      </w:r>
      <w:r w:rsidRPr="00850A81">
        <w:t>loro</w:t>
      </w:r>
      <w:r w:rsidR="000B4D9D" w:rsidRPr="00850A81">
        <w:t xml:space="preserve"> </w:t>
      </w:r>
      <w:r w:rsidRPr="00850A81">
        <w:t>servizi</w:t>
      </w:r>
      <w:r w:rsidR="000B4D9D" w:rsidRPr="00850A81">
        <w:t xml:space="preserve"> </w:t>
      </w:r>
      <w:r w:rsidRPr="00850A81">
        <w:t>per</w:t>
      </w:r>
      <w:r w:rsidR="000B4D9D" w:rsidRPr="00850A81">
        <w:t xml:space="preserve"> </w:t>
      </w:r>
      <w:r w:rsidRPr="00850A81">
        <w:t>garantire</w:t>
      </w:r>
      <w:r w:rsidR="000B4D9D" w:rsidRPr="00850A81">
        <w:t xml:space="preserve"> </w:t>
      </w:r>
      <w:r w:rsidRPr="00850A81">
        <w:t>che</w:t>
      </w:r>
      <w:r w:rsidR="000B4D9D" w:rsidRPr="00850A81">
        <w:t xml:space="preserve"> </w:t>
      </w:r>
      <w:r w:rsidRPr="00850A81">
        <w:t>le</w:t>
      </w:r>
      <w:r w:rsidR="000B4D9D" w:rsidRPr="00850A81">
        <w:t xml:space="preserve"> </w:t>
      </w:r>
      <w:r w:rsidRPr="00850A81">
        <w:t>caratteristiche</w:t>
      </w:r>
      <w:r w:rsidR="000B4D9D" w:rsidRPr="00850A81">
        <w:t xml:space="preserve"> </w:t>
      </w:r>
      <w:r w:rsidRPr="00850A81">
        <w:t>e</w:t>
      </w:r>
      <w:r w:rsidR="000B4D9D" w:rsidRPr="00850A81">
        <w:t xml:space="preserve"> </w:t>
      </w:r>
      <w:r w:rsidRPr="00850A81">
        <w:t>i</w:t>
      </w:r>
      <w:r w:rsidR="000B4D9D" w:rsidRPr="00850A81">
        <w:t xml:space="preserve"> </w:t>
      </w:r>
      <w:r w:rsidRPr="00850A81">
        <w:t>livelli</w:t>
      </w:r>
      <w:r w:rsidR="000B4D9D" w:rsidRPr="00850A81">
        <w:t xml:space="preserve"> </w:t>
      </w:r>
      <w:r w:rsidRPr="00850A81">
        <w:t>di</w:t>
      </w:r>
      <w:r w:rsidR="000B4D9D" w:rsidRPr="00850A81">
        <w:t xml:space="preserve"> </w:t>
      </w:r>
      <w:r w:rsidRPr="00850A81">
        <w:t>servizio</w:t>
      </w:r>
      <w:r w:rsidR="000B4D9D" w:rsidRPr="00850A81">
        <w:t xml:space="preserve"> </w:t>
      </w:r>
      <w:r w:rsidRPr="00850A81">
        <w:t>dichiarati</w:t>
      </w:r>
      <w:r w:rsidR="000B4D9D" w:rsidRPr="00850A81">
        <w:t xml:space="preserve"> </w:t>
      </w:r>
      <w:r w:rsidRPr="00850A81">
        <w:t>siano</w:t>
      </w:r>
      <w:r w:rsidR="000B4D9D" w:rsidRPr="00850A81">
        <w:t xml:space="preserve"> </w:t>
      </w:r>
      <w:r w:rsidRPr="00850A81">
        <w:t>in</w:t>
      </w:r>
      <w:r w:rsidR="000B4D9D" w:rsidRPr="00850A81">
        <w:t xml:space="preserve"> </w:t>
      </w:r>
      <w:r w:rsidRPr="00850A81">
        <w:t>linea</w:t>
      </w:r>
      <w:r w:rsidR="000B4D9D" w:rsidRPr="00850A81">
        <w:t xml:space="preserve"> </w:t>
      </w:r>
      <w:r w:rsidRPr="00850A81">
        <w:t>con</w:t>
      </w:r>
      <w:r w:rsidR="000B4D9D" w:rsidRPr="00850A81">
        <w:t xml:space="preserve"> </w:t>
      </w:r>
      <w:r w:rsidRPr="00850A81">
        <w:t>i</w:t>
      </w:r>
      <w:r w:rsidR="000B4D9D" w:rsidRPr="00850A81">
        <w:t xml:space="preserve"> </w:t>
      </w:r>
      <w:r w:rsidRPr="00850A81">
        <w:t>requisiti</w:t>
      </w:r>
      <w:r w:rsidR="000B4D9D" w:rsidRPr="00850A81">
        <w:t xml:space="preserve"> </w:t>
      </w:r>
      <w:r w:rsidRPr="00850A81">
        <w:t>necessari</w:t>
      </w:r>
      <w:r w:rsidR="000B4D9D" w:rsidRPr="00850A81">
        <w:t xml:space="preserve"> </w:t>
      </w:r>
      <w:r w:rsidRPr="00850A81">
        <w:t>di</w:t>
      </w:r>
      <w:r w:rsidR="000B4D9D" w:rsidRPr="00850A81">
        <w:t xml:space="preserve"> </w:t>
      </w:r>
      <w:r w:rsidRPr="00850A81">
        <w:t>sicurezza,</w:t>
      </w:r>
      <w:r w:rsidR="000B4D9D" w:rsidRPr="00850A81">
        <w:t xml:space="preserve"> </w:t>
      </w:r>
      <w:r w:rsidRPr="00850A81">
        <w:t>affidabilità</w:t>
      </w:r>
      <w:r w:rsidR="000B4D9D" w:rsidRPr="00850A81">
        <w:t xml:space="preserve"> </w:t>
      </w:r>
      <w:r w:rsidRPr="00850A81">
        <w:t>e</w:t>
      </w:r>
      <w:r w:rsidR="000B4D9D" w:rsidRPr="00850A81">
        <w:t xml:space="preserve"> </w:t>
      </w:r>
      <w:r w:rsidRPr="00850A81">
        <w:t>rispetto</w:t>
      </w:r>
      <w:r w:rsidR="000B4D9D" w:rsidRPr="00850A81">
        <w:t xml:space="preserve"> </w:t>
      </w:r>
      <w:r w:rsidRPr="00850A81">
        <w:t>delle</w:t>
      </w:r>
      <w:r w:rsidR="000B4D9D" w:rsidRPr="00850A81">
        <w:t xml:space="preserve"> </w:t>
      </w:r>
      <w:r w:rsidRPr="00850A81">
        <w:t>normative</w:t>
      </w:r>
      <w:r w:rsidR="000B4D9D" w:rsidRPr="00850A81">
        <w:t xml:space="preserve"> </w:t>
      </w:r>
      <w:r w:rsidRPr="00850A81">
        <w:t>rilevanti</w:t>
      </w:r>
      <w:r w:rsidR="000B4D9D" w:rsidRPr="00850A81">
        <w:t xml:space="preserve"> </w:t>
      </w:r>
      <w:r w:rsidRPr="00850A81">
        <w:t>e</w:t>
      </w:r>
      <w:r w:rsidR="000B4D9D" w:rsidRPr="00850A81">
        <w:t xml:space="preserve"> </w:t>
      </w:r>
      <w:r w:rsidRPr="00850A81">
        <w:t>iii)</w:t>
      </w:r>
      <w:r w:rsidR="000B4D9D" w:rsidRPr="00850A81">
        <w:t xml:space="preserve"> </w:t>
      </w:r>
      <w:r w:rsidRPr="00850A81">
        <w:t>lo</w:t>
      </w:r>
      <w:r w:rsidR="000B4D9D" w:rsidRPr="00850A81">
        <w:t xml:space="preserve"> </w:t>
      </w:r>
      <w:r w:rsidRPr="00850A81">
        <w:t>sviluppo</w:t>
      </w:r>
      <w:r w:rsidR="000B4D9D" w:rsidRPr="00850A81">
        <w:t xml:space="preserve"> </w:t>
      </w:r>
      <w:r w:rsidRPr="00850A81">
        <w:t>di</w:t>
      </w:r>
      <w:r w:rsidR="000B4D9D" w:rsidRPr="00850A81">
        <w:t xml:space="preserve"> </w:t>
      </w:r>
      <w:r w:rsidRPr="00850A81">
        <w:t>una</w:t>
      </w:r>
      <w:r w:rsidR="000B4D9D" w:rsidRPr="00850A81">
        <w:t xml:space="preserve"> </w:t>
      </w:r>
      <w:r w:rsidRPr="00850A81">
        <w:t>metodologia</w:t>
      </w:r>
      <w:r w:rsidR="000B4D9D" w:rsidRPr="00850A81">
        <w:t xml:space="preserve"> </w:t>
      </w:r>
      <w:r w:rsidRPr="00850A81">
        <w:t>di</w:t>
      </w:r>
      <w:r w:rsidR="000B4D9D" w:rsidRPr="00850A81">
        <w:t xml:space="preserve"> </w:t>
      </w:r>
      <w:r w:rsidRPr="00850A81">
        <w:t>classificazione</w:t>
      </w:r>
      <w:r w:rsidR="000B4D9D" w:rsidRPr="00850A81">
        <w:t xml:space="preserve"> </w:t>
      </w:r>
      <w:r w:rsidRPr="00850A81">
        <w:t>dei</w:t>
      </w:r>
      <w:r w:rsidR="000B4D9D" w:rsidRPr="00850A81">
        <w:t xml:space="preserve"> </w:t>
      </w:r>
      <w:r w:rsidRPr="00850A81">
        <w:t>dati</w:t>
      </w:r>
      <w:r w:rsidR="000B4D9D" w:rsidRPr="00850A81">
        <w:t xml:space="preserve"> </w:t>
      </w:r>
      <w:r w:rsidRPr="00850A81">
        <w:t>e</w:t>
      </w:r>
      <w:r w:rsidR="000B4D9D" w:rsidRPr="00850A81">
        <w:t xml:space="preserve"> </w:t>
      </w:r>
      <w:r w:rsidRPr="00850A81">
        <w:t>dei</w:t>
      </w:r>
      <w:r w:rsidR="000B4D9D" w:rsidRPr="00850A81">
        <w:t xml:space="preserve"> </w:t>
      </w:r>
      <w:r w:rsidRPr="00850A81">
        <w:t>servizi</w:t>
      </w:r>
      <w:r w:rsidR="000B4D9D" w:rsidRPr="00850A81">
        <w:t xml:space="preserve"> </w:t>
      </w:r>
      <w:r w:rsidRPr="00850A81">
        <w:t>gestiti</w:t>
      </w:r>
      <w:r w:rsidR="000B4D9D" w:rsidRPr="00850A81">
        <w:t xml:space="preserve"> </w:t>
      </w:r>
      <w:r w:rsidRPr="00850A81">
        <w:t>dalle</w:t>
      </w:r>
      <w:r w:rsidR="000B4D9D" w:rsidRPr="00850A81">
        <w:t xml:space="preserve"> </w:t>
      </w:r>
      <w:r w:rsidRPr="00850A81">
        <w:t>Pubbliche</w:t>
      </w:r>
      <w:r w:rsidR="000B4D9D" w:rsidRPr="00850A81">
        <w:t xml:space="preserve"> </w:t>
      </w:r>
      <w:r w:rsidRPr="00850A81">
        <w:t>Amministrazioni,</w:t>
      </w:r>
      <w:r w:rsidR="000B4D9D" w:rsidRPr="00850A81">
        <w:t xml:space="preserve"> </w:t>
      </w:r>
      <w:r w:rsidRPr="00850A81">
        <w:t>per</w:t>
      </w:r>
      <w:r w:rsidR="000B4D9D" w:rsidRPr="00850A81">
        <w:t xml:space="preserve"> </w:t>
      </w:r>
      <w:r w:rsidRPr="00850A81">
        <w:t>permettere</w:t>
      </w:r>
      <w:r w:rsidR="000B4D9D" w:rsidRPr="00850A81">
        <w:t xml:space="preserve"> </w:t>
      </w:r>
      <w:r w:rsidRPr="00850A81">
        <w:t>una</w:t>
      </w:r>
      <w:r w:rsidR="000B4D9D" w:rsidRPr="00850A81">
        <w:t xml:space="preserve"> </w:t>
      </w:r>
      <w:r w:rsidRPr="00850A81">
        <w:t>migrazione</w:t>
      </w:r>
      <w:r w:rsidR="000B4D9D" w:rsidRPr="00850A81">
        <w:t xml:space="preserve"> </w:t>
      </w:r>
      <w:r w:rsidRPr="00850A81">
        <w:t>di</w:t>
      </w:r>
      <w:r w:rsidR="000B4D9D" w:rsidRPr="00850A81">
        <w:t xml:space="preserve"> </w:t>
      </w:r>
      <w:r w:rsidRPr="00850A81">
        <w:t>questi</w:t>
      </w:r>
      <w:r w:rsidR="000B4D9D" w:rsidRPr="00850A81">
        <w:t xml:space="preserve"> </w:t>
      </w:r>
      <w:r w:rsidRPr="00850A81">
        <w:t>verso</w:t>
      </w:r>
      <w:r w:rsidR="000B4D9D" w:rsidRPr="00850A81">
        <w:t xml:space="preserve"> </w:t>
      </w:r>
      <w:r w:rsidRPr="00850A81">
        <w:t>la</w:t>
      </w:r>
      <w:r w:rsidR="000B4D9D" w:rsidRPr="00850A81">
        <w:t xml:space="preserve"> </w:t>
      </w:r>
      <w:r w:rsidRPr="00850A81">
        <w:t>soluzione</w:t>
      </w:r>
      <w:r w:rsidR="000B4D9D" w:rsidRPr="00850A81">
        <w:t xml:space="preserve"> </w:t>
      </w:r>
      <w:r w:rsidRPr="00850A81">
        <w:rPr>
          <w:i/>
          <w:iCs/>
        </w:rPr>
        <w:t>Cloud</w:t>
      </w:r>
      <w:r w:rsidR="000B4D9D" w:rsidRPr="00850A81">
        <w:rPr>
          <w:i/>
          <w:iCs/>
        </w:rPr>
        <w:t xml:space="preserve"> </w:t>
      </w:r>
      <w:r w:rsidRPr="00850A81">
        <w:t>più</w:t>
      </w:r>
      <w:r w:rsidR="000B4D9D" w:rsidRPr="00850A81">
        <w:t xml:space="preserve"> </w:t>
      </w:r>
      <w:r w:rsidRPr="00850A81">
        <w:t>opportuna</w:t>
      </w:r>
      <w:r w:rsidR="000B4D9D" w:rsidRPr="00850A81">
        <w:t xml:space="preserve"> </w:t>
      </w:r>
      <w:r w:rsidRPr="00850A81">
        <w:t>(PSN</w:t>
      </w:r>
      <w:r w:rsidR="000B4D9D" w:rsidRPr="00850A81">
        <w:t xml:space="preserve"> </w:t>
      </w:r>
      <w:r w:rsidRPr="00850A81">
        <w:t>o</w:t>
      </w:r>
      <w:r w:rsidR="000B4D9D" w:rsidRPr="00850A81">
        <w:t xml:space="preserve"> </w:t>
      </w:r>
      <w:r w:rsidRPr="00850A81">
        <w:rPr>
          <w:i/>
          <w:iCs/>
        </w:rPr>
        <w:t>Cloud</w:t>
      </w:r>
      <w:r w:rsidR="000B4D9D" w:rsidRPr="00850A81">
        <w:rPr>
          <w:i/>
          <w:iCs/>
        </w:rPr>
        <w:t xml:space="preserve"> </w:t>
      </w:r>
      <w:r w:rsidRPr="00850A81">
        <w:t>pubblico</w:t>
      </w:r>
      <w:r w:rsidR="000B4D9D" w:rsidRPr="00850A81">
        <w:t xml:space="preserve"> </w:t>
      </w:r>
      <w:r w:rsidRPr="00850A81">
        <w:t>qualificato).</w:t>
      </w:r>
    </w:p>
    <w:p w14:paraId="5B34E024" w14:textId="2B31BDB9" w:rsidR="00B722E6" w:rsidRPr="00850A81" w:rsidRDefault="00B722E6" w:rsidP="000D7B06">
      <w:pPr>
        <w:spacing w:beforeLines="0" w:before="0"/>
      </w:pPr>
      <w:r w:rsidRPr="00850A81">
        <w:t>Le</w:t>
      </w:r>
      <w:r w:rsidR="000B4D9D" w:rsidRPr="00850A81">
        <w:t xml:space="preserve"> </w:t>
      </w:r>
      <w:r w:rsidRPr="00850A81">
        <w:t>amministrazioni</w:t>
      </w:r>
      <w:r w:rsidR="000B4D9D" w:rsidRPr="00850A81">
        <w:t xml:space="preserve"> </w:t>
      </w:r>
      <w:r w:rsidRPr="00850A81">
        <w:t>che</w:t>
      </w:r>
      <w:r w:rsidR="000B4D9D" w:rsidRPr="00850A81">
        <w:t xml:space="preserve"> </w:t>
      </w:r>
      <w:r w:rsidRPr="00850A81">
        <w:t>devono</w:t>
      </w:r>
      <w:r w:rsidR="000B4D9D" w:rsidRPr="00850A81">
        <w:t xml:space="preserve"> </w:t>
      </w:r>
      <w:r w:rsidRPr="00850A81">
        <w:t>attuare</w:t>
      </w:r>
      <w:r w:rsidR="000B4D9D" w:rsidRPr="00850A81">
        <w:t xml:space="preserve"> </w:t>
      </w:r>
      <w:r w:rsidRPr="00850A81">
        <w:t>il</w:t>
      </w:r>
      <w:r w:rsidR="000B4D9D" w:rsidRPr="00850A81">
        <w:t xml:space="preserve"> </w:t>
      </w:r>
      <w:r w:rsidRPr="00850A81">
        <w:t>processo</w:t>
      </w:r>
      <w:r w:rsidR="000B4D9D" w:rsidRPr="00850A81">
        <w:t xml:space="preserve"> </w:t>
      </w:r>
      <w:r w:rsidRPr="00850A81">
        <w:t>di</w:t>
      </w:r>
      <w:r w:rsidR="000B4D9D" w:rsidRPr="00850A81">
        <w:t xml:space="preserve"> </w:t>
      </w:r>
      <w:r w:rsidRPr="00850A81">
        <w:t>migrazione</w:t>
      </w:r>
      <w:r w:rsidR="000B4D9D" w:rsidRPr="00850A81">
        <w:t xml:space="preserve"> </w:t>
      </w:r>
      <w:r w:rsidRPr="00850A81">
        <w:t>potranno</w:t>
      </w:r>
      <w:r w:rsidR="000B4D9D" w:rsidRPr="00850A81">
        <w:t xml:space="preserve"> </w:t>
      </w:r>
      <w:r w:rsidRPr="00850A81">
        <w:t>avvalersi</w:t>
      </w:r>
      <w:r w:rsidR="000B4D9D" w:rsidRPr="00850A81">
        <w:t xml:space="preserve"> </w:t>
      </w:r>
      <w:r w:rsidRPr="00850A81">
        <w:t>dei</w:t>
      </w:r>
      <w:r w:rsidR="000B4D9D" w:rsidRPr="00850A81">
        <w:t xml:space="preserve"> </w:t>
      </w:r>
      <w:r w:rsidRPr="00850A81">
        <w:t>seguenti</w:t>
      </w:r>
      <w:r w:rsidR="000B4D9D" w:rsidRPr="00850A81">
        <w:t xml:space="preserve"> </w:t>
      </w:r>
      <w:r w:rsidRPr="00850A81">
        <w:t>strumenti:</w:t>
      </w:r>
    </w:p>
    <w:p w14:paraId="6F7A85EA" w14:textId="77C483F6" w:rsidR="00B722E6" w:rsidRPr="00850A81" w:rsidRDefault="00B722E6">
      <w:pPr>
        <w:pStyle w:val="Paragrafoelenco"/>
        <w:numPr>
          <w:ilvl w:val="0"/>
          <w:numId w:val="29"/>
        </w:numPr>
        <w:spacing w:beforeLines="0" w:before="0"/>
      </w:pPr>
      <w:r w:rsidRPr="00850A81">
        <w:t>i</w:t>
      </w:r>
      <w:r w:rsidR="000B4D9D" w:rsidRPr="00850A81">
        <w:t xml:space="preserve"> </w:t>
      </w:r>
      <w:r w:rsidRPr="00850A81">
        <w:t>finanziamenti</w:t>
      </w:r>
      <w:r w:rsidR="000B4D9D" w:rsidRPr="00850A81">
        <w:t xml:space="preserve"> </w:t>
      </w:r>
      <w:r w:rsidRPr="00850A81">
        <w:t>previsti</w:t>
      </w:r>
      <w:r w:rsidR="000B4D9D" w:rsidRPr="00850A81">
        <w:t xml:space="preserve"> </w:t>
      </w:r>
      <w:r w:rsidRPr="00850A81">
        <w:t>nel</w:t>
      </w:r>
      <w:r w:rsidR="000B4D9D" w:rsidRPr="00850A81">
        <w:t xml:space="preserve"> </w:t>
      </w:r>
      <w:r w:rsidRPr="00850A81">
        <w:t>PNRR</w:t>
      </w:r>
      <w:r w:rsidR="000B4D9D" w:rsidRPr="00850A81">
        <w:t xml:space="preserve"> </w:t>
      </w:r>
      <w:r w:rsidRPr="00850A81">
        <w:t>per</w:t>
      </w:r>
      <w:r w:rsidR="000B4D9D" w:rsidRPr="00850A81">
        <w:t xml:space="preserve"> </w:t>
      </w:r>
      <w:r w:rsidRPr="00850A81">
        <w:t>un</w:t>
      </w:r>
      <w:r w:rsidR="000B4D9D" w:rsidRPr="00850A81">
        <w:t xml:space="preserve"> </w:t>
      </w:r>
      <w:r w:rsidRPr="00850A81">
        <w:t>ammontare</w:t>
      </w:r>
      <w:r w:rsidR="000B4D9D" w:rsidRPr="00850A81">
        <w:t xml:space="preserve"> </w:t>
      </w:r>
      <w:r w:rsidRPr="00850A81">
        <w:t>complessivo</w:t>
      </w:r>
      <w:r w:rsidR="000B4D9D" w:rsidRPr="00850A81">
        <w:t xml:space="preserve"> </w:t>
      </w:r>
      <w:r w:rsidRPr="00850A81">
        <w:t>di</w:t>
      </w:r>
      <w:r w:rsidR="000B4D9D" w:rsidRPr="00850A81">
        <w:t xml:space="preserve"> </w:t>
      </w:r>
      <w:r w:rsidRPr="00850A81">
        <w:t>1,9</w:t>
      </w:r>
      <w:r w:rsidR="000B4D9D" w:rsidRPr="00850A81">
        <w:t xml:space="preserve"> </w:t>
      </w:r>
      <w:r w:rsidRPr="00850A81">
        <w:t>miliardi</w:t>
      </w:r>
      <w:r w:rsidR="000B4D9D" w:rsidRPr="00850A81">
        <w:t xml:space="preserve"> </w:t>
      </w:r>
      <w:r w:rsidRPr="00850A81">
        <w:t>di</w:t>
      </w:r>
      <w:r w:rsidR="000B4D9D" w:rsidRPr="00850A81">
        <w:t xml:space="preserve"> </w:t>
      </w:r>
      <w:r w:rsidRPr="00850A81">
        <w:t>euro,</w:t>
      </w:r>
      <w:r w:rsidR="000B4D9D" w:rsidRPr="00850A81">
        <w:t xml:space="preserve"> </w:t>
      </w:r>
      <w:r w:rsidRPr="00850A81">
        <w:t>nello</w:t>
      </w:r>
      <w:r w:rsidR="000B4D9D" w:rsidRPr="00850A81">
        <w:t xml:space="preserve"> </w:t>
      </w:r>
      <w:r w:rsidRPr="00850A81">
        <w:t>specifico</w:t>
      </w:r>
      <w:r w:rsidR="000B4D9D" w:rsidRPr="00850A81">
        <w:t xml:space="preserve"> </w:t>
      </w:r>
      <w:r w:rsidRPr="00850A81">
        <w:t>con</w:t>
      </w:r>
      <w:r w:rsidR="000B4D9D" w:rsidRPr="00850A81">
        <w:t xml:space="preserve"> </w:t>
      </w:r>
      <w:r w:rsidRPr="00850A81">
        <w:t>i</w:t>
      </w:r>
      <w:r w:rsidR="000B4D9D" w:rsidRPr="00850A81">
        <w:t xml:space="preserve"> </w:t>
      </w:r>
      <w:r w:rsidRPr="00850A81">
        <w:t>due</w:t>
      </w:r>
      <w:r w:rsidR="000B4D9D" w:rsidRPr="00850A81">
        <w:t xml:space="preserve"> </w:t>
      </w:r>
      <w:r w:rsidRPr="00850A81">
        <w:t>investimenti</w:t>
      </w:r>
      <w:r w:rsidR="000B4D9D" w:rsidRPr="00850A81">
        <w:t xml:space="preserve"> </w:t>
      </w:r>
      <w:r w:rsidRPr="00850A81">
        <w:t>che</w:t>
      </w:r>
      <w:r w:rsidR="000B4D9D" w:rsidRPr="00850A81">
        <w:t xml:space="preserve"> </w:t>
      </w:r>
      <w:r w:rsidRPr="00850A81">
        <w:t>mirano</w:t>
      </w:r>
      <w:r w:rsidR="000B4D9D" w:rsidRPr="00850A81">
        <w:t xml:space="preserve"> </w:t>
      </w:r>
      <w:r w:rsidRPr="00850A81">
        <w:t>all’adozione</w:t>
      </w:r>
      <w:r w:rsidR="000B4D9D" w:rsidRPr="00850A81">
        <w:t xml:space="preserve"> </w:t>
      </w:r>
      <w:r w:rsidRPr="00850A81">
        <w:t>dell’approccio</w:t>
      </w:r>
      <w:r w:rsidR="000B4D9D" w:rsidRPr="00850A81">
        <w:t xml:space="preserve"> </w:t>
      </w:r>
      <w:r w:rsidRPr="00850A81">
        <w:rPr>
          <w:i/>
          <w:iCs/>
        </w:rPr>
        <w:t>Cloud</w:t>
      </w:r>
      <w:r w:rsidR="000B4D9D" w:rsidRPr="00850A81">
        <w:rPr>
          <w:i/>
          <w:iCs/>
        </w:rPr>
        <w:t xml:space="preserve"> </w:t>
      </w:r>
      <w:r w:rsidRPr="00850A81">
        <w:rPr>
          <w:i/>
          <w:iCs/>
        </w:rPr>
        <w:t>first</w:t>
      </w:r>
      <w:r w:rsidR="000B4D9D" w:rsidRPr="00850A81">
        <w:rPr>
          <w:i/>
          <w:iCs/>
        </w:rPr>
        <w:t xml:space="preserve"> </w:t>
      </w:r>
      <w:r w:rsidRPr="00850A81">
        <w:t>da</w:t>
      </w:r>
      <w:r w:rsidR="000B4D9D" w:rsidRPr="00850A81">
        <w:t xml:space="preserve"> </w:t>
      </w:r>
      <w:r w:rsidRPr="00850A81">
        <w:t>parte</w:t>
      </w:r>
      <w:r w:rsidR="000B4D9D" w:rsidRPr="00850A81">
        <w:t xml:space="preserve"> </w:t>
      </w:r>
      <w:r w:rsidRPr="00850A81">
        <w:t>della</w:t>
      </w:r>
      <w:r w:rsidR="000B4D9D" w:rsidRPr="00850A81">
        <w:t xml:space="preserve"> </w:t>
      </w:r>
      <w:r w:rsidRPr="00850A81">
        <w:t>PA,</w:t>
      </w:r>
      <w:r w:rsidR="000B4D9D" w:rsidRPr="00850A81">
        <w:t xml:space="preserve"> </w:t>
      </w:r>
      <w:r w:rsidRPr="00850A81">
        <w:t>ovvero</w:t>
      </w:r>
      <w:r w:rsidR="000B4D9D" w:rsidRPr="00850A81">
        <w:t xml:space="preserve"> </w:t>
      </w:r>
      <w:r w:rsidRPr="00850A81">
        <w:t>“Investimento</w:t>
      </w:r>
      <w:r w:rsidR="000B4D9D" w:rsidRPr="00850A81">
        <w:t xml:space="preserve"> </w:t>
      </w:r>
      <w:r w:rsidRPr="00850A81">
        <w:t>1.1:</w:t>
      </w:r>
      <w:r w:rsidR="000B4D9D" w:rsidRPr="00850A81">
        <w:t xml:space="preserve"> </w:t>
      </w:r>
      <w:r w:rsidRPr="00850A81">
        <w:t>Infrastrutture</w:t>
      </w:r>
      <w:r w:rsidR="000B4D9D" w:rsidRPr="00850A81">
        <w:t xml:space="preserve"> </w:t>
      </w:r>
      <w:r w:rsidRPr="00850A81">
        <w:t>digitali”</w:t>
      </w:r>
      <w:r w:rsidR="000B4D9D" w:rsidRPr="00850A81">
        <w:t xml:space="preserve"> </w:t>
      </w:r>
      <w:r w:rsidRPr="00850A81">
        <w:t>e</w:t>
      </w:r>
      <w:r w:rsidR="000B4D9D" w:rsidRPr="00850A81">
        <w:t xml:space="preserve"> </w:t>
      </w:r>
      <w:r w:rsidRPr="00850A81">
        <w:t>“Investimento</w:t>
      </w:r>
      <w:r w:rsidR="000B4D9D" w:rsidRPr="00850A81">
        <w:t xml:space="preserve"> </w:t>
      </w:r>
      <w:r w:rsidRPr="00850A81">
        <w:t>1.2:</w:t>
      </w:r>
      <w:r w:rsidR="000B4D9D" w:rsidRPr="00850A81">
        <w:t xml:space="preserve"> </w:t>
      </w:r>
      <w:r w:rsidRPr="00850A81">
        <w:t>Abilitazione</w:t>
      </w:r>
      <w:r w:rsidR="000B4D9D" w:rsidRPr="00850A81">
        <w:t xml:space="preserve"> </w:t>
      </w:r>
      <w:r w:rsidRPr="00850A81">
        <w:t>e</w:t>
      </w:r>
      <w:r w:rsidR="000B4D9D" w:rsidRPr="00850A81">
        <w:t xml:space="preserve"> </w:t>
      </w:r>
      <w:r w:rsidRPr="00850A81">
        <w:t>facilitazione</w:t>
      </w:r>
      <w:r w:rsidR="000B4D9D" w:rsidRPr="00850A81">
        <w:t xml:space="preserve"> </w:t>
      </w:r>
      <w:r w:rsidRPr="00850A81">
        <w:t>migrazione</w:t>
      </w:r>
      <w:r w:rsidR="000B4D9D" w:rsidRPr="00850A81">
        <w:t xml:space="preserve"> </w:t>
      </w:r>
      <w:r w:rsidRPr="00850A81">
        <w:t>al</w:t>
      </w:r>
      <w:r w:rsidR="000B4D9D" w:rsidRPr="00850A81">
        <w:t xml:space="preserve"> </w:t>
      </w:r>
      <w:r w:rsidRPr="00850A81">
        <w:t>cloud”;</w:t>
      </w:r>
    </w:p>
    <w:p w14:paraId="4A705B9E" w14:textId="1DD93CF5" w:rsidR="00B722E6" w:rsidRPr="00850A81" w:rsidRDefault="00B722E6">
      <w:pPr>
        <w:pStyle w:val="Paragrafoelenco"/>
        <w:numPr>
          <w:ilvl w:val="0"/>
          <w:numId w:val="29"/>
        </w:numPr>
        <w:spacing w:beforeLines="0" w:before="0"/>
      </w:pPr>
      <w:r w:rsidRPr="00850A81">
        <w:t>il</w:t>
      </w:r>
      <w:r w:rsidR="000B4D9D" w:rsidRPr="00850A81">
        <w:t xml:space="preserve"> </w:t>
      </w:r>
      <w:hyperlink r:id="rId30" w:history="1">
        <w:r w:rsidRPr="00850A81">
          <w:rPr>
            <w:color w:val="DCA10D"/>
          </w:rPr>
          <w:t>Manuale</w:t>
        </w:r>
        <w:r w:rsidR="000B4D9D" w:rsidRPr="00850A81">
          <w:rPr>
            <w:color w:val="DCA10D"/>
          </w:rPr>
          <w:t xml:space="preserve"> </w:t>
        </w:r>
        <w:r w:rsidRPr="00850A81">
          <w:rPr>
            <w:color w:val="DCA10D"/>
          </w:rPr>
          <w:t>di</w:t>
        </w:r>
        <w:r w:rsidR="000B4D9D" w:rsidRPr="00850A81">
          <w:rPr>
            <w:color w:val="DCA10D"/>
          </w:rPr>
          <w:t xml:space="preserve"> </w:t>
        </w:r>
        <w:r w:rsidRPr="00850A81">
          <w:rPr>
            <w:color w:val="DCA10D"/>
          </w:rPr>
          <w:t>abilitazione</w:t>
        </w:r>
        <w:r w:rsidR="000B4D9D" w:rsidRPr="00850A81">
          <w:rPr>
            <w:color w:val="DCA10D"/>
          </w:rPr>
          <w:t xml:space="preserve"> </w:t>
        </w:r>
        <w:r w:rsidRPr="00850A81">
          <w:rPr>
            <w:color w:val="DCA10D"/>
          </w:rPr>
          <w:t>al</w:t>
        </w:r>
        <w:r w:rsidR="000B4D9D" w:rsidRPr="00850A81">
          <w:rPr>
            <w:color w:val="DCA10D"/>
          </w:rPr>
          <w:t xml:space="preserve"> </w:t>
        </w:r>
        <w:r w:rsidRPr="00850A81">
          <w:rPr>
            <w:color w:val="DCA10D"/>
          </w:rPr>
          <w:t>Cloud</w:t>
        </w:r>
        <w:r w:rsidR="000B4D9D" w:rsidRPr="00850A81">
          <w:rPr>
            <w:color w:val="DCA10D"/>
          </w:rPr>
          <w:t xml:space="preserve"> </w:t>
        </w:r>
      </w:hyperlink>
      <w:r w:rsidRPr="00850A81">
        <w:t>nell’ambito</w:t>
      </w:r>
      <w:r w:rsidR="000B4D9D" w:rsidRPr="00850A81">
        <w:t xml:space="preserve"> </w:t>
      </w:r>
      <w:r w:rsidRPr="00850A81">
        <w:t>del</w:t>
      </w:r>
      <w:r w:rsidR="000B4D9D" w:rsidRPr="00850A81">
        <w:t xml:space="preserve"> </w:t>
      </w:r>
      <w:r w:rsidRPr="00850A81">
        <w:t>Programma</w:t>
      </w:r>
      <w:r w:rsidR="000B4D9D" w:rsidRPr="00850A81">
        <w:t xml:space="preserve"> </w:t>
      </w:r>
      <w:r w:rsidRPr="00850A81">
        <w:t>nazionale</w:t>
      </w:r>
      <w:r w:rsidR="000B4D9D" w:rsidRPr="00850A81">
        <w:t xml:space="preserve"> </w:t>
      </w:r>
      <w:r w:rsidRPr="00850A81">
        <w:t>di</w:t>
      </w:r>
      <w:r w:rsidR="000B4D9D" w:rsidRPr="00850A81">
        <w:t xml:space="preserve"> </w:t>
      </w:r>
      <w:r w:rsidRPr="00850A81">
        <w:t>abilitazione</w:t>
      </w:r>
      <w:r w:rsidR="000B4D9D" w:rsidRPr="00850A81">
        <w:t xml:space="preserve"> </w:t>
      </w:r>
      <w:r w:rsidRPr="00850A81">
        <w:t>al</w:t>
      </w:r>
      <w:r w:rsidR="000B4D9D" w:rsidRPr="00850A81">
        <w:t xml:space="preserve"> </w:t>
      </w:r>
      <w:r w:rsidRPr="00850A81">
        <w:rPr>
          <w:i/>
          <w:iCs/>
        </w:rPr>
        <w:t>cloud</w:t>
      </w:r>
      <w:r w:rsidRPr="00850A81">
        <w:t>;</w:t>
      </w:r>
    </w:p>
    <w:p w14:paraId="53778EBE" w14:textId="48190968" w:rsidR="00B722E6" w:rsidRPr="00850A81" w:rsidRDefault="00B722E6">
      <w:pPr>
        <w:pStyle w:val="Paragrafoelenco"/>
        <w:numPr>
          <w:ilvl w:val="0"/>
          <w:numId w:val="29"/>
        </w:numPr>
        <w:spacing w:beforeLines="0" w:before="0"/>
      </w:pPr>
      <w:r w:rsidRPr="00850A81">
        <w:t>le</w:t>
      </w:r>
      <w:r w:rsidR="000B4D9D" w:rsidRPr="00850A81">
        <w:t xml:space="preserve"> </w:t>
      </w:r>
      <w:r w:rsidRPr="00850A81">
        <w:t>Gare</w:t>
      </w:r>
      <w:r w:rsidR="000B4D9D" w:rsidRPr="00850A81">
        <w:t xml:space="preserve"> </w:t>
      </w:r>
      <w:r w:rsidRPr="00850A81">
        <w:t>strategiche</w:t>
      </w:r>
      <w:r w:rsidR="000B4D9D" w:rsidRPr="00850A81">
        <w:t xml:space="preserve"> </w:t>
      </w:r>
      <w:r w:rsidRPr="00850A81">
        <w:t>ICT</w:t>
      </w:r>
      <w:r w:rsidR="000B4D9D" w:rsidRPr="00850A81">
        <w:t xml:space="preserve"> </w:t>
      </w:r>
      <w:r w:rsidRPr="00850A81">
        <w:t>di</w:t>
      </w:r>
      <w:r w:rsidR="000B4D9D" w:rsidRPr="00850A81">
        <w:t xml:space="preserve"> </w:t>
      </w:r>
      <w:r w:rsidRPr="00850A81">
        <w:t>Consip</w:t>
      </w:r>
      <w:r w:rsidR="000B4D9D" w:rsidRPr="00850A81">
        <w:t xml:space="preserve"> </w:t>
      </w:r>
      <w:r w:rsidRPr="00850A81">
        <w:t>(es.</w:t>
      </w:r>
      <w:r w:rsidR="000B4D9D" w:rsidRPr="00850A81">
        <w:t xml:space="preserve"> </w:t>
      </w:r>
      <w:r w:rsidRPr="00850A81">
        <w:t>Accordo</w:t>
      </w:r>
      <w:r w:rsidR="000B4D9D" w:rsidRPr="00850A81">
        <w:t xml:space="preserve"> </w:t>
      </w:r>
      <w:r w:rsidRPr="00850A81">
        <w:t>Quadro</w:t>
      </w:r>
      <w:r w:rsidR="000B4D9D" w:rsidRPr="00850A81">
        <w:t xml:space="preserve"> </w:t>
      </w:r>
      <w:r w:rsidRPr="00850A81">
        <w:t>Public</w:t>
      </w:r>
      <w:r w:rsidR="000B4D9D" w:rsidRPr="00850A81">
        <w:t xml:space="preserve"> </w:t>
      </w:r>
      <w:r w:rsidRPr="00850A81">
        <w:t>Cloud)</w:t>
      </w:r>
      <w:r w:rsidR="000B4D9D" w:rsidRPr="00850A81">
        <w:t xml:space="preserve"> </w:t>
      </w:r>
      <w:r w:rsidRPr="00850A81">
        <w:t>e</w:t>
      </w:r>
      <w:r w:rsidR="000B4D9D" w:rsidRPr="00850A81">
        <w:t xml:space="preserve"> </w:t>
      </w:r>
      <w:r w:rsidRPr="00850A81">
        <w:t>gli</w:t>
      </w:r>
      <w:r w:rsidR="000B4D9D" w:rsidRPr="00850A81">
        <w:t xml:space="preserve"> </w:t>
      </w:r>
      <w:r w:rsidRPr="00850A81">
        <w:t>altri</w:t>
      </w:r>
      <w:r w:rsidR="000B4D9D" w:rsidRPr="00850A81">
        <w:t xml:space="preserve"> </w:t>
      </w:r>
      <w:r w:rsidRPr="00850A81">
        <w:t>strumenti</w:t>
      </w:r>
      <w:r w:rsidR="000B4D9D" w:rsidRPr="00850A81">
        <w:t xml:space="preserve"> </w:t>
      </w:r>
      <w:r w:rsidRPr="00850A81">
        <w:t>Consip</w:t>
      </w:r>
      <w:r w:rsidR="000B4D9D" w:rsidRPr="00850A81">
        <w:t xml:space="preserve"> </w:t>
      </w:r>
      <w:r w:rsidRPr="00850A81">
        <w:t>(MEPA</w:t>
      </w:r>
      <w:r w:rsidR="000B4D9D" w:rsidRPr="00850A81">
        <w:t xml:space="preserve"> </w:t>
      </w:r>
      <w:r w:rsidRPr="00850A81">
        <w:t>e</w:t>
      </w:r>
      <w:r w:rsidR="000B4D9D" w:rsidRPr="00850A81">
        <w:t xml:space="preserve"> </w:t>
      </w:r>
      <w:r w:rsidRPr="00850A81">
        <w:t>SDAPA).</w:t>
      </w:r>
      <w:r w:rsidR="000B4D9D" w:rsidRPr="00850A81">
        <w:t xml:space="preserve"> </w:t>
      </w:r>
      <w:r w:rsidRPr="00850A81">
        <w:t>In</w:t>
      </w:r>
      <w:r w:rsidR="000B4D9D" w:rsidRPr="00850A81">
        <w:t xml:space="preserve"> </w:t>
      </w:r>
      <w:r w:rsidRPr="00850A81">
        <w:t>particolare,</w:t>
      </w:r>
      <w:r w:rsidR="000B4D9D" w:rsidRPr="00850A81">
        <w:t xml:space="preserve"> </w:t>
      </w:r>
      <w:r w:rsidRPr="00850A81">
        <w:t>l’Accordo</w:t>
      </w:r>
      <w:r w:rsidR="000B4D9D" w:rsidRPr="00850A81">
        <w:t xml:space="preserve"> </w:t>
      </w:r>
      <w:r w:rsidRPr="00850A81">
        <w:t>Quadro</w:t>
      </w:r>
      <w:r w:rsidR="000B4D9D" w:rsidRPr="00850A81">
        <w:t xml:space="preserve"> </w:t>
      </w:r>
      <w:r w:rsidRPr="00850A81">
        <w:rPr>
          <w:i/>
          <w:iCs/>
        </w:rPr>
        <w:t>Public</w:t>
      </w:r>
      <w:r w:rsidR="000B4D9D" w:rsidRPr="00850A81">
        <w:rPr>
          <w:i/>
          <w:iCs/>
        </w:rPr>
        <w:t xml:space="preserve"> </w:t>
      </w:r>
      <w:r w:rsidRPr="00850A81">
        <w:rPr>
          <w:i/>
          <w:iCs/>
        </w:rPr>
        <w:t>Cloud</w:t>
      </w:r>
      <w:r w:rsidR="000B4D9D" w:rsidRPr="00850A81">
        <w:rPr>
          <w:i/>
          <w:iCs/>
        </w:rPr>
        <w:t xml:space="preserve"> </w:t>
      </w:r>
      <w:r w:rsidRPr="00850A81">
        <w:t>consentirà</w:t>
      </w:r>
      <w:r w:rsidR="000B4D9D" w:rsidRPr="00850A81">
        <w:t xml:space="preserve"> </w:t>
      </w:r>
      <w:r w:rsidRPr="00850A81">
        <w:t>alle</w:t>
      </w:r>
      <w:r w:rsidR="000B4D9D" w:rsidRPr="00850A81">
        <w:t xml:space="preserve"> </w:t>
      </w:r>
      <w:r w:rsidRPr="00850A81">
        <w:t>PA</w:t>
      </w:r>
      <w:r w:rsidR="000B4D9D" w:rsidRPr="00850A81">
        <w:t xml:space="preserve"> </w:t>
      </w:r>
      <w:r w:rsidRPr="00850A81">
        <w:t>di</w:t>
      </w:r>
      <w:r w:rsidR="000B4D9D" w:rsidRPr="00850A81">
        <w:t xml:space="preserve"> </w:t>
      </w:r>
      <w:r w:rsidRPr="00850A81">
        <w:t>ridurre,</w:t>
      </w:r>
      <w:r w:rsidR="000B4D9D" w:rsidRPr="00850A81">
        <w:t xml:space="preserve"> </w:t>
      </w:r>
      <w:r w:rsidRPr="00850A81">
        <w:t>in</w:t>
      </w:r>
      <w:r w:rsidR="000B4D9D" w:rsidRPr="00850A81">
        <w:t xml:space="preserve"> </w:t>
      </w:r>
      <w:r w:rsidRPr="00850A81">
        <w:t>modo</w:t>
      </w:r>
      <w:r w:rsidR="000B4D9D" w:rsidRPr="00850A81">
        <w:t xml:space="preserve"> </w:t>
      </w:r>
      <w:r w:rsidRPr="00850A81">
        <w:t>significativo,</w:t>
      </w:r>
      <w:r w:rsidR="000B4D9D" w:rsidRPr="00850A81">
        <w:t xml:space="preserve"> </w:t>
      </w:r>
      <w:r w:rsidRPr="00850A81">
        <w:t>i</w:t>
      </w:r>
      <w:r w:rsidR="000B4D9D" w:rsidRPr="00850A81">
        <w:t xml:space="preserve"> </w:t>
      </w:r>
      <w:r w:rsidRPr="00850A81">
        <w:t>tempi</w:t>
      </w:r>
      <w:r w:rsidR="000B4D9D" w:rsidRPr="00850A81">
        <w:t xml:space="preserve"> </w:t>
      </w:r>
      <w:r w:rsidRPr="00850A81">
        <w:t>di</w:t>
      </w:r>
      <w:r w:rsidR="000B4D9D" w:rsidRPr="00850A81">
        <w:t xml:space="preserve"> </w:t>
      </w:r>
      <w:r w:rsidRPr="00850A81">
        <w:t>approvvigionamento</w:t>
      </w:r>
      <w:r w:rsidR="000B4D9D" w:rsidRPr="00850A81">
        <w:t xml:space="preserve"> </w:t>
      </w:r>
      <w:r w:rsidRPr="00850A81">
        <w:t>di</w:t>
      </w:r>
      <w:r w:rsidR="000B4D9D" w:rsidRPr="00850A81">
        <w:t xml:space="preserve"> </w:t>
      </w:r>
      <w:r w:rsidRPr="00850A81">
        <w:t>servizi</w:t>
      </w:r>
      <w:r w:rsidR="000B4D9D" w:rsidRPr="00850A81">
        <w:t xml:space="preserve"> </w:t>
      </w:r>
      <w:r w:rsidRPr="00850A81">
        <w:rPr>
          <w:i/>
          <w:iCs/>
        </w:rPr>
        <w:t>public</w:t>
      </w:r>
      <w:r w:rsidR="000B4D9D" w:rsidRPr="00850A81">
        <w:rPr>
          <w:i/>
          <w:iCs/>
        </w:rPr>
        <w:t xml:space="preserve"> </w:t>
      </w:r>
      <w:r w:rsidRPr="00850A81">
        <w:rPr>
          <w:i/>
          <w:iCs/>
        </w:rPr>
        <w:t>cloud</w:t>
      </w:r>
      <w:r w:rsidR="000B4D9D" w:rsidRPr="00850A81">
        <w:rPr>
          <w:i/>
          <w:iCs/>
        </w:rPr>
        <w:t xml:space="preserve"> </w:t>
      </w:r>
      <w:r w:rsidRPr="00850A81">
        <w:rPr>
          <w:i/>
          <w:iCs/>
        </w:rPr>
        <w:t>IaaS</w:t>
      </w:r>
      <w:r w:rsidR="000B4D9D" w:rsidRPr="00850A81">
        <w:rPr>
          <w:i/>
          <w:iCs/>
        </w:rPr>
        <w:t xml:space="preserve"> </w:t>
      </w:r>
      <w:r w:rsidRPr="00850A81">
        <w:t>e</w:t>
      </w:r>
      <w:r w:rsidR="000B4D9D" w:rsidRPr="00850A81">
        <w:t xml:space="preserve"> </w:t>
      </w:r>
      <w:r w:rsidRPr="00850A81">
        <w:rPr>
          <w:i/>
          <w:iCs/>
        </w:rPr>
        <w:t>PaaS</w:t>
      </w:r>
      <w:r w:rsidR="000B4D9D" w:rsidRPr="00850A81">
        <w:rPr>
          <w:i/>
          <w:iCs/>
        </w:rPr>
        <w:t xml:space="preserve"> </w:t>
      </w:r>
      <w:r w:rsidRPr="00850A81">
        <w:t>e</w:t>
      </w:r>
      <w:r w:rsidR="000B4D9D" w:rsidRPr="00850A81">
        <w:t xml:space="preserve"> </w:t>
      </w:r>
      <w:r w:rsidRPr="00850A81">
        <w:t>di</w:t>
      </w:r>
      <w:r w:rsidR="000B4D9D" w:rsidRPr="00850A81">
        <w:t xml:space="preserve"> </w:t>
      </w:r>
      <w:r w:rsidRPr="00850A81">
        <w:t>servizi</w:t>
      </w:r>
      <w:r w:rsidR="000B4D9D" w:rsidRPr="00850A81">
        <w:t xml:space="preserve"> </w:t>
      </w:r>
      <w:r w:rsidRPr="00850A81">
        <w:t>professionali</w:t>
      </w:r>
      <w:r w:rsidR="000B4D9D" w:rsidRPr="00850A81">
        <w:t xml:space="preserve"> </w:t>
      </w:r>
      <w:r w:rsidRPr="00850A81">
        <w:t>per</w:t>
      </w:r>
      <w:r w:rsidR="000B4D9D" w:rsidRPr="00850A81">
        <w:t xml:space="preserve"> </w:t>
      </w:r>
      <w:r w:rsidRPr="00850A81">
        <w:t>le</w:t>
      </w:r>
      <w:r w:rsidR="000B4D9D" w:rsidRPr="00850A81">
        <w:t xml:space="preserve"> </w:t>
      </w:r>
      <w:r w:rsidRPr="00850A81">
        <w:t>PA</w:t>
      </w:r>
      <w:r w:rsidR="000B4D9D" w:rsidRPr="00850A81">
        <w:t xml:space="preserve"> </w:t>
      </w:r>
      <w:r w:rsidRPr="00850A81">
        <w:t>che</w:t>
      </w:r>
      <w:r w:rsidR="000B4D9D" w:rsidRPr="00850A81">
        <w:t xml:space="preserve"> </w:t>
      </w:r>
      <w:r w:rsidRPr="00850A81">
        <w:t>necessitano</w:t>
      </w:r>
      <w:r w:rsidR="000B4D9D" w:rsidRPr="00850A81">
        <w:t xml:space="preserve"> </w:t>
      </w:r>
      <w:r w:rsidRPr="00850A81">
        <w:t>di</w:t>
      </w:r>
      <w:r w:rsidR="000B4D9D" w:rsidRPr="00850A81">
        <w:t xml:space="preserve"> </w:t>
      </w:r>
      <w:r w:rsidRPr="00850A81">
        <w:t>reperire</w:t>
      </w:r>
      <w:r w:rsidR="000B4D9D" w:rsidRPr="00850A81">
        <w:t xml:space="preserve"> </w:t>
      </w:r>
      <w:r w:rsidRPr="00850A81">
        <w:t>sul</w:t>
      </w:r>
      <w:r w:rsidR="000B4D9D" w:rsidRPr="00850A81">
        <w:t xml:space="preserve"> </w:t>
      </w:r>
      <w:r w:rsidRPr="00850A81">
        <w:t>mercato</w:t>
      </w:r>
      <w:r w:rsidR="000B4D9D" w:rsidRPr="00850A81">
        <w:t xml:space="preserve"> </w:t>
      </w:r>
      <w:r w:rsidRPr="00850A81">
        <w:t>le</w:t>
      </w:r>
      <w:r w:rsidR="000B4D9D" w:rsidRPr="00850A81">
        <w:t xml:space="preserve"> </w:t>
      </w:r>
      <w:r w:rsidRPr="00850A81">
        <w:t>competenze</w:t>
      </w:r>
      <w:r w:rsidR="000B4D9D" w:rsidRPr="00850A81">
        <w:t xml:space="preserve"> </w:t>
      </w:r>
      <w:r w:rsidRPr="00850A81">
        <w:t>necessarie</w:t>
      </w:r>
      <w:r w:rsidR="000B4D9D" w:rsidRPr="00850A81">
        <w:t xml:space="preserve"> </w:t>
      </w:r>
      <w:r w:rsidRPr="00850A81">
        <w:t>per</w:t>
      </w:r>
      <w:r w:rsidR="000B4D9D" w:rsidRPr="00850A81">
        <w:t xml:space="preserve"> </w:t>
      </w:r>
      <w:r w:rsidRPr="00850A81">
        <w:t>attuare</w:t>
      </w:r>
      <w:r w:rsidR="000B4D9D" w:rsidRPr="00850A81">
        <w:t xml:space="preserve"> </w:t>
      </w:r>
      <w:r w:rsidRPr="00850A81">
        <w:t>quanto</w:t>
      </w:r>
      <w:r w:rsidR="000B4D9D" w:rsidRPr="00850A81">
        <w:t xml:space="preserve"> </w:t>
      </w:r>
      <w:r w:rsidRPr="00850A81">
        <w:t>previsto</w:t>
      </w:r>
      <w:r w:rsidR="000B4D9D" w:rsidRPr="00850A81">
        <w:t xml:space="preserve"> </w:t>
      </w:r>
      <w:r w:rsidRPr="00850A81">
        <w:t>nel</w:t>
      </w:r>
      <w:r w:rsidR="000B4D9D" w:rsidRPr="00850A81">
        <w:t xml:space="preserve"> </w:t>
      </w:r>
      <w:r w:rsidRPr="00850A81">
        <w:t>manuale</w:t>
      </w:r>
      <w:r w:rsidR="000B4D9D" w:rsidRPr="00850A81">
        <w:t xml:space="preserve"> </w:t>
      </w:r>
      <w:r w:rsidRPr="00850A81">
        <w:t>di</w:t>
      </w:r>
      <w:r w:rsidR="000B4D9D" w:rsidRPr="00850A81">
        <w:t xml:space="preserve"> </w:t>
      </w:r>
      <w:r w:rsidRPr="00850A81">
        <w:t>abilitazione</w:t>
      </w:r>
      <w:r w:rsidR="000B4D9D" w:rsidRPr="00850A81">
        <w:t xml:space="preserve"> </w:t>
      </w:r>
      <w:r w:rsidRPr="00850A81">
        <w:t>al</w:t>
      </w:r>
      <w:r w:rsidR="000B4D9D" w:rsidRPr="00850A81">
        <w:t xml:space="preserve"> </w:t>
      </w:r>
      <w:r w:rsidRPr="00850A81">
        <w:rPr>
          <w:i/>
          <w:iCs/>
        </w:rPr>
        <w:t>cloud</w:t>
      </w:r>
      <w:r w:rsidRPr="00850A81">
        <w:t>.</w:t>
      </w:r>
      <w:r w:rsidR="000B4D9D" w:rsidRPr="00850A81">
        <w:t xml:space="preserve"> </w:t>
      </w:r>
      <w:r w:rsidRPr="00850A81">
        <w:t>È</w:t>
      </w:r>
      <w:r w:rsidR="000B4D9D" w:rsidRPr="00850A81">
        <w:t xml:space="preserve"> </w:t>
      </w:r>
      <w:r w:rsidRPr="00850A81">
        <w:t>possibile</w:t>
      </w:r>
      <w:r w:rsidR="000B4D9D" w:rsidRPr="00850A81">
        <w:t xml:space="preserve"> </w:t>
      </w:r>
      <w:r w:rsidRPr="00850A81">
        <w:t>consultare</w:t>
      </w:r>
      <w:r w:rsidR="000B4D9D" w:rsidRPr="00850A81">
        <w:t xml:space="preserve"> </w:t>
      </w:r>
      <w:r w:rsidRPr="00850A81">
        <w:t>lo</w:t>
      </w:r>
      <w:r w:rsidR="000B4D9D" w:rsidRPr="00850A81">
        <w:t xml:space="preserve"> </w:t>
      </w:r>
      <w:r w:rsidRPr="00850A81">
        <w:t>stato</w:t>
      </w:r>
      <w:r w:rsidR="000B4D9D" w:rsidRPr="00850A81">
        <w:t xml:space="preserve"> </w:t>
      </w:r>
      <w:r w:rsidRPr="00850A81">
        <w:t>di</w:t>
      </w:r>
      <w:r w:rsidR="000B4D9D" w:rsidRPr="00850A81">
        <w:t xml:space="preserve"> </w:t>
      </w:r>
      <w:r w:rsidRPr="00850A81">
        <w:t>attivazione</w:t>
      </w:r>
      <w:r w:rsidR="000B4D9D" w:rsidRPr="00850A81">
        <w:t xml:space="preserve"> </w:t>
      </w:r>
      <w:r w:rsidRPr="00850A81">
        <w:t>di</w:t>
      </w:r>
      <w:r w:rsidR="000B4D9D" w:rsidRPr="00850A81">
        <w:t xml:space="preserve"> </w:t>
      </w:r>
      <w:r w:rsidRPr="00850A81">
        <w:t>questa</w:t>
      </w:r>
      <w:r w:rsidR="000B4D9D" w:rsidRPr="00850A81">
        <w:t xml:space="preserve"> </w:t>
      </w:r>
      <w:r w:rsidRPr="00850A81">
        <w:t>e</w:t>
      </w:r>
      <w:r w:rsidR="000B4D9D" w:rsidRPr="00850A81">
        <w:t xml:space="preserve"> </w:t>
      </w:r>
      <w:r w:rsidRPr="00850A81">
        <w:t>di</w:t>
      </w:r>
      <w:r w:rsidR="000B4D9D" w:rsidRPr="00850A81">
        <w:t xml:space="preserve"> </w:t>
      </w:r>
      <w:r w:rsidRPr="00850A81">
        <w:t>altre</w:t>
      </w:r>
      <w:r w:rsidR="000B4D9D" w:rsidRPr="00850A81">
        <w:t xml:space="preserve"> </w:t>
      </w:r>
      <w:r w:rsidRPr="00850A81">
        <w:t>gare</w:t>
      </w:r>
      <w:r w:rsidR="000B4D9D" w:rsidRPr="00850A81">
        <w:t xml:space="preserve"> </w:t>
      </w:r>
      <w:r w:rsidRPr="00850A81">
        <w:t>strategiche</w:t>
      </w:r>
      <w:r w:rsidR="000B4D9D" w:rsidRPr="00850A81">
        <w:t xml:space="preserve"> </w:t>
      </w:r>
      <w:r w:rsidRPr="00850A81">
        <w:t>ICT</w:t>
      </w:r>
      <w:r w:rsidR="000B4D9D" w:rsidRPr="00850A81">
        <w:t xml:space="preserve"> </w:t>
      </w:r>
      <w:r w:rsidRPr="00850A81">
        <w:t>attraverso</w:t>
      </w:r>
      <w:r w:rsidR="000B4D9D" w:rsidRPr="00850A81">
        <w:t xml:space="preserve"> </w:t>
      </w:r>
      <w:r w:rsidRPr="00850A81">
        <w:t>la</w:t>
      </w:r>
      <w:r w:rsidR="000B4D9D" w:rsidRPr="00850A81">
        <w:t xml:space="preserve"> </w:t>
      </w:r>
      <w:r w:rsidRPr="00850A81">
        <w:t>pagina</w:t>
      </w:r>
      <w:r w:rsidR="000B4D9D" w:rsidRPr="00850A81">
        <w:t xml:space="preserve"> </w:t>
      </w:r>
      <w:r w:rsidRPr="00850A81">
        <w:t>pubblicata</w:t>
      </w:r>
      <w:r w:rsidR="000B4D9D" w:rsidRPr="00850A81">
        <w:t xml:space="preserve"> </w:t>
      </w:r>
      <w:r w:rsidRPr="00850A81">
        <w:t>da</w:t>
      </w:r>
      <w:r w:rsidR="000B4D9D" w:rsidRPr="00850A81">
        <w:t xml:space="preserve"> </w:t>
      </w:r>
      <w:r w:rsidRPr="00850A81">
        <w:t>Consip</w:t>
      </w:r>
      <w:r w:rsidR="000B4D9D" w:rsidRPr="00850A81">
        <w:t xml:space="preserve"> </w:t>
      </w:r>
      <w:r w:rsidRPr="00850A81">
        <w:t>sul</w:t>
      </w:r>
      <w:r w:rsidR="000B4D9D" w:rsidRPr="00850A81">
        <w:t xml:space="preserve"> </w:t>
      </w:r>
      <w:r w:rsidRPr="00850A81">
        <w:t>sito</w:t>
      </w:r>
      <w:r w:rsidR="000B4D9D" w:rsidRPr="00850A81">
        <w:t xml:space="preserve"> </w:t>
      </w:r>
      <w:hyperlink r:id="rId31" w:history="1">
        <w:r w:rsidRPr="00850A81">
          <w:rPr>
            <w:color w:val="DCA10D"/>
            <w:u w:val="single" w:color="DCA10D"/>
          </w:rPr>
          <w:t>Acquisti</w:t>
        </w:r>
        <w:r w:rsidR="000B4D9D" w:rsidRPr="00850A81">
          <w:rPr>
            <w:color w:val="DCA10D"/>
            <w:u w:val="single" w:color="DCA10D"/>
          </w:rPr>
          <w:t xml:space="preserve"> </w:t>
        </w:r>
        <w:r w:rsidRPr="00850A81">
          <w:rPr>
            <w:color w:val="DCA10D"/>
            <w:u w:val="single" w:color="DCA10D"/>
          </w:rPr>
          <w:t>in</w:t>
        </w:r>
        <w:r w:rsidR="000B4D9D" w:rsidRPr="00850A81">
          <w:rPr>
            <w:color w:val="DCA10D"/>
            <w:u w:val="single" w:color="DCA10D"/>
          </w:rPr>
          <w:t xml:space="preserve"> </w:t>
        </w:r>
        <w:r w:rsidRPr="00850A81">
          <w:rPr>
            <w:color w:val="DCA10D"/>
            <w:u w:val="single" w:color="DCA10D"/>
          </w:rPr>
          <w:t>Rete</w:t>
        </w:r>
        <w:r w:rsidR="000B4D9D" w:rsidRPr="00850A81">
          <w:rPr>
            <w:color w:val="DCA10D"/>
            <w:u w:val="single" w:color="DCA10D"/>
          </w:rPr>
          <w:t xml:space="preserve"> </w:t>
        </w:r>
        <w:r w:rsidRPr="00850A81">
          <w:rPr>
            <w:color w:val="DCA10D"/>
            <w:u w:val="single" w:color="DCA10D"/>
          </w:rPr>
          <w:t>PA</w:t>
        </w:r>
      </w:hyperlink>
      <w:r w:rsidRPr="00850A81">
        <w:t>.</w:t>
      </w:r>
    </w:p>
    <w:p w14:paraId="5DA62EB3" w14:textId="672D4E87" w:rsidR="00B722E6" w:rsidRPr="00850A81" w:rsidRDefault="00B722E6" w:rsidP="000D7B06">
      <w:pPr>
        <w:spacing w:beforeLines="0" w:before="0"/>
      </w:pPr>
      <w:r w:rsidRPr="00850A81">
        <w:t>Per</w:t>
      </w:r>
      <w:r w:rsidR="000B4D9D" w:rsidRPr="00850A81">
        <w:t xml:space="preserve"> </w:t>
      </w:r>
      <w:r w:rsidRPr="00850A81">
        <w:t>realizzare</w:t>
      </w:r>
      <w:r w:rsidR="000B4D9D" w:rsidRPr="00850A81">
        <w:t xml:space="preserve"> </w:t>
      </w:r>
      <w:r w:rsidRPr="00850A81">
        <w:t>un’adeguata</w:t>
      </w:r>
      <w:r w:rsidR="000B4D9D" w:rsidRPr="00850A81">
        <w:t xml:space="preserve"> </w:t>
      </w:r>
      <w:r w:rsidRPr="00850A81">
        <w:t>evoluzione</w:t>
      </w:r>
      <w:r w:rsidR="000B4D9D" w:rsidRPr="00850A81">
        <w:t xml:space="preserve"> </w:t>
      </w:r>
      <w:r w:rsidRPr="00850A81">
        <w:t>tecnologica</w:t>
      </w:r>
      <w:r w:rsidR="000B4D9D" w:rsidRPr="00850A81">
        <w:t xml:space="preserve"> </w:t>
      </w:r>
      <w:r w:rsidRPr="00850A81">
        <w:t>e</w:t>
      </w:r>
      <w:r w:rsidR="000B4D9D" w:rsidRPr="00850A81">
        <w:t xml:space="preserve"> </w:t>
      </w:r>
      <w:r w:rsidRPr="00850A81">
        <w:t>di</w:t>
      </w:r>
      <w:r w:rsidR="000B4D9D" w:rsidRPr="00850A81">
        <w:t xml:space="preserve"> </w:t>
      </w:r>
      <w:r w:rsidRPr="00850A81">
        <w:t>supportare</w:t>
      </w:r>
      <w:r w:rsidR="000B4D9D" w:rsidRPr="00850A81">
        <w:t xml:space="preserve"> </w:t>
      </w:r>
      <w:r w:rsidRPr="00850A81">
        <w:t>il</w:t>
      </w:r>
      <w:r w:rsidR="000B4D9D" w:rsidRPr="00850A81">
        <w:t xml:space="preserve"> </w:t>
      </w:r>
      <w:r w:rsidRPr="00850A81">
        <w:t>paradigma</w:t>
      </w:r>
      <w:r w:rsidR="000B4D9D" w:rsidRPr="00850A81">
        <w:t xml:space="preserve"> </w:t>
      </w:r>
      <w:r w:rsidRPr="00850A81">
        <w:rPr>
          <w:i/>
          <w:iCs/>
        </w:rPr>
        <w:t>cloud</w:t>
      </w:r>
      <w:r w:rsidRPr="00850A81">
        <w:t>,</w:t>
      </w:r>
      <w:r w:rsidR="000B4D9D" w:rsidRPr="00850A81">
        <w:t xml:space="preserve"> </w:t>
      </w:r>
      <w:r w:rsidRPr="00850A81">
        <w:t>favorendo</w:t>
      </w:r>
      <w:r w:rsidR="000B4D9D" w:rsidRPr="00850A81">
        <w:t xml:space="preserve"> </w:t>
      </w:r>
      <w:r w:rsidRPr="00850A81">
        <w:t>altresì</w:t>
      </w:r>
      <w:r w:rsidR="000B4D9D" w:rsidRPr="00850A81">
        <w:t xml:space="preserve"> </w:t>
      </w:r>
      <w:r w:rsidRPr="00850A81">
        <w:t>la</w:t>
      </w:r>
      <w:r w:rsidR="000B4D9D" w:rsidRPr="00850A81">
        <w:t xml:space="preserve"> </w:t>
      </w:r>
      <w:r w:rsidRPr="00850A81">
        <w:t>razionalizzazione</w:t>
      </w:r>
      <w:r w:rsidR="000B4D9D" w:rsidRPr="00850A81">
        <w:t xml:space="preserve"> </w:t>
      </w:r>
      <w:r w:rsidRPr="00850A81">
        <w:t>delle</w:t>
      </w:r>
      <w:r w:rsidR="000B4D9D" w:rsidRPr="00850A81">
        <w:t xml:space="preserve"> </w:t>
      </w:r>
      <w:r w:rsidRPr="00850A81">
        <w:t>spese</w:t>
      </w:r>
      <w:r w:rsidR="000B4D9D" w:rsidRPr="00850A81">
        <w:t xml:space="preserve"> </w:t>
      </w:r>
      <w:r w:rsidRPr="00850A81">
        <w:t>per</w:t>
      </w:r>
      <w:r w:rsidR="000B4D9D" w:rsidRPr="00850A81">
        <w:t xml:space="preserve"> </w:t>
      </w:r>
      <w:r w:rsidRPr="00850A81">
        <w:t>la</w:t>
      </w:r>
      <w:r w:rsidR="000B4D9D" w:rsidRPr="00850A81">
        <w:t xml:space="preserve"> </w:t>
      </w:r>
      <w:r w:rsidRPr="00850A81">
        <w:t>connettività</w:t>
      </w:r>
      <w:r w:rsidR="000B4D9D" w:rsidRPr="00850A81">
        <w:t xml:space="preserve"> </w:t>
      </w:r>
      <w:r w:rsidRPr="00850A81">
        <w:t>delle</w:t>
      </w:r>
      <w:r w:rsidR="000B4D9D" w:rsidRPr="00850A81">
        <w:t xml:space="preserve"> </w:t>
      </w:r>
      <w:r w:rsidRPr="00850A81">
        <w:t>pubbliche</w:t>
      </w:r>
      <w:r w:rsidR="000B4D9D" w:rsidRPr="00850A81">
        <w:t xml:space="preserve"> </w:t>
      </w:r>
      <w:r w:rsidRPr="00850A81">
        <w:t>amministrazioni,</w:t>
      </w:r>
      <w:r w:rsidR="000B4D9D" w:rsidRPr="00850A81">
        <w:t xml:space="preserve"> </w:t>
      </w:r>
      <w:r w:rsidRPr="00850A81">
        <w:t>è</w:t>
      </w:r>
      <w:r w:rsidR="000B4D9D" w:rsidRPr="00850A81">
        <w:t xml:space="preserve"> </w:t>
      </w:r>
      <w:r w:rsidRPr="00850A81">
        <w:t>necessario</w:t>
      </w:r>
      <w:r w:rsidR="000B4D9D" w:rsidRPr="00850A81">
        <w:t xml:space="preserve"> </w:t>
      </w:r>
      <w:r w:rsidRPr="00850A81">
        <w:t>anche</w:t>
      </w:r>
      <w:r w:rsidR="000B4D9D" w:rsidRPr="00850A81">
        <w:t xml:space="preserve"> </w:t>
      </w:r>
      <w:r w:rsidRPr="00850A81">
        <w:t>aggiornare</w:t>
      </w:r>
      <w:r w:rsidR="000B4D9D" w:rsidRPr="00850A81">
        <w:t xml:space="preserve"> </w:t>
      </w:r>
      <w:r w:rsidRPr="00850A81">
        <w:t>il</w:t>
      </w:r>
      <w:r w:rsidR="000B4D9D" w:rsidRPr="00850A81">
        <w:t xml:space="preserve"> </w:t>
      </w:r>
      <w:r w:rsidRPr="00850A81">
        <w:t>modello</w:t>
      </w:r>
      <w:r w:rsidR="000B4D9D" w:rsidRPr="00850A81">
        <w:t xml:space="preserve"> </w:t>
      </w:r>
      <w:r w:rsidRPr="00850A81">
        <w:t>di</w:t>
      </w:r>
      <w:r w:rsidR="000B4D9D" w:rsidRPr="00850A81">
        <w:t xml:space="preserve"> </w:t>
      </w:r>
      <w:r w:rsidRPr="00850A81">
        <w:t>connettività.</w:t>
      </w:r>
      <w:r w:rsidR="000B4D9D" w:rsidRPr="00850A81">
        <w:t xml:space="preserve"> </w:t>
      </w:r>
      <w:r w:rsidRPr="00850A81">
        <w:t>Tale</w:t>
      </w:r>
      <w:r w:rsidR="000B4D9D" w:rsidRPr="00850A81">
        <w:t xml:space="preserve"> </w:t>
      </w:r>
      <w:r w:rsidRPr="00850A81">
        <w:t>aggiornamento,</w:t>
      </w:r>
      <w:r w:rsidR="000B4D9D" w:rsidRPr="00850A81">
        <w:t xml:space="preserve"> </w:t>
      </w:r>
      <w:r w:rsidRPr="00850A81">
        <w:t>inoltre,</w:t>
      </w:r>
      <w:r w:rsidR="000B4D9D" w:rsidRPr="00850A81">
        <w:t xml:space="preserve"> </w:t>
      </w:r>
      <w:r w:rsidRPr="00850A81">
        <w:t>renderà</w:t>
      </w:r>
      <w:r w:rsidR="000B4D9D" w:rsidRPr="00850A81">
        <w:t xml:space="preserve"> </w:t>
      </w:r>
      <w:r w:rsidRPr="00850A81">
        <w:t>disponibili</w:t>
      </w:r>
      <w:r w:rsidR="000B4D9D" w:rsidRPr="00850A81">
        <w:t xml:space="preserve"> </w:t>
      </w:r>
      <w:r w:rsidRPr="00850A81">
        <w:t>alle</w:t>
      </w:r>
      <w:r w:rsidR="000B4D9D" w:rsidRPr="00850A81">
        <w:t xml:space="preserve"> </w:t>
      </w:r>
      <w:r w:rsidRPr="00850A81">
        <w:t>Pubbliche</w:t>
      </w:r>
      <w:r w:rsidR="000B4D9D" w:rsidRPr="00850A81">
        <w:t xml:space="preserve"> </w:t>
      </w:r>
      <w:r w:rsidRPr="00850A81">
        <w:lastRenderedPageBreak/>
        <w:t>Amministrazioni</w:t>
      </w:r>
      <w:r w:rsidR="000B4D9D" w:rsidRPr="00850A81">
        <w:t xml:space="preserve"> </w:t>
      </w:r>
      <w:r w:rsidRPr="00850A81">
        <w:t>servizi</w:t>
      </w:r>
      <w:r w:rsidR="000B4D9D" w:rsidRPr="00850A81">
        <w:t xml:space="preserve"> </w:t>
      </w:r>
      <w:r w:rsidRPr="00850A81">
        <w:t>di</w:t>
      </w:r>
      <w:r w:rsidR="000B4D9D" w:rsidRPr="00850A81">
        <w:t xml:space="preserve"> </w:t>
      </w:r>
      <w:r w:rsidRPr="00850A81">
        <w:t>connettività</w:t>
      </w:r>
      <w:r w:rsidR="000B4D9D" w:rsidRPr="00850A81">
        <w:t xml:space="preserve"> </w:t>
      </w:r>
      <w:r w:rsidRPr="00850A81">
        <w:t>avanzati,</w:t>
      </w:r>
      <w:r w:rsidR="000B4D9D" w:rsidRPr="00850A81">
        <w:t xml:space="preserve"> </w:t>
      </w:r>
      <w:r w:rsidRPr="00850A81">
        <w:t>atti</w:t>
      </w:r>
      <w:r w:rsidR="000B4D9D" w:rsidRPr="00850A81">
        <w:t xml:space="preserve"> </w:t>
      </w:r>
      <w:r w:rsidRPr="00850A81">
        <w:t>a</w:t>
      </w:r>
      <w:r w:rsidR="000B4D9D" w:rsidRPr="00850A81">
        <w:t xml:space="preserve"> </w:t>
      </w:r>
      <w:r w:rsidRPr="00850A81">
        <w:t>potenziare</w:t>
      </w:r>
      <w:r w:rsidR="000B4D9D" w:rsidRPr="00850A81">
        <w:t xml:space="preserve"> </w:t>
      </w:r>
      <w:r w:rsidRPr="00850A81">
        <w:t>le</w:t>
      </w:r>
      <w:r w:rsidR="000B4D9D" w:rsidRPr="00850A81">
        <w:t xml:space="preserve"> </w:t>
      </w:r>
      <w:r w:rsidRPr="00850A81">
        <w:t>prestazioni</w:t>
      </w:r>
      <w:r w:rsidR="000B4D9D" w:rsidRPr="00850A81">
        <w:t xml:space="preserve"> </w:t>
      </w:r>
      <w:r w:rsidRPr="00850A81">
        <w:t>delle</w:t>
      </w:r>
      <w:r w:rsidR="000B4D9D" w:rsidRPr="00850A81">
        <w:t xml:space="preserve"> </w:t>
      </w:r>
      <w:r w:rsidRPr="00850A81">
        <w:t>reti</w:t>
      </w:r>
      <w:r w:rsidR="000B4D9D" w:rsidRPr="00850A81">
        <w:t xml:space="preserve"> </w:t>
      </w:r>
      <w:r w:rsidRPr="00850A81">
        <w:t>delle</w:t>
      </w:r>
      <w:r w:rsidR="000B4D9D" w:rsidRPr="00850A81">
        <w:t xml:space="preserve"> </w:t>
      </w:r>
      <w:r w:rsidRPr="00850A81">
        <w:t>PA</w:t>
      </w:r>
      <w:r w:rsidR="000B4D9D" w:rsidRPr="00850A81">
        <w:t xml:space="preserve"> </w:t>
      </w:r>
      <w:r w:rsidRPr="00850A81">
        <w:t>e</w:t>
      </w:r>
      <w:r w:rsidR="000B4D9D" w:rsidRPr="00850A81">
        <w:t xml:space="preserve"> </w:t>
      </w:r>
      <w:r w:rsidRPr="00850A81">
        <w:t>a</w:t>
      </w:r>
      <w:r w:rsidR="000B4D9D" w:rsidRPr="00850A81">
        <w:t xml:space="preserve"> </w:t>
      </w:r>
      <w:r w:rsidRPr="00850A81">
        <w:t>soddisfare</w:t>
      </w:r>
      <w:r w:rsidR="000B4D9D" w:rsidRPr="00850A81">
        <w:t xml:space="preserve"> </w:t>
      </w:r>
      <w:r w:rsidRPr="00850A81">
        <w:t>la</w:t>
      </w:r>
      <w:r w:rsidR="000B4D9D" w:rsidRPr="00850A81">
        <w:t xml:space="preserve"> </w:t>
      </w:r>
      <w:r w:rsidRPr="00850A81">
        <w:t>più</w:t>
      </w:r>
      <w:r w:rsidR="000B4D9D" w:rsidRPr="00850A81">
        <w:t xml:space="preserve"> </w:t>
      </w:r>
      <w:r w:rsidRPr="00850A81">
        <w:t>recente</w:t>
      </w:r>
      <w:r w:rsidR="000B4D9D" w:rsidRPr="00850A81">
        <w:t xml:space="preserve"> </w:t>
      </w:r>
      <w:r w:rsidRPr="00850A81">
        <w:t>esigenza</w:t>
      </w:r>
      <w:r w:rsidR="000B4D9D" w:rsidRPr="00850A81">
        <w:t xml:space="preserve"> </w:t>
      </w:r>
      <w:r w:rsidRPr="00850A81">
        <w:t>di</w:t>
      </w:r>
      <w:r w:rsidR="000B4D9D" w:rsidRPr="00850A81">
        <w:t xml:space="preserve"> </w:t>
      </w:r>
      <w:r w:rsidRPr="00850A81">
        <w:t>garantire</w:t>
      </w:r>
      <w:r w:rsidR="000B4D9D" w:rsidRPr="00850A81">
        <w:t xml:space="preserve"> </w:t>
      </w:r>
      <w:r w:rsidRPr="00850A81">
        <w:t>lo</w:t>
      </w:r>
      <w:r w:rsidR="000B4D9D" w:rsidRPr="00850A81">
        <w:t xml:space="preserve"> </w:t>
      </w:r>
      <w:r w:rsidRPr="00850A81">
        <w:t>svolgimento</w:t>
      </w:r>
      <w:r w:rsidR="000B4D9D" w:rsidRPr="00850A81">
        <w:t xml:space="preserve"> </w:t>
      </w:r>
      <w:r w:rsidRPr="00850A81">
        <w:t>del</w:t>
      </w:r>
      <w:r w:rsidR="000B4D9D" w:rsidRPr="00850A81">
        <w:t xml:space="preserve"> </w:t>
      </w:r>
      <w:r w:rsidRPr="00850A81">
        <w:t>lavoro</w:t>
      </w:r>
      <w:r w:rsidR="000B4D9D" w:rsidRPr="00850A81">
        <w:t xml:space="preserve"> </w:t>
      </w:r>
      <w:r w:rsidRPr="00850A81">
        <w:t>agile</w:t>
      </w:r>
      <w:r w:rsidR="000B4D9D" w:rsidRPr="00850A81">
        <w:t xml:space="preserve"> </w:t>
      </w:r>
      <w:r w:rsidRPr="00850A81">
        <w:t>in</w:t>
      </w:r>
      <w:r w:rsidR="000B4D9D" w:rsidRPr="00850A81">
        <w:t xml:space="preserve"> </w:t>
      </w:r>
      <w:r w:rsidRPr="00850A81">
        <w:t>sicurezza.</w:t>
      </w:r>
    </w:p>
    <w:p w14:paraId="69B46099" w14:textId="28ACE77C" w:rsidR="00B722E6" w:rsidRPr="00850A81" w:rsidRDefault="00B722E6" w:rsidP="000D7B06">
      <w:pPr>
        <w:spacing w:beforeLines="0" w:before="0"/>
      </w:pPr>
      <w:r w:rsidRPr="00850A81">
        <w:t>Le</w:t>
      </w:r>
      <w:r w:rsidR="000B4D9D" w:rsidRPr="00850A81">
        <w:t xml:space="preserve"> </w:t>
      </w:r>
      <w:r w:rsidRPr="00850A81">
        <w:t>azioni</w:t>
      </w:r>
      <w:r w:rsidR="000B4D9D" w:rsidRPr="00850A81">
        <w:t xml:space="preserve"> </w:t>
      </w:r>
      <w:r w:rsidRPr="00850A81">
        <w:t>contenute</w:t>
      </w:r>
      <w:r w:rsidR="000B4D9D" w:rsidRPr="00850A81">
        <w:t xml:space="preserve"> </w:t>
      </w:r>
      <w:r w:rsidRPr="00850A81">
        <w:t>nel</w:t>
      </w:r>
      <w:r w:rsidR="000B4D9D" w:rsidRPr="00850A81">
        <w:t xml:space="preserve"> </w:t>
      </w:r>
      <w:r w:rsidRPr="00850A81">
        <w:t>presente</w:t>
      </w:r>
      <w:r w:rsidR="000B4D9D" w:rsidRPr="00850A81">
        <w:t xml:space="preserve"> </w:t>
      </w:r>
      <w:r w:rsidRPr="00850A81">
        <w:t>Capitolo</w:t>
      </w:r>
      <w:r w:rsidR="000B4D9D" w:rsidRPr="00850A81">
        <w:t xml:space="preserve"> </w:t>
      </w:r>
      <w:r w:rsidRPr="00850A81">
        <w:t>sono</w:t>
      </w:r>
      <w:r w:rsidR="000B4D9D" w:rsidRPr="00850A81">
        <w:t xml:space="preserve"> </w:t>
      </w:r>
      <w:r w:rsidRPr="00850A81">
        <w:t>coerenti</w:t>
      </w:r>
      <w:r w:rsidR="000B4D9D" w:rsidRPr="00850A81">
        <w:t xml:space="preserve"> </w:t>
      </w:r>
      <w:r w:rsidRPr="00850A81">
        <w:t>con</w:t>
      </w:r>
      <w:r w:rsidR="000B4D9D" w:rsidRPr="00850A81">
        <w:t xml:space="preserve"> </w:t>
      </w:r>
      <w:r w:rsidRPr="00850A81">
        <w:t>gli</w:t>
      </w:r>
      <w:r w:rsidR="000B4D9D" w:rsidRPr="00850A81">
        <w:t xml:space="preserve"> </w:t>
      </w:r>
      <w:r w:rsidRPr="00850A81">
        <w:t>obiettivi</w:t>
      </w:r>
      <w:r w:rsidR="000B4D9D" w:rsidRPr="00850A81">
        <w:t xml:space="preserve"> </w:t>
      </w:r>
      <w:r w:rsidRPr="00850A81">
        <w:t>perseguiti</w:t>
      </w:r>
      <w:r w:rsidR="000B4D9D" w:rsidRPr="00850A81">
        <w:t xml:space="preserve"> </w:t>
      </w:r>
      <w:r w:rsidRPr="00850A81">
        <w:t>nel</w:t>
      </w:r>
      <w:r w:rsidR="000B4D9D" w:rsidRPr="00850A81">
        <w:t xml:space="preserve"> </w:t>
      </w:r>
      <w:r w:rsidRPr="00850A81">
        <w:t>Piano</w:t>
      </w:r>
      <w:r w:rsidR="000B4D9D" w:rsidRPr="00850A81">
        <w:t xml:space="preserve"> </w:t>
      </w:r>
      <w:r w:rsidRPr="00850A81">
        <w:t>Nazionale</w:t>
      </w:r>
      <w:r w:rsidR="000B4D9D" w:rsidRPr="00850A81">
        <w:t xml:space="preserve"> </w:t>
      </w:r>
      <w:r w:rsidRPr="00850A81">
        <w:t>di</w:t>
      </w:r>
      <w:r w:rsidR="000B4D9D" w:rsidRPr="00850A81">
        <w:t xml:space="preserve"> </w:t>
      </w:r>
      <w:r w:rsidRPr="00850A81">
        <w:t>Ripresa</w:t>
      </w:r>
      <w:r w:rsidR="000B4D9D" w:rsidRPr="00850A81">
        <w:t xml:space="preserve"> </w:t>
      </w:r>
      <w:r w:rsidRPr="00850A81">
        <w:t>e</w:t>
      </w:r>
      <w:r w:rsidR="000B4D9D" w:rsidRPr="00850A81">
        <w:t xml:space="preserve"> </w:t>
      </w:r>
      <w:r w:rsidRPr="00850A81">
        <w:t>Resilienza</w:t>
      </w:r>
      <w:r w:rsidR="000B4D9D" w:rsidRPr="00850A81">
        <w:t xml:space="preserve"> </w:t>
      </w:r>
      <w:r w:rsidRPr="00850A81">
        <w:t>(PNRR)</w:t>
      </w:r>
      <w:r w:rsidR="000B4D9D" w:rsidRPr="00850A81">
        <w:t xml:space="preserve"> </w:t>
      </w:r>
      <w:r w:rsidRPr="00850A81">
        <w:t>condiviso</w:t>
      </w:r>
      <w:r w:rsidR="000B4D9D" w:rsidRPr="00850A81">
        <w:t xml:space="preserve"> </w:t>
      </w:r>
      <w:r w:rsidRPr="00850A81">
        <w:t>dal</w:t>
      </w:r>
      <w:r w:rsidR="000B4D9D" w:rsidRPr="00850A81">
        <w:t xml:space="preserve"> </w:t>
      </w:r>
      <w:r w:rsidRPr="00850A81">
        <w:t>Governo</w:t>
      </w:r>
      <w:r w:rsidR="000B4D9D" w:rsidRPr="00850A81">
        <w:t xml:space="preserve"> </w:t>
      </w:r>
      <w:r w:rsidRPr="00850A81">
        <w:t>con</w:t>
      </w:r>
      <w:r w:rsidR="000B4D9D" w:rsidRPr="00850A81">
        <w:t xml:space="preserve"> </w:t>
      </w:r>
      <w:r w:rsidRPr="00850A81">
        <w:t>la</w:t>
      </w:r>
      <w:r w:rsidR="000B4D9D" w:rsidRPr="00850A81">
        <w:t xml:space="preserve"> </w:t>
      </w:r>
      <w:r w:rsidRPr="00850A81">
        <w:t>Commissione</w:t>
      </w:r>
      <w:r w:rsidR="000B4D9D" w:rsidRPr="00850A81">
        <w:t xml:space="preserve"> </w:t>
      </w:r>
      <w:r w:rsidRPr="00850A81">
        <w:t>Europea,</w:t>
      </w:r>
      <w:r w:rsidR="000B4D9D" w:rsidRPr="00850A81">
        <w:t xml:space="preserve"> </w:t>
      </w:r>
      <w:r w:rsidRPr="00850A81">
        <w:t>nello</w:t>
      </w:r>
      <w:r w:rsidR="000B4D9D" w:rsidRPr="00850A81">
        <w:t xml:space="preserve"> </w:t>
      </w:r>
      <w:r w:rsidRPr="00850A81">
        <w:t>specifico</w:t>
      </w:r>
      <w:r w:rsidR="000B4D9D" w:rsidRPr="00850A81">
        <w:t xml:space="preserve"> </w:t>
      </w:r>
      <w:r w:rsidRPr="00850A81">
        <w:t>con</w:t>
      </w:r>
      <w:r w:rsidR="000B4D9D" w:rsidRPr="00850A81">
        <w:t xml:space="preserve"> </w:t>
      </w:r>
      <w:r w:rsidRPr="00850A81">
        <w:t>i</w:t>
      </w:r>
      <w:r w:rsidR="000B4D9D" w:rsidRPr="00850A81">
        <w:t xml:space="preserve"> </w:t>
      </w:r>
      <w:r w:rsidRPr="00850A81">
        <w:t>due</w:t>
      </w:r>
      <w:r w:rsidR="000B4D9D" w:rsidRPr="00850A81">
        <w:t xml:space="preserve"> </w:t>
      </w:r>
      <w:r w:rsidRPr="00850A81">
        <w:t>investimenti</w:t>
      </w:r>
      <w:r w:rsidR="000B4D9D" w:rsidRPr="00850A81">
        <w:t xml:space="preserve"> </w:t>
      </w:r>
      <w:r w:rsidRPr="00850A81">
        <w:t>che</w:t>
      </w:r>
      <w:r w:rsidR="000B4D9D" w:rsidRPr="00850A81">
        <w:t xml:space="preserve"> </w:t>
      </w:r>
      <w:r w:rsidRPr="00850A81">
        <w:t>mirano</w:t>
      </w:r>
      <w:r w:rsidR="000B4D9D" w:rsidRPr="00850A81">
        <w:t xml:space="preserve"> </w:t>
      </w:r>
      <w:r w:rsidRPr="00850A81">
        <w:t>all’adozione</w:t>
      </w:r>
      <w:r w:rsidR="000B4D9D" w:rsidRPr="00850A81">
        <w:t xml:space="preserve"> </w:t>
      </w:r>
      <w:r w:rsidRPr="00850A81">
        <w:t>dell’approccio</w:t>
      </w:r>
      <w:r w:rsidR="000B4D9D" w:rsidRPr="00850A81">
        <w:t xml:space="preserve"> </w:t>
      </w:r>
      <w:r w:rsidRPr="00850A81">
        <w:t>Cloud</w:t>
      </w:r>
      <w:r w:rsidR="000B4D9D" w:rsidRPr="00850A81">
        <w:t xml:space="preserve"> </w:t>
      </w:r>
      <w:r w:rsidRPr="00850A81">
        <w:t>first</w:t>
      </w:r>
      <w:r w:rsidR="000B4D9D" w:rsidRPr="00850A81">
        <w:t xml:space="preserve"> </w:t>
      </w:r>
      <w:r w:rsidRPr="00850A81">
        <w:t>da</w:t>
      </w:r>
      <w:r w:rsidR="000B4D9D" w:rsidRPr="00850A81">
        <w:t xml:space="preserve"> </w:t>
      </w:r>
      <w:r w:rsidRPr="00850A81">
        <w:t>parte</w:t>
      </w:r>
      <w:r w:rsidR="000B4D9D" w:rsidRPr="00850A81">
        <w:t xml:space="preserve"> </w:t>
      </w:r>
      <w:r w:rsidRPr="00850A81">
        <w:t>della</w:t>
      </w:r>
      <w:r w:rsidR="000B4D9D" w:rsidRPr="00850A81">
        <w:t xml:space="preserve"> </w:t>
      </w:r>
      <w:r w:rsidRPr="00850A81">
        <w:t>PA,</w:t>
      </w:r>
      <w:r w:rsidR="000B4D9D" w:rsidRPr="00850A81">
        <w:t xml:space="preserve"> </w:t>
      </w:r>
      <w:r w:rsidRPr="00850A81">
        <w:t>ovvero</w:t>
      </w:r>
      <w:r w:rsidR="000B4D9D" w:rsidRPr="00850A81">
        <w:t xml:space="preserve"> </w:t>
      </w:r>
      <w:r w:rsidRPr="00850A81">
        <w:t>“Investimento</w:t>
      </w:r>
      <w:r w:rsidR="000B4D9D" w:rsidRPr="00850A81">
        <w:t xml:space="preserve"> </w:t>
      </w:r>
      <w:r w:rsidRPr="00850A81">
        <w:t>1.1:</w:t>
      </w:r>
      <w:r w:rsidR="000B4D9D" w:rsidRPr="00850A81">
        <w:t xml:space="preserve"> </w:t>
      </w:r>
      <w:r w:rsidRPr="00850A81">
        <w:t>Infrastrutture</w:t>
      </w:r>
      <w:r w:rsidR="000B4D9D" w:rsidRPr="00850A81">
        <w:t xml:space="preserve"> </w:t>
      </w:r>
      <w:r w:rsidRPr="00850A81">
        <w:t>digitali”</w:t>
      </w:r>
      <w:r w:rsidR="000B4D9D" w:rsidRPr="00850A81">
        <w:t xml:space="preserve"> </w:t>
      </w:r>
      <w:r w:rsidRPr="00850A81">
        <w:t>e</w:t>
      </w:r>
      <w:r w:rsidR="000B4D9D" w:rsidRPr="00850A81">
        <w:t xml:space="preserve"> </w:t>
      </w:r>
      <w:r w:rsidRPr="00850A81">
        <w:t>“Investimento</w:t>
      </w:r>
      <w:r w:rsidR="000B4D9D" w:rsidRPr="00850A81">
        <w:t xml:space="preserve"> </w:t>
      </w:r>
      <w:r w:rsidRPr="00850A81">
        <w:t>1.2:</w:t>
      </w:r>
      <w:r w:rsidR="000B4D9D" w:rsidRPr="00850A81">
        <w:t xml:space="preserve"> </w:t>
      </w:r>
      <w:r w:rsidRPr="00850A81">
        <w:t>Abilitazione</w:t>
      </w:r>
      <w:r w:rsidR="000B4D9D" w:rsidRPr="00850A81">
        <w:t xml:space="preserve"> </w:t>
      </w:r>
      <w:r w:rsidRPr="00850A81">
        <w:t>e</w:t>
      </w:r>
      <w:r w:rsidR="000B4D9D" w:rsidRPr="00850A81">
        <w:t xml:space="preserve"> </w:t>
      </w:r>
      <w:r w:rsidRPr="00850A81">
        <w:t>facilitazione</w:t>
      </w:r>
      <w:r w:rsidR="000B4D9D" w:rsidRPr="00850A81">
        <w:t xml:space="preserve"> </w:t>
      </w:r>
      <w:r w:rsidRPr="00850A81">
        <w:t>migrazione</w:t>
      </w:r>
      <w:r w:rsidR="000B4D9D" w:rsidRPr="00850A81">
        <w:t xml:space="preserve"> </w:t>
      </w:r>
      <w:r w:rsidRPr="00850A81">
        <w:t>al</w:t>
      </w:r>
      <w:r w:rsidR="000B4D9D" w:rsidRPr="00850A81">
        <w:t xml:space="preserve"> </w:t>
      </w:r>
      <w:r w:rsidRPr="00850A81">
        <w:t>cloud”.</w:t>
      </w:r>
    </w:p>
    <w:p w14:paraId="52F3EEF7" w14:textId="77777777" w:rsidR="00B722E6" w:rsidRPr="00850A81" w:rsidRDefault="00B722E6" w:rsidP="000D7B06">
      <w:pPr>
        <w:spacing w:beforeLines="0" w:before="0"/>
      </w:pPr>
    </w:p>
    <w:p w14:paraId="4C2EB627" w14:textId="55F71C12" w:rsidR="003009FE" w:rsidRDefault="003009FE" w:rsidP="000D7B06">
      <w:pPr>
        <w:spacing w:beforeLines="0" w:before="0" w:afterLines="0" w:after="60"/>
        <w:ind w:left="0" w:right="0"/>
        <w:jc w:val="left"/>
      </w:pPr>
      <w:bookmarkStart w:id="81" w:name="_Toc93328363"/>
      <w:r>
        <w:br w:type="page"/>
      </w:r>
    </w:p>
    <w:p w14:paraId="4F24A727" w14:textId="77777777" w:rsidR="00D16339" w:rsidRPr="000A23E3" w:rsidRDefault="00D16339" w:rsidP="00801970">
      <w:pPr>
        <w:rPr>
          <w:lang w:eastAsia="en-GB"/>
        </w:rPr>
      </w:pPr>
      <w:r w:rsidRPr="000A23E3">
        <w:rPr>
          <w:lang w:eastAsia="en-GB"/>
        </w:rPr>
        <w:lastRenderedPageBreak/>
        <w:t xml:space="preserve">Lo sviluppo delle infrastrutture digitali è parte integrante della strategia di modernizzazione del settore pubblico; esse devono essere affidabili, sicure, energeticamente efficienti ed economicamente sostenibili e garantire l’erogazione di servizi essenziali per il Paese. </w:t>
      </w:r>
    </w:p>
    <w:p w14:paraId="4C2D6C4B" w14:textId="77777777" w:rsidR="00D16339" w:rsidRPr="000A23E3" w:rsidRDefault="00D16339" w:rsidP="00801970">
      <w:pPr>
        <w:rPr>
          <w:lang w:eastAsia="en-GB"/>
        </w:rPr>
      </w:pPr>
      <w:r w:rsidRPr="000A23E3">
        <w:rPr>
          <w:lang w:eastAsia="en-GB"/>
        </w:rPr>
        <w:t xml:space="preserve">L’evoluzione tecnologica espone, tuttavia, i sistemi a nuovi e diversi rischi, anche con riguardo alla tutela dei dati personali. L’obiettivo di garantire una maggiore efficienza dei sistemi non può essere disgiunto dall’obiettivo di garantire contestualmente un elevato livello di sicurezza delle reti e dei sistemi informativi utilizzati dalla Pubblica amministrazione. </w:t>
      </w:r>
    </w:p>
    <w:p w14:paraId="05A04D05" w14:textId="77777777" w:rsidR="00D16339" w:rsidRPr="000A23E3" w:rsidRDefault="00D16339" w:rsidP="00801970">
      <w:pPr>
        <w:rPr>
          <w:lang w:eastAsia="en-GB"/>
        </w:rPr>
      </w:pPr>
      <w:r w:rsidRPr="000A23E3">
        <w:rPr>
          <w:lang w:eastAsia="en-GB"/>
        </w:rPr>
        <w:t xml:space="preserve">Tuttavia, come già rilevato a suo tempo da AGID attraverso il Censimento del Patrimonio ICT della PA, molte infrastrutture della PA risultano prive dei requisiti di sicurezza e di affidabilità necessari e, inoltre, sono carenti sotto il profilo strutturale e organizzativo. Ciò espone il Paese a numerosi rischi, tra cui quello di interruzione o indisponibilità dei servizi e quello di attacchi </w:t>
      </w:r>
      <w:r w:rsidRPr="000A23E3">
        <w:rPr>
          <w:i/>
          <w:iCs/>
          <w:lang w:eastAsia="en-GB"/>
        </w:rPr>
        <w:t xml:space="preserve">cyber, </w:t>
      </w:r>
      <w:r w:rsidRPr="000A23E3">
        <w:rPr>
          <w:lang w:eastAsia="en-GB"/>
        </w:rPr>
        <w:t xml:space="preserve">con conseguente accesso illegittimo da parte di terzi a dati (o flussi di dati) particolarmente sensibili o perdita e alterazione degli stessi dati. </w:t>
      </w:r>
    </w:p>
    <w:p w14:paraId="71B76F23" w14:textId="77777777" w:rsidR="00D16339" w:rsidRPr="000A23E3" w:rsidRDefault="00D16339" w:rsidP="00801970">
      <w:pPr>
        <w:rPr>
          <w:lang w:eastAsia="en-GB"/>
        </w:rPr>
      </w:pPr>
      <w:r w:rsidRPr="000A23E3">
        <w:rPr>
          <w:lang w:eastAsia="en-GB"/>
        </w:rPr>
        <w:t xml:space="preserve">Lo scenario delineato pone l’esigenza immediata di attuare un percorso di razionalizzazione delle infrastrutture per garantire la sicurezza dei servizi oggi erogati tramite infrastrutture classificate come gruppo B, mediante la migrazione degli stessi verso infrastrutture conformi a standard di qualità, sicurezza, performance e scalabilità, portabilità e interoperabilità. </w:t>
      </w:r>
    </w:p>
    <w:p w14:paraId="252F8601" w14:textId="77777777" w:rsidR="00D16339" w:rsidRPr="000A23E3" w:rsidRDefault="00D16339" w:rsidP="00801970">
      <w:pPr>
        <w:rPr>
          <w:lang w:eastAsia="en-GB"/>
        </w:rPr>
      </w:pPr>
      <w:r w:rsidRPr="000A23E3">
        <w:rPr>
          <w:lang w:eastAsia="en-GB"/>
        </w:rPr>
        <w:t xml:space="preserve">Con il presente documento, in coerenza con quanto stabilito dall’articolo 33-septies del decreto-legge 18 ottobre 2012, n. 179, si ribadisce che: </w:t>
      </w:r>
    </w:p>
    <w:p w14:paraId="2B34AA9B" w14:textId="77777777" w:rsidR="00D16339" w:rsidRPr="000A23E3" w:rsidRDefault="00D16339" w:rsidP="00801970">
      <w:pPr>
        <w:rPr>
          <w:lang w:eastAsia="en-GB"/>
        </w:rPr>
      </w:pPr>
      <w:r w:rsidRPr="000A23E3">
        <w:rPr>
          <w:lang w:eastAsia="en-GB"/>
        </w:rPr>
        <w:t xml:space="preserve">● con riferimento alla classificazione dei </w:t>
      </w:r>
      <w:r w:rsidRPr="000A23E3">
        <w:rPr>
          <w:i/>
          <w:iCs/>
          <w:lang w:eastAsia="en-GB"/>
        </w:rPr>
        <w:t xml:space="preserve">data center </w:t>
      </w:r>
      <w:r w:rsidRPr="000A23E3">
        <w:rPr>
          <w:lang w:eastAsia="en-GB"/>
        </w:rPr>
        <w:t xml:space="preserve">di cui alla Circolare AGID 1/2019 e ai fini della strategia di razionalizzazione dei </w:t>
      </w:r>
      <w:r w:rsidRPr="000A23E3">
        <w:rPr>
          <w:i/>
          <w:iCs/>
          <w:lang w:eastAsia="en-GB"/>
        </w:rPr>
        <w:t>data center</w:t>
      </w:r>
      <w:r w:rsidRPr="000A23E3">
        <w:rPr>
          <w:lang w:eastAsia="en-GB"/>
        </w:rPr>
        <w:t xml:space="preserve">, le categorie “infrastrutture candidabili ad essere utilizzate da parte dei PSN” e “Gruppo A” sono rinominate “A”; </w:t>
      </w:r>
    </w:p>
    <w:p w14:paraId="1E81D8C6" w14:textId="77777777" w:rsidR="00D16339" w:rsidRPr="000A23E3" w:rsidRDefault="00D16339" w:rsidP="00801970">
      <w:pPr>
        <w:rPr>
          <w:lang w:eastAsia="en-GB"/>
        </w:rPr>
      </w:pPr>
      <w:r w:rsidRPr="000A23E3">
        <w:rPr>
          <w:lang w:eastAsia="en-GB"/>
        </w:rPr>
        <w:t xml:space="preserve">● al fine di tutelare l'autonomia tecnologica del Paese, consolidare e mettere in sicurezza le infrastrutture digitali delle pubbliche amministrazioni di cui all'articolo 2, comma 2, lettere a) e c) del decreto legislativo 7 marzo 2005, n. 82, garantendo, al contempo, la qualità, la sicurezza, la scalabilità, l’efficienza energetica, la sostenibilità economica e la continuità operativa dei sistemi e dei servizi digitali, il Dipartimento per la Trasformazione Digitale della Presidenza del Consiglio dei ministri promuove lo sviluppo di un’infrastruttura ad alta affidabilità localizzata sul territorio nazionale, anche detta Polo Strategico Nazionale (PSN), per la razionalizzazione e il consolidamento dei Centri per l'elaborazione delle informazioni (CED) destinata a tutte le pubbliche amministrazioni; </w:t>
      </w:r>
    </w:p>
    <w:p w14:paraId="7665DCF2" w14:textId="77777777" w:rsidR="00D16339" w:rsidRPr="000A23E3" w:rsidRDefault="00D16339" w:rsidP="00801970">
      <w:pPr>
        <w:rPr>
          <w:lang w:eastAsia="en-GB"/>
        </w:rPr>
      </w:pPr>
      <w:r w:rsidRPr="000A23E3">
        <w:rPr>
          <w:lang w:eastAsia="en-GB"/>
        </w:rPr>
        <w:lastRenderedPageBreak/>
        <w:t xml:space="preserve">● le amministrazioni centrali individuate ai sensi dell'articolo 1, comma 3, della legge 31 dicembre 2009, n. 196, nel rispetto dei principi di efficienza, efficacia ed economicità dell'azione amministrativa, migrano i loro Centri per l'elaborazione delle informazioni (CED) e i relativi sistemi informatici, privi dei requisiti fissati dalla Circolare AGID 1/2019 e, successivamente, dal regolamento di cui all’articolo 33-septies, comma 4, del decreto-legge 18 ottobre 2012, n. 179 (di seguito Regolamento cloud e infrastrutture), verso l’infrastruttura del PSN o verso altra infrastruttura propria già esistente e in possesso dei requisiti fissati dalla Circolare AGID 1/2019 e, successivamente, dal Regolamento cloud e </w:t>
      </w:r>
    </w:p>
    <w:p w14:paraId="3CDA38E2" w14:textId="77777777" w:rsidR="00D16339" w:rsidRPr="000A23E3" w:rsidRDefault="00D16339" w:rsidP="00801970">
      <w:pPr>
        <w:rPr>
          <w:lang w:eastAsia="en-GB"/>
        </w:rPr>
      </w:pPr>
      <w:r w:rsidRPr="000A23E3">
        <w:rPr>
          <w:lang w:eastAsia="en-GB"/>
        </w:rPr>
        <w:t xml:space="preserve">38 </w:t>
      </w:r>
    </w:p>
    <w:p w14:paraId="1AC51171" w14:textId="77777777" w:rsidR="00D16339" w:rsidRPr="000A23E3" w:rsidRDefault="00D16339" w:rsidP="00801970">
      <w:pPr>
        <w:rPr>
          <w:lang w:eastAsia="en-GB"/>
        </w:rPr>
      </w:pPr>
    </w:p>
    <w:p w14:paraId="153ADFA4" w14:textId="77777777" w:rsidR="00D16339" w:rsidRPr="000A23E3" w:rsidRDefault="00D16339" w:rsidP="00801970">
      <w:pPr>
        <w:rPr>
          <w:lang w:eastAsia="en-GB"/>
        </w:rPr>
      </w:pPr>
    </w:p>
    <w:p w14:paraId="0EA243EA" w14:textId="77777777" w:rsidR="00D16339" w:rsidRPr="000A23E3" w:rsidRDefault="00D16339" w:rsidP="00801970">
      <w:pPr>
        <w:rPr>
          <w:lang w:eastAsia="en-GB"/>
        </w:rPr>
      </w:pPr>
      <w:r w:rsidRPr="000A23E3">
        <w:rPr>
          <w:lang w:eastAsia="en-GB"/>
        </w:rPr>
        <w:t xml:space="preserve">infrastrutture. Le amministrazioni centrali, in alternativa, possono migrare i propri servizi verso soluzioni cloud qualificate, nel rispetto di quanto previsto dalle Circolari AGID n. 2 e n. 3 del 2018 e, successivamente, dal Regolamento cloud e infrastrutture; </w:t>
      </w:r>
    </w:p>
    <w:p w14:paraId="0214175E" w14:textId="77777777" w:rsidR="00D16339" w:rsidRPr="000A23E3" w:rsidRDefault="00D16339" w:rsidP="00801970">
      <w:pPr>
        <w:rPr>
          <w:lang w:eastAsia="en-GB"/>
        </w:rPr>
      </w:pPr>
      <w:r w:rsidRPr="000A23E3">
        <w:rPr>
          <w:lang w:eastAsia="en-GB"/>
        </w:rPr>
        <w:t xml:space="preserve">● le amministrazioni locali individuate ai sensi dell'articolo 1, comma 3, della legge 31 dicembre 2009, n. 196, nel rispetto dei principi di efficienza, efficacia ed economicità dell’azione amministrativa, migrano i loro Centri per l'elaborazione delle informazioni (CED) e i relativi sistemi informatici, privi dei requisiti fissati dalla Circolare AGID 1/2019 e, successivamente, dal regolamento cloud e infrastrutture, verso l'infrastruttura PSN o verso altra infrastruttura della PA già esistente in possesso dei requisiti fissati dallo stesso regolamento cloud e infrastrutture. Le amministrazioni locali, in alternativa, possono migrare i propri servizi verso soluzioni cloud qualificate nel rispetto di quanto previsto dalle Circolari AGID n. 2 e n. 3 del 2018 e, successivamente, dal Regolamento cloud e infrastrutture; </w:t>
      </w:r>
    </w:p>
    <w:p w14:paraId="57D11CD5" w14:textId="77777777" w:rsidR="00D16339" w:rsidRPr="000A23E3" w:rsidRDefault="00D16339" w:rsidP="00801970">
      <w:pPr>
        <w:rPr>
          <w:lang w:eastAsia="en-GB"/>
        </w:rPr>
      </w:pPr>
      <w:r w:rsidRPr="000A23E3">
        <w:rPr>
          <w:lang w:eastAsia="en-GB"/>
        </w:rPr>
        <w:t xml:space="preserve">● le amministrazioni non possono investire nella costruzione di nuovi data center per ridurre la frammentazione delle risorse e la proliferazione incontrollata di infrastrutture con conseguente moltiplicazione dei costi. È ammesso il consolidamento dei data center nel rispetto di quanto previsto dall'articolo 33-septies del DL 179/2012 e dal Regolamento di cui al comma 4 del citato articolo 33-septies. </w:t>
      </w:r>
    </w:p>
    <w:p w14:paraId="0C4BED41" w14:textId="77777777" w:rsidR="00D16339" w:rsidRPr="000A23E3" w:rsidRDefault="00D16339" w:rsidP="00801970">
      <w:pPr>
        <w:rPr>
          <w:lang w:eastAsia="en-GB"/>
        </w:rPr>
      </w:pPr>
    </w:p>
    <w:p w14:paraId="57D980DF" w14:textId="77777777" w:rsidR="00D16339" w:rsidRPr="000A23E3" w:rsidRDefault="00D16339" w:rsidP="00801970">
      <w:pPr>
        <w:rPr>
          <w:lang w:eastAsia="en-GB"/>
        </w:rPr>
      </w:pPr>
      <w:r w:rsidRPr="000A23E3">
        <w:rPr>
          <w:lang w:eastAsia="en-GB"/>
        </w:rPr>
        <w:t xml:space="preserve">Nel delineare il processo di razionalizzazione delle infrastrutture è necessario considerare che, nel settembre 2021, il Dipartimento per la Trasformazione Digitale e l’Agenzia per la Cybersicurezza Nazionale (ACN) hanno </w:t>
      </w:r>
      <w:r w:rsidRPr="000A23E3">
        <w:rPr>
          <w:lang w:eastAsia="en-GB"/>
        </w:rPr>
        <w:lastRenderedPageBreak/>
        <w:t xml:space="preserve">pubblicato il documento di indirizzo strategico sul </w:t>
      </w:r>
      <w:r w:rsidRPr="000A23E3">
        <w:rPr>
          <w:i/>
          <w:iCs/>
          <w:lang w:eastAsia="en-GB"/>
        </w:rPr>
        <w:t xml:space="preserve">cloud </w:t>
      </w:r>
      <w:r w:rsidRPr="000A23E3">
        <w:rPr>
          <w:lang w:eastAsia="en-GB"/>
        </w:rPr>
        <w:t xml:space="preserve">intitolato “Strategia Cloud Italia”. Tale documento si sviluppa lungo tre direttrici fondamentali: i) la creazione del PSN, la cui gestione e controllo di indirizzo siano autonomi da fornitori extra UE, destinato ad ospitare sul territorio nazionale principalmente dati e servizi strategici la cui compromissione può avere un impatto sulla sicurezza nazionale, in linea con quanto previsto in materia di perimetro di sicurezza nazionale cibernetica dal Decreto Legge 21 settembre 2019, n. 105 e dal DPCM 81/2021; ii) un percorso di qualificazione dei fornitori di cloud pubblico e dei loro servizi per garantire che le caratteristiche e i livelli di servizio dichiarati siano in linea con i requisiti necessari di sicurezza, affidabilità e rispetto delle normative rilevanti e iii) lo sviluppo di una metodologia di classificazione dei dati e dei servizi gestiti dalle Pubbliche Amministrazioni, per permettere una migrazione di questi verso la soluzione cloud più opportuna (PSN o adeguata tipologia di </w:t>
      </w:r>
      <w:r w:rsidRPr="000A23E3">
        <w:rPr>
          <w:i/>
          <w:iCs/>
          <w:lang w:eastAsia="en-GB"/>
        </w:rPr>
        <w:t xml:space="preserve">cloud </w:t>
      </w:r>
      <w:r w:rsidRPr="000A23E3">
        <w:rPr>
          <w:lang w:eastAsia="en-GB"/>
        </w:rPr>
        <w:t xml:space="preserve">qualificato). </w:t>
      </w:r>
    </w:p>
    <w:p w14:paraId="4E31D5EF" w14:textId="141B88CF" w:rsidR="00D16339" w:rsidRPr="000A23E3" w:rsidRDefault="00D16339" w:rsidP="00801970">
      <w:pPr>
        <w:rPr>
          <w:lang w:eastAsia="en-GB"/>
        </w:rPr>
      </w:pPr>
      <w:r w:rsidRPr="000A23E3">
        <w:rPr>
          <w:lang w:eastAsia="en-GB"/>
        </w:rPr>
        <w:t xml:space="preserve">Con riferimento al punto i) creazione del PSN, si è conclusa a luglio </w:t>
      </w:r>
      <w:r w:rsidR="00636BE4" w:rsidRPr="000A23E3">
        <w:rPr>
          <w:lang w:eastAsia="en-GB"/>
        </w:rPr>
        <w:t>20xx</w:t>
      </w:r>
      <w:r w:rsidRPr="000A23E3">
        <w:rPr>
          <w:lang w:eastAsia="en-GB"/>
        </w:rPr>
        <w:t xml:space="preserve"> la fase di aggiudicazione della gara europea per l’individuazione dell’operatore economico concessionario mediante partenariato pubblico-privato che si occuperà di realizzare e gestire l’infrastruttura PSN. Inoltre, ad agosto </w:t>
      </w:r>
      <w:r w:rsidR="00636BE4" w:rsidRPr="000A23E3">
        <w:rPr>
          <w:lang w:eastAsia="en-GB"/>
        </w:rPr>
        <w:t>20xx</w:t>
      </w:r>
      <w:r w:rsidRPr="000A23E3">
        <w:rPr>
          <w:lang w:eastAsia="en-GB"/>
        </w:rPr>
        <w:t xml:space="preserve"> è stato stipulato il contratto tra il Dipartimento e la nuova società costituita dal RTI aggiudicatario. Le amministrazioni che intendono avviare il percorso di migrazione verso il PSN sono tenute a consultare la documentazione di gara disponibile sul sito cloud.italia.it e contattare il Dipartimento mediante i contatti pubblicati sul medesimo sito. </w:t>
      </w:r>
    </w:p>
    <w:p w14:paraId="68E91361" w14:textId="28C62B38" w:rsidR="00D16339" w:rsidRPr="000A23E3" w:rsidRDefault="00D16339" w:rsidP="00801970">
      <w:pPr>
        <w:rPr>
          <w:lang w:eastAsia="en-GB"/>
        </w:rPr>
      </w:pPr>
      <w:r w:rsidRPr="000A23E3">
        <w:rPr>
          <w:lang w:eastAsia="en-GB"/>
        </w:rPr>
        <w:t xml:space="preserve">Con riferimento ai punti ii) qualificazione e iii) classificazione a dicembre 2021 sono stati pubblicati il regolamento cloud e infrastrutture e a gennaio </w:t>
      </w:r>
      <w:r w:rsidR="00636BE4" w:rsidRPr="000A23E3">
        <w:rPr>
          <w:lang w:eastAsia="en-GB"/>
        </w:rPr>
        <w:t>20xx</w:t>
      </w:r>
      <w:r w:rsidRPr="000A23E3">
        <w:rPr>
          <w:lang w:eastAsia="en-GB"/>
        </w:rPr>
        <w:t xml:space="preserve"> i relativi atti successivi. Inoltre, la Circolare AGID 1/</w:t>
      </w:r>
      <w:r w:rsidR="00636BE4" w:rsidRPr="000A23E3">
        <w:rPr>
          <w:lang w:eastAsia="en-GB"/>
        </w:rPr>
        <w:t>20xx</w:t>
      </w:r>
      <w:r w:rsidRPr="000A23E3">
        <w:rPr>
          <w:lang w:eastAsia="en-GB"/>
        </w:rPr>
        <w:t xml:space="preserve"> ha chiarito che in attesa del perfezionamento del trasferimento di competenza ed attribuzioni all’Agenzia per la Cybersicurezza Nazionale (ACN), le attività per la qualificazione dei 39 </w:t>
      </w:r>
    </w:p>
    <w:p w14:paraId="50995D1C" w14:textId="77777777" w:rsidR="00D16339" w:rsidRPr="000A23E3" w:rsidRDefault="00D16339" w:rsidP="00801970">
      <w:pPr>
        <w:rPr>
          <w:lang w:eastAsia="en-GB"/>
        </w:rPr>
      </w:pPr>
    </w:p>
    <w:p w14:paraId="2695D217" w14:textId="77777777" w:rsidR="00D16339" w:rsidRPr="000A23E3" w:rsidRDefault="00D16339" w:rsidP="00801970">
      <w:pPr>
        <w:rPr>
          <w:lang w:eastAsia="en-GB"/>
        </w:rPr>
      </w:pPr>
      <w:r w:rsidRPr="000A23E3">
        <w:rPr>
          <w:lang w:eastAsia="en-GB"/>
        </w:rPr>
        <w:t xml:space="preserve">Cloud Service Provider (CSP) e dei servizi cloud </w:t>
      </w:r>
      <w:r w:rsidRPr="000A23E3">
        <w:rPr>
          <w:i/>
          <w:iCs/>
          <w:lang w:eastAsia="en-GB"/>
        </w:rPr>
        <w:t xml:space="preserve">IaaS, PaaS </w:t>
      </w:r>
      <w:r w:rsidRPr="000A23E3">
        <w:rPr>
          <w:lang w:eastAsia="en-GB"/>
        </w:rPr>
        <w:t xml:space="preserve">e dei servizi </w:t>
      </w:r>
      <w:r w:rsidRPr="000A23E3">
        <w:rPr>
          <w:i/>
          <w:iCs/>
          <w:lang w:eastAsia="en-GB"/>
        </w:rPr>
        <w:t xml:space="preserve">SaaS </w:t>
      </w:r>
      <w:r w:rsidRPr="000A23E3">
        <w:rPr>
          <w:lang w:eastAsia="en-GB"/>
        </w:rPr>
        <w:t xml:space="preserve">continueranno a essere svolte da AGID. La classificazione di dati e servizi rappresenta il primo passo operativo per le amministrazioni necessario per identificare la corretta tipologia di cloud verso la quale migrare tali dati e servizi in accordo con la Strategia Cloud Italia e il Regolamento cloud. </w:t>
      </w:r>
    </w:p>
    <w:p w14:paraId="5CA98ACE" w14:textId="77777777" w:rsidR="00D16339" w:rsidRPr="000A23E3" w:rsidRDefault="00D16339" w:rsidP="00801970">
      <w:pPr>
        <w:rPr>
          <w:lang w:eastAsia="en-GB"/>
        </w:rPr>
      </w:pPr>
      <w:r w:rsidRPr="000A23E3">
        <w:rPr>
          <w:lang w:eastAsia="en-GB"/>
        </w:rPr>
        <w:t xml:space="preserve">Le amministrazioni che devono attuare il processo di migrazione potranno avvalersi dei seguenti strumenti: </w:t>
      </w:r>
    </w:p>
    <w:p w14:paraId="6F3EE17E" w14:textId="77777777" w:rsidR="00D16339" w:rsidRPr="000A23E3" w:rsidRDefault="00D16339" w:rsidP="00801970">
      <w:pPr>
        <w:rPr>
          <w:lang w:eastAsia="en-GB"/>
        </w:rPr>
      </w:pPr>
      <w:r w:rsidRPr="000A23E3">
        <w:rPr>
          <w:lang w:eastAsia="en-GB"/>
        </w:rPr>
        <w:t xml:space="preserve">• i finanziamenti previsti nel PNRR per un ammontare complessivo di 1,9 miliardi di euro, nello specifico con i due investimenti che mirano all’adozione dell’approccio </w:t>
      </w:r>
      <w:r w:rsidRPr="000A23E3">
        <w:rPr>
          <w:i/>
          <w:iCs/>
          <w:lang w:eastAsia="en-GB"/>
        </w:rPr>
        <w:t xml:space="preserve">Cloud first </w:t>
      </w:r>
      <w:r w:rsidRPr="000A23E3">
        <w:rPr>
          <w:lang w:eastAsia="en-GB"/>
        </w:rPr>
        <w:t xml:space="preserve">da parte della PA, ovvero “Investimento </w:t>
      </w:r>
      <w:r w:rsidRPr="000A23E3">
        <w:rPr>
          <w:lang w:eastAsia="en-GB"/>
        </w:rPr>
        <w:lastRenderedPageBreak/>
        <w:t xml:space="preserve">1.1: Infrastrutture digitali” (PA Centrali, ASL e Aziende Ospedaliere) e “Investimento 1.2: Abilitazione e facilitazione migrazione al </w:t>
      </w:r>
      <w:r w:rsidRPr="000A23E3">
        <w:rPr>
          <w:i/>
          <w:iCs/>
          <w:lang w:eastAsia="en-GB"/>
        </w:rPr>
        <w:t>cloud</w:t>
      </w:r>
      <w:r w:rsidRPr="000A23E3">
        <w:rPr>
          <w:lang w:eastAsia="en-GB"/>
        </w:rPr>
        <w:t xml:space="preserve">” (Comuni, Scuole, ASL e Aziende Ospedaliere); </w:t>
      </w:r>
    </w:p>
    <w:p w14:paraId="5A5D84C0" w14:textId="77777777" w:rsidR="00D16339" w:rsidRPr="000A23E3" w:rsidRDefault="00D16339" w:rsidP="00801970">
      <w:pPr>
        <w:rPr>
          <w:lang w:eastAsia="en-GB"/>
        </w:rPr>
      </w:pPr>
      <w:r w:rsidRPr="000A23E3">
        <w:rPr>
          <w:lang w:eastAsia="en-GB"/>
        </w:rPr>
        <w:t xml:space="preserve">● il Manuale di abilitazione al Cloud nell’ambito del Programma nazionale di abilitazione al </w:t>
      </w:r>
      <w:r w:rsidRPr="000A23E3">
        <w:rPr>
          <w:i/>
          <w:iCs/>
          <w:lang w:eastAsia="en-GB"/>
        </w:rPr>
        <w:t>cloud</w:t>
      </w:r>
      <w:r w:rsidRPr="000A23E3">
        <w:rPr>
          <w:lang w:eastAsia="en-GB"/>
        </w:rPr>
        <w:t xml:space="preserve">; </w:t>
      </w:r>
    </w:p>
    <w:p w14:paraId="50BA9BD5" w14:textId="77777777" w:rsidR="00D16339" w:rsidRPr="000A23E3" w:rsidRDefault="00D16339" w:rsidP="00801970">
      <w:pPr>
        <w:rPr>
          <w:lang w:eastAsia="en-GB"/>
        </w:rPr>
      </w:pPr>
      <w:r w:rsidRPr="000A23E3">
        <w:rPr>
          <w:lang w:eastAsia="en-GB"/>
        </w:rPr>
        <w:t xml:space="preserve">● le Gare strategiche ICT di Consip (es. Accordo Quadro Public Cloud) e gli altri strumenti Consip (MEPA e SDAPA). In particolare, l’Accordo Quadro Public Cloud consentirà alle PA di ridurre, in modo significativo, i tempi di approvvigionamento di servizi </w:t>
      </w:r>
      <w:r w:rsidRPr="000A23E3">
        <w:rPr>
          <w:i/>
          <w:iCs/>
          <w:lang w:eastAsia="en-GB"/>
        </w:rPr>
        <w:t xml:space="preserve">public cloud IaaS </w:t>
      </w:r>
      <w:r w:rsidRPr="000A23E3">
        <w:rPr>
          <w:lang w:eastAsia="en-GB"/>
        </w:rPr>
        <w:t xml:space="preserve">e </w:t>
      </w:r>
      <w:r w:rsidRPr="000A23E3">
        <w:rPr>
          <w:i/>
          <w:iCs/>
          <w:lang w:eastAsia="en-GB"/>
        </w:rPr>
        <w:t xml:space="preserve">PaaS </w:t>
      </w:r>
      <w:r w:rsidRPr="000A23E3">
        <w:rPr>
          <w:lang w:eastAsia="en-GB"/>
        </w:rPr>
        <w:t xml:space="preserve">e di servizi professionali per le PA che necessitano di reperire sul mercato le competenze necessarie per attuare quanto previsto nel manuale di abilitazione al cloud. È possibile consultare lo stato di attivazione di questa e di altre gare strategiche ICT attraverso la pagina pubblicata da Consip sul sito Acquisti in Rete PA. Inoltre, con riferimento al MEPA è stata attivata una sezione dedicata alle amministrazioni individuate come soggetti attuatori dell’investimento 1.2. </w:t>
      </w:r>
    </w:p>
    <w:p w14:paraId="21F90B4E" w14:textId="77777777" w:rsidR="00D16339" w:rsidRPr="000A23E3" w:rsidRDefault="00D16339" w:rsidP="00801970">
      <w:pPr>
        <w:rPr>
          <w:lang w:eastAsia="en-GB"/>
        </w:rPr>
      </w:pPr>
    </w:p>
    <w:p w14:paraId="03FCB695" w14:textId="6A336967" w:rsidR="00D16339" w:rsidRPr="00636BE4" w:rsidRDefault="00D16339" w:rsidP="00801970">
      <w:pPr>
        <w:rPr>
          <w:lang w:eastAsia="en-GB"/>
        </w:rPr>
      </w:pPr>
      <w:r w:rsidRPr="000A23E3">
        <w:rPr>
          <w:lang w:eastAsia="en-GB"/>
        </w:rPr>
        <w:t xml:space="preserve">Per realizzare un’adeguata evoluzione tecnologica e supportare il paradigma </w:t>
      </w:r>
      <w:r w:rsidRPr="000A23E3">
        <w:rPr>
          <w:i/>
          <w:iCs/>
          <w:lang w:eastAsia="en-GB"/>
        </w:rPr>
        <w:t>cloud</w:t>
      </w:r>
      <w:r w:rsidRPr="000A23E3">
        <w:rPr>
          <w:lang w:eastAsia="en-GB"/>
        </w:rPr>
        <w:t>, favorendo altresì la razionalizzazione delle spese per la connettività delle pubbliche amministrazioni, è stato aggiornato il modello di connettività. Tale aggiornamento renderà disponibili alle Pubbliche Amministrazioni servizi di connettività avanzati, atti a potenziare le prestazioni delle reti delle PA e a soddisfare la più recente esigenza di garantire lo svolgimento del lavoro agile in sicurezza.</w:t>
      </w:r>
    </w:p>
    <w:p w14:paraId="4F119D0D" w14:textId="5CCA4568" w:rsidR="00D16339" w:rsidRPr="00801970" w:rsidRDefault="00D16339" w:rsidP="00801970">
      <w:pPr>
        <w:rPr>
          <w:color w:val="FF0000"/>
        </w:rPr>
      </w:pPr>
      <w:bookmarkStart w:id="82" w:name="_Toc127366250"/>
      <w:bookmarkEnd w:id="81"/>
    </w:p>
    <w:p w14:paraId="2A4C07C6" w14:textId="4561AC09" w:rsidR="002541AC" w:rsidRPr="00850A81" w:rsidRDefault="002541AC" w:rsidP="00801970">
      <w:pPr>
        <w:pStyle w:val="Titolo3"/>
      </w:pPr>
      <w:bookmarkStart w:id="83" w:name="_Toc127952857"/>
      <w:r w:rsidRPr="00850A81">
        <w:t>Obiettivi dell’amministrazione e risultati attesi</w:t>
      </w:r>
      <w:bookmarkEnd w:id="83"/>
    </w:p>
    <w:p w14:paraId="41D30109" w14:textId="77777777" w:rsidR="002541AC" w:rsidRPr="007C335B" w:rsidRDefault="002541AC" w:rsidP="000D7B06">
      <w:pPr>
        <w:spacing w:beforeLines="0" w:before="0"/>
        <w:rPr>
          <w:highlight w:val="yellow"/>
        </w:rPr>
      </w:pPr>
      <w:r w:rsidRPr="007C335B">
        <w:rPr>
          <w:highlight w:val="yellow"/>
        </w:rPr>
        <w:t>Con riferimento agli obiettivi genarli del Piano Nazionale per la Digitalizzazione ed a fronte dei risultati attesi (riportati in allegato 2)</w:t>
      </w:r>
    </w:p>
    <w:p w14:paraId="56DB8265" w14:textId="77777777" w:rsidR="002541AC" w:rsidRPr="007C335B" w:rsidRDefault="002541AC" w:rsidP="000D7B06">
      <w:pPr>
        <w:spacing w:beforeLines="0" w:before="0"/>
        <w:rPr>
          <w:highlight w:val="yellow"/>
        </w:rPr>
      </w:pPr>
    </w:p>
    <w:p w14:paraId="3E264B83" w14:textId="77777777" w:rsidR="002541AC" w:rsidRPr="00850A81" w:rsidRDefault="002541AC" w:rsidP="000D7B06">
      <w:pPr>
        <w:spacing w:beforeLines="0" w:before="0"/>
      </w:pPr>
      <w:r w:rsidRPr="007C335B">
        <w:rPr>
          <w:highlight w:val="yellow"/>
        </w:rPr>
        <w:t>Questa Amministrazione ha definito i seguenti obiettivi e risultati attesi:</w:t>
      </w:r>
    </w:p>
    <w:p w14:paraId="5E2BACDE" w14:textId="77777777" w:rsidR="002541AC" w:rsidRPr="00850A81" w:rsidRDefault="002541AC" w:rsidP="000D7B06">
      <w:pPr>
        <w:spacing w:beforeLines="0" w:before="0"/>
      </w:pPr>
    </w:p>
    <w:p w14:paraId="4C93970A" w14:textId="77777777" w:rsidR="002541AC" w:rsidRPr="00850A81" w:rsidRDefault="002541AC" w:rsidP="000D7B06">
      <w:pPr>
        <w:spacing w:beforeLines="0" w:before="0"/>
      </w:pPr>
    </w:p>
    <w:p w14:paraId="55164508" w14:textId="77777777" w:rsidR="002541AC" w:rsidRPr="00850A81" w:rsidRDefault="002541AC" w:rsidP="00801970">
      <w:pPr>
        <w:pStyle w:val="Titolo3"/>
      </w:pPr>
      <w:bookmarkStart w:id="84" w:name="_Toc127952858"/>
      <w:r w:rsidRPr="00850A81">
        <w:lastRenderedPageBreak/>
        <w:t>Linee di azione di interesse per l’amministrazione</w:t>
      </w:r>
      <w:bookmarkEnd w:id="84"/>
    </w:p>
    <w:p w14:paraId="52631B0C" w14:textId="77777777" w:rsidR="002541AC" w:rsidRPr="00850A81" w:rsidRDefault="002541AC" w:rsidP="000D7B06">
      <w:pPr>
        <w:spacing w:beforeLines="0" w:before="0"/>
      </w:pPr>
      <w:r w:rsidRPr="00850A81">
        <w:t>Con riferimento agli obiettivi genarli del Piano Nazionale per la Digitalizzazione ed a fronte delle linee di azioni definite per le Amministrazioni</w:t>
      </w:r>
      <w:r>
        <w:t>, in Allegato 3 sono riportate tutte le schede circa le Linee di Azione, qui di seguito ne è riportata una sintesi.</w:t>
      </w:r>
    </w:p>
    <w:p w14:paraId="0A7CC5EE" w14:textId="150B69C3" w:rsidR="00B722E6" w:rsidRPr="00850A81" w:rsidRDefault="002541AC" w:rsidP="00801970">
      <w:pPr>
        <w:pStyle w:val="Titolo4"/>
      </w:pPr>
      <w:r w:rsidRPr="00850A81">
        <w:br w:type="page"/>
      </w:r>
      <w:bookmarkEnd w:id="82"/>
    </w:p>
    <w:p w14:paraId="6FC1EF75" w14:textId="79B6D1D9" w:rsidR="00B722E6" w:rsidRPr="00850A81" w:rsidRDefault="00B722E6" w:rsidP="00801970">
      <w:pPr>
        <w:pStyle w:val="Titolo2"/>
      </w:pPr>
      <w:bookmarkStart w:id="85" w:name="_Toc93328373"/>
      <w:bookmarkStart w:id="86" w:name="_Toc127285879"/>
      <w:bookmarkStart w:id="87" w:name="_Toc127366253"/>
      <w:bookmarkStart w:id="88" w:name="_Toc127952859"/>
      <w:r w:rsidRPr="00850A81">
        <w:lastRenderedPageBreak/>
        <w:t>Capitolo</w:t>
      </w:r>
      <w:r w:rsidR="000B4D9D" w:rsidRPr="00850A81">
        <w:t xml:space="preserve"> </w:t>
      </w:r>
      <w:r w:rsidRPr="00850A81">
        <w:t>5.</w:t>
      </w:r>
      <w:r w:rsidR="000B4D9D" w:rsidRPr="00850A81">
        <w:t xml:space="preserve"> </w:t>
      </w:r>
      <w:r w:rsidRPr="00850A81">
        <w:t>Interoperabilità</w:t>
      </w:r>
      <w:bookmarkEnd w:id="85"/>
      <w:bookmarkEnd w:id="86"/>
      <w:bookmarkEnd w:id="87"/>
      <w:bookmarkEnd w:id="88"/>
    </w:p>
    <w:p w14:paraId="3B7D3C9F" w14:textId="4B728DE5" w:rsidR="00B722E6" w:rsidRPr="00850A81" w:rsidRDefault="00B722E6" w:rsidP="000D7B06">
      <w:pPr>
        <w:spacing w:beforeLines="0" w:before="0"/>
      </w:pPr>
      <w:r w:rsidRPr="00850A81">
        <w:t>L’interoperabilità</w:t>
      </w:r>
      <w:r w:rsidR="000B4D9D" w:rsidRPr="00850A81">
        <w:t xml:space="preserve"> </w:t>
      </w:r>
      <w:r w:rsidRPr="00850A81">
        <w:t>permette</w:t>
      </w:r>
      <w:r w:rsidR="000B4D9D" w:rsidRPr="00850A81">
        <w:t xml:space="preserve"> </w:t>
      </w:r>
      <w:r w:rsidRPr="00850A81">
        <w:t>la</w:t>
      </w:r>
      <w:r w:rsidR="000B4D9D" w:rsidRPr="00850A81">
        <w:t xml:space="preserve"> </w:t>
      </w:r>
      <w:r w:rsidRPr="00850A81">
        <w:t>collaborazione</w:t>
      </w:r>
      <w:r w:rsidR="000B4D9D" w:rsidRPr="00850A81">
        <w:t xml:space="preserve"> </w:t>
      </w:r>
      <w:r w:rsidRPr="00850A81">
        <w:t>e</w:t>
      </w:r>
      <w:r w:rsidR="000B4D9D" w:rsidRPr="00850A81">
        <w:t xml:space="preserve"> </w:t>
      </w:r>
      <w:r w:rsidRPr="00850A81">
        <w:t>l'interazione</w:t>
      </w:r>
      <w:r w:rsidR="000B4D9D" w:rsidRPr="00850A81">
        <w:t xml:space="preserve"> </w:t>
      </w:r>
      <w:r w:rsidRPr="00850A81">
        <w:t>telematica</w:t>
      </w:r>
      <w:r w:rsidR="000B4D9D" w:rsidRPr="00850A81">
        <w:t xml:space="preserve"> </w:t>
      </w:r>
      <w:r w:rsidRPr="00850A81">
        <w:t>tra</w:t>
      </w:r>
      <w:r w:rsidR="000B4D9D" w:rsidRPr="00850A81">
        <w:t xml:space="preserve"> </w:t>
      </w:r>
      <w:r w:rsidRPr="00850A81">
        <w:t>pubbliche</w:t>
      </w:r>
    </w:p>
    <w:p w14:paraId="4E8B77A7" w14:textId="104D823D" w:rsidR="00B722E6" w:rsidRPr="00850A81" w:rsidRDefault="00B722E6" w:rsidP="000D7B06">
      <w:pPr>
        <w:spacing w:beforeLines="0" w:before="0"/>
      </w:pPr>
      <w:r w:rsidRPr="00850A81">
        <w:t>amministrazioni,</w:t>
      </w:r>
      <w:r w:rsidR="000B4D9D" w:rsidRPr="00850A81">
        <w:t xml:space="preserve"> </w:t>
      </w:r>
      <w:r w:rsidRPr="00850A81">
        <w:t>cittadini</w:t>
      </w:r>
      <w:r w:rsidR="000B4D9D" w:rsidRPr="00850A81">
        <w:t xml:space="preserve"> </w:t>
      </w:r>
      <w:r w:rsidRPr="00850A81">
        <w:t>e</w:t>
      </w:r>
      <w:r w:rsidR="000B4D9D" w:rsidRPr="00850A81">
        <w:t xml:space="preserve"> </w:t>
      </w:r>
      <w:r w:rsidRPr="00850A81">
        <w:t>imprese,</w:t>
      </w:r>
      <w:r w:rsidR="000B4D9D" w:rsidRPr="00850A81">
        <w:t xml:space="preserve"> </w:t>
      </w:r>
      <w:r w:rsidRPr="00850A81">
        <w:t>favorendo</w:t>
      </w:r>
      <w:r w:rsidR="000B4D9D" w:rsidRPr="00850A81">
        <w:t xml:space="preserve"> </w:t>
      </w:r>
      <w:r w:rsidRPr="00850A81">
        <w:t>l’attuazione</w:t>
      </w:r>
      <w:r w:rsidR="000B4D9D" w:rsidRPr="00850A81">
        <w:t xml:space="preserve"> </w:t>
      </w:r>
      <w:r w:rsidRPr="00850A81">
        <w:t>del</w:t>
      </w:r>
      <w:r w:rsidR="000B4D9D" w:rsidRPr="00850A81">
        <w:t xml:space="preserve"> </w:t>
      </w:r>
      <w:r w:rsidRPr="00850A81">
        <w:t>principio</w:t>
      </w:r>
      <w:r w:rsidR="000B4D9D" w:rsidRPr="00850A81">
        <w:t xml:space="preserve"> </w:t>
      </w:r>
      <w:r w:rsidRPr="00850A81">
        <w:t>once</w:t>
      </w:r>
      <w:r w:rsidR="000B4D9D" w:rsidRPr="00850A81">
        <w:t xml:space="preserve"> </w:t>
      </w:r>
      <w:r w:rsidRPr="00850A81">
        <w:t>only</w:t>
      </w:r>
      <w:r w:rsidR="000B4D9D" w:rsidRPr="00850A81">
        <w:t xml:space="preserve"> </w:t>
      </w:r>
      <w:r w:rsidRPr="00850A81">
        <w:t>e</w:t>
      </w:r>
      <w:r w:rsidR="000B4D9D" w:rsidRPr="00850A81">
        <w:t xml:space="preserve"> </w:t>
      </w:r>
      <w:r w:rsidRPr="00850A81">
        <w:t>recependo</w:t>
      </w:r>
      <w:r w:rsidR="000B4D9D" w:rsidRPr="00850A81">
        <w:t xml:space="preserve"> </w:t>
      </w:r>
      <w:r w:rsidRPr="00850A81">
        <w:t>le</w:t>
      </w:r>
      <w:r w:rsidR="000B4D9D" w:rsidRPr="00850A81">
        <w:t xml:space="preserve"> </w:t>
      </w:r>
      <w:r w:rsidRPr="00850A81">
        <w:t>indicazioni</w:t>
      </w:r>
      <w:r w:rsidR="000B4D9D" w:rsidRPr="00850A81">
        <w:t xml:space="preserve"> </w:t>
      </w:r>
      <w:r w:rsidRPr="00850A81">
        <w:t>dell'European</w:t>
      </w:r>
      <w:r w:rsidR="000B4D9D" w:rsidRPr="00850A81">
        <w:t xml:space="preserve"> </w:t>
      </w:r>
      <w:r w:rsidRPr="00850A81">
        <w:t>Interoperability</w:t>
      </w:r>
      <w:r w:rsidR="000B4D9D" w:rsidRPr="00850A81">
        <w:t xml:space="preserve"> </w:t>
      </w:r>
      <w:r w:rsidRPr="00850A81">
        <w:t>Framework.</w:t>
      </w:r>
    </w:p>
    <w:p w14:paraId="02DCF7A2" w14:textId="7BD2C8A4" w:rsidR="00B722E6" w:rsidRPr="00850A81" w:rsidRDefault="00B722E6" w:rsidP="000D7B06">
      <w:pPr>
        <w:spacing w:beforeLines="0" w:before="0"/>
      </w:pPr>
      <w:r w:rsidRPr="00850A81">
        <w:t>La</w:t>
      </w:r>
      <w:r w:rsidR="000B4D9D" w:rsidRPr="00850A81">
        <w:t xml:space="preserve"> </w:t>
      </w:r>
      <w:r w:rsidRPr="00850A81">
        <w:t>Linea</w:t>
      </w:r>
      <w:r w:rsidR="000B4D9D" w:rsidRPr="00850A81">
        <w:t xml:space="preserve"> </w:t>
      </w:r>
      <w:r w:rsidRPr="00850A81">
        <w:t>Guida</w:t>
      </w:r>
      <w:r w:rsidR="000B4D9D" w:rsidRPr="00850A81">
        <w:t xml:space="preserve"> </w:t>
      </w:r>
      <w:r w:rsidRPr="00850A81">
        <w:t>sul</w:t>
      </w:r>
      <w:r w:rsidR="000B4D9D" w:rsidRPr="00850A81">
        <w:t xml:space="preserve"> </w:t>
      </w:r>
      <w:r w:rsidRPr="00850A81">
        <w:t>Modello</w:t>
      </w:r>
      <w:r w:rsidR="000B4D9D" w:rsidRPr="00850A81">
        <w:t xml:space="preserve"> </w:t>
      </w:r>
      <w:r w:rsidRPr="00850A81">
        <w:t>di</w:t>
      </w:r>
      <w:r w:rsidR="000B4D9D" w:rsidRPr="00850A81">
        <w:t xml:space="preserve"> </w:t>
      </w:r>
      <w:r w:rsidRPr="00850A81">
        <w:t>Interoperabilità</w:t>
      </w:r>
      <w:r w:rsidR="000B4D9D" w:rsidRPr="00850A81">
        <w:t xml:space="preserve"> </w:t>
      </w:r>
      <w:r w:rsidRPr="00850A81">
        <w:t>per</w:t>
      </w:r>
      <w:r w:rsidR="000B4D9D" w:rsidRPr="00850A81">
        <w:t xml:space="preserve"> </w:t>
      </w:r>
      <w:r w:rsidRPr="00850A81">
        <w:t>la</w:t>
      </w:r>
      <w:r w:rsidR="000B4D9D" w:rsidRPr="00850A81">
        <w:t xml:space="preserve"> </w:t>
      </w:r>
      <w:r w:rsidRPr="00850A81">
        <w:t>PA</w:t>
      </w:r>
      <w:r w:rsidR="000B4D9D" w:rsidRPr="00850A81">
        <w:t xml:space="preserve"> </w:t>
      </w:r>
      <w:r w:rsidRPr="00850A81">
        <w:t>(di</w:t>
      </w:r>
      <w:r w:rsidR="000B4D9D" w:rsidRPr="00850A81">
        <w:t xml:space="preserve"> </w:t>
      </w:r>
      <w:r w:rsidRPr="00850A81">
        <w:t>seguito</w:t>
      </w:r>
      <w:r w:rsidR="000B4D9D" w:rsidRPr="00850A81">
        <w:t xml:space="preserve"> </w:t>
      </w:r>
      <w:r w:rsidRPr="00850A81">
        <w:t>Linea</w:t>
      </w:r>
      <w:r w:rsidR="000B4D9D" w:rsidRPr="00850A81">
        <w:t xml:space="preserve"> </w:t>
      </w:r>
      <w:r w:rsidRPr="00850A81">
        <w:t>Guida)</w:t>
      </w:r>
      <w:r w:rsidR="000B4D9D" w:rsidRPr="00850A81">
        <w:t xml:space="preserve"> </w:t>
      </w:r>
      <w:r w:rsidRPr="00850A81">
        <w:t>individua</w:t>
      </w:r>
      <w:r w:rsidR="000B4D9D" w:rsidRPr="00850A81">
        <w:t xml:space="preserve"> </w:t>
      </w:r>
      <w:r w:rsidRPr="00850A81">
        <w:t>gli</w:t>
      </w:r>
    </w:p>
    <w:p w14:paraId="7214C655" w14:textId="55273361" w:rsidR="00B722E6" w:rsidRPr="00850A81" w:rsidRDefault="00B722E6" w:rsidP="000D7B06">
      <w:pPr>
        <w:spacing w:beforeLines="0" w:before="0"/>
      </w:pPr>
      <w:r w:rsidRPr="00850A81">
        <w:t>standard</w:t>
      </w:r>
      <w:r w:rsidR="000B4D9D" w:rsidRPr="00850A81">
        <w:t xml:space="preserve"> </w:t>
      </w:r>
      <w:r w:rsidRPr="00850A81">
        <w:t>e</w:t>
      </w:r>
      <w:r w:rsidR="000B4D9D" w:rsidRPr="00850A81">
        <w:t xml:space="preserve"> </w:t>
      </w:r>
      <w:r w:rsidRPr="00850A81">
        <w:t>le</w:t>
      </w:r>
      <w:r w:rsidR="000B4D9D" w:rsidRPr="00850A81">
        <w:t xml:space="preserve"> </w:t>
      </w:r>
      <w:r w:rsidRPr="00850A81">
        <w:t>loro</w:t>
      </w:r>
      <w:r w:rsidR="000B4D9D" w:rsidRPr="00850A81">
        <w:t xml:space="preserve"> </w:t>
      </w:r>
      <w:r w:rsidRPr="00850A81">
        <w:t>modalità</w:t>
      </w:r>
      <w:r w:rsidR="000B4D9D" w:rsidRPr="00850A81">
        <w:t xml:space="preserve"> </w:t>
      </w:r>
      <w:r w:rsidRPr="00850A81">
        <w:t>di</w:t>
      </w:r>
      <w:r w:rsidR="000B4D9D" w:rsidRPr="00850A81">
        <w:t xml:space="preserve"> </w:t>
      </w:r>
      <w:r w:rsidRPr="00850A81">
        <w:t>utilizzo</w:t>
      </w:r>
      <w:r w:rsidR="000B4D9D" w:rsidRPr="00850A81">
        <w:t xml:space="preserve"> </w:t>
      </w:r>
      <w:r w:rsidRPr="00850A81">
        <w:t>per</w:t>
      </w:r>
      <w:r w:rsidR="000B4D9D" w:rsidRPr="00850A81">
        <w:t xml:space="preserve"> </w:t>
      </w:r>
      <w:r w:rsidRPr="00850A81">
        <w:t>l’implementazione</w:t>
      </w:r>
      <w:r w:rsidR="000B4D9D" w:rsidRPr="00850A81">
        <w:t xml:space="preserve"> </w:t>
      </w:r>
      <w:r w:rsidRPr="00850A81">
        <w:t>delle</w:t>
      </w:r>
      <w:r w:rsidR="000B4D9D" w:rsidRPr="00850A81">
        <w:t xml:space="preserve"> </w:t>
      </w:r>
      <w:r w:rsidRPr="00850A81">
        <w:t>API</w:t>
      </w:r>
      <w:r w:rsidR="000B4D9D" w:rsidRPr="00850A81">
        <w:t xml:space="preserve"> </w:t>
      </w:r>
      <w:r w:rsidRPr="00850A81">
        <w:t>favorendo:</w:t>
      </w:r>
    </w:p>
    <w:p w14:paraId="6811EC02" w14:textId="188F44F5" w:rsidR="00B722E6" w:rsidRPr="00850A81" w:rsidRDefault="00B722E6">
      <w:pPr>
        <w:pStyle w:val="Paragrafoelenco"/>
        <w:numPr>
          <w:ilvl w:val="0"/>
          <w:numId w:val="17"/>
        </w:numPr>
        <w:spacing w:beforeLines="0" w:before="0"/>
      </w:pPr>
      <w:r w:rsidRPr="00850A81">
        <w:t>l’aumento</w:t>
      </w:r>
      <w:r w:rsidR="000B4D9D" w:rsidRPr="00850A81">
        <w:t xml:space="preserve"> </w:t>
      </w:r>
      <w:r w:rsidRPr="00850A81">
        <w:t>dell'interoperabilità</w:t>
      </w:r>
      <w:r w:rsidR="000B4D9D" w:rsidRPr="00850A81">
        <w:t xml:space="preserve"> </w:t>
      </w:r>
      <w:r w:rsidRPr="00850A81">
        <w:t>tra</w:t>
      </w:r>
      <w:r w:rsidR="000B4D9D" w:rsidRPr="00850A81">
        <w:t xml:space="preserve"> </w:t>
      </w:r>
      <w:r w:rsidRPr="00850A81">
        <w:t>PA</w:t>
      </w:r>
      <w:r w:rsidR="000B4D9D" w:rsidRPr="00850A81">
        <w:t xml:space="preserve"> </w:t>
      </w:r>
      <w:r w:rsidRPr="00850A81">
        <w:t>e</w:t>
      </w:r>
      <w:r w:rsidR="000B4D9D" w:rsidRPr="00850A81">
        <w:t xml:space="preserve"> </w:t>
      </w:r>
      <w:r w:rsidRPr="00850A81">
        <w:t>tra</w:t>
      </w:r>
      <w:r w:rsidR="000B4D9D" w:rsidRPr="00850A81">
        <w:t xml:space="preserve"> </w:t>
      </w:r>
      <w:r w:rsidRPr="00850A81">
        <w:t>queste</w:t>
      </w:r>
      <w:r w:rsidR="000B4D9D" w:rsidRPr="00850A81">
        <w:t xml:space="preserve"> </w:t>
      </w:r>
      <w:r w:rsidRPr="00850A81">
        <w:t>e</w:t>
      </w:r>
      <w:r w:rsidR="000B4D9D" w:rsidRPr="00850A81">
        <w:t xml:space="preserve"> </w:t>
      </w:r>
      <w:r w:rsidRPr="00850A81">
        <w:t>cittadini/imprese;</w:t>
      </w:r>
    </w:p>
    <w:p w14:paraId="1297FC92" w14:textId="302C40AB" w:rsidR="00B722E6" w:rsidRPr="00850A81" w:rsidRDefault="00B722E6">
      <w:pPr>
        <w:pStyle w:val="Paragrafoelenco"/>
        <w:numPr>
          <w:ilvl w:val="0"/>
          <w:numId w:val="17"/>
        </w:numPr>
        <w:spacing w:beforeLines="0" w:before="0"/>
      </w:pPr>
      <w:r w:rsidRPr="00850A81">
        <w:t>la</w:t>
      </w:r>
      <w:r w:rsidR="000B4D9D" w:rsidRPr="00850A81">
        <w:t xml:space="preserve"> </w:t>
      </w:r>
      <w:r w:rsidRPr="00850A81">
        <w:t>qualità</w:t>
      </w:r>
      <w:r w:rsidR="000B4D9D" w:rsidRPr="00850A81">
        <w:t xml:space="preserve"> </w:t>
      </w:r>
      <w:r w:rsidRPr="00850A81">
        <w:t>e</w:t>
      </w:r>
      <w:r w:rsidR="000B4D9D" w:rsidRPr="00850A81">
        <w:t xml:space="preserve"> </w:t>
      </w:r>
      <w:r w:rsidRPr="00850A81">
        <w:t>la</w:t>
      </w:r>
      <w:r w:rsidR="000B4D9D" w:rsidRPr="00850A81">
        <w:t xml:space="preserve"> </w:t>
      </w:r>
      <w:r w:rsidRPr="00850A81">
        <w:t>sicurezza</w:t>
      </w:r>
      <w:r w:rsidR="000B4D9D" w:rsidRPr="00850A81">
        <w:t xml:space="preserve"> </w:t>
      </w:r>
      <w:r w:rsidRPr="00850A81">
        <w:t>delle</w:t>
      </w:r>
      <w:r w:rsidR="000B4D9D" w:rsidRPr="00850A81">
        <w:t xml:space="preserve"> </w:t>
      </w:r>
      <w:r w:rsidRPr="00850A81">
        <w:t>soluzioni</w:t>
      </w:r>
      <w:r w:rsidR="000B4D9D" w:rsidRPr="00850A81">
        <w:t xml:space="preserve"> </w:t>
      </w:r>
      <w:r w:rsidRPr="00850A81">
        <w:t>realizzate;</w:t>
      </w:r>
    </w:p>
    <w:p w14:paraId="6BC11978" w14:textId="1664C099" w:rsidR="00B722E6" w:rsidRPr="00850A81" w:rsidRDefault="00B722E6">
      <w:pPr>
        <w:pStyle w:val="Paragrafoelenco"/>
        <w:numPr>
          <w:ilvl w:val="0"/>
          <w:numId w:val="17"/>
        </w:numPr>
        <w:spacing w:beforeLines="0" w:before="0"/>
      </w:pPr>
      <w:r w:rsidRPr="00850A81">
        <w:t>la</w:t>
      </w:r>
      <w:r w:rsidR="000B4D9D" w:rsidRPr="00850A81">
        <w:t xml:space="preserve"> </w:t>
      </w:r>
      <w:r w:rsidRPr="00850A81">
        <w:t>de-duplicazione</w:t>
      </w:r>
      <w:r w:rsidR="000B4D9D" w:rsidRPr="00850A81">
        <w:t xml:space="preserve"> </w:t>
      </w:r>
      <w:r w:rsidRPr="00850A81">
        <w:t>e</w:t>
      </w:r>
      <w:r w:rsidR="000B4D9D" w:rsidRPr="00850A81">
        <w:t xml:space="preserve"> </w:t>
      </w:r>
      <w:r w:rsidRPr="00850A81">
        <w:t>la</w:t>
      </w:r>
      <w:r w:rsidR="000B4D9D" w:rsidRPr="00850A81">
        <w:t xml:space="preserve"> </w:t>
      </w:r>
      <w:r w:rsidRPr="00850A81">
        <w:t>co-creazione</w:t>
      </w:r>
      <w:r w:rsidR="000B4D9D" w:rsidRPr="00850A81">
        <w:t xml:space="preserve"> </w:t>
      </w:r>
      <w:r w:rsidRPr="00850A81">
        <w:t>delle</w:t>
      </w:r>
      <w:r w:rsidR="000B4D9D" w:rsidRPr="00850A81">
        <w:t xml:space="preserve"> </w:t>
      </w:r>
      <w:r w:rsidRPr="00850A81">
        <w:t>API.</w:t>
      </w:r>
    </w:p>
    <w:p w14:paraId="5E19A6CA" w14:textId="0456B58C" w:rsidR="00B722E6" w:rsidRPr="00850A81" w:rsidRDefault="00B722E6" w:rsidP="000D7B06">
      <w:pPr>
        <w:spacing w:beforeLines="0" w:before="0"/>
      </w:pPr>
      <w:r w:rsidRPr="00850A81">
        <w:t>La</w:t>
      </w:r>
      <w:r w:rsidR="000B4D9D" w:rsidRPr="00850A81">
        <w:t xml:space="preserve"> </w:t>
      </w:r>
      <w:r w:rsidRPr="00850A81">
        <w:t>Linea</w:t>
      </w:r>
      <w:r w:rsidR="000B4D9D" w:rsidRPr="00850A81">
        <w:t xml:space="preserve"> </w:t>
      </w:r>
      <w:r w:rsidRPr="00850A81">
        <w:t>Guida</w:t>
      </w:r>
      <w:r w:rsidR="000B4D9D" w:rsidRPr="00850A81">
        <w:t xml:space="preserve"> </w:t>
      </w:r>
      <w:r w:rsidRPr="00850A81">
        <w:t>individua</w:t>
      </w:r>
      <w:r w:rsidR="000B4D9D" w:rsidRPr="00850A81">
        <w:t xml:space="preserve"> </w:t>
      </w:r>
      <w:r w:rsidRPr="00850A81">
        <w:t>le</w:t>
      </w:r>
      <w:r w:rsidR="000B4D9D" w:rsidRPr="00850A81">
        <w:t xml:space="preserve"> </w:t>
      </w:r>
      <w:r w:rsidRPr="00850A81">
        <w:t>tecnologie</w:t>
      </w:r>
      <w:r w:rsidR="000B4D9D" w:rsidRPr="00850A81">
        <w:t xml:space="preserve"> </w:t>
      </w:r>
      <w:r w:rsidRPr="00850A81">
        <w:t>SOAP</w:t>
      </w:r>
      <w:r w:rsidR="000B4D9D" w:rsidRPr="00850A81">
        <w:t xml:space="preserve"> </w:t>
      </w:r>
      <w:r w:rsidRPr="00850A81">
        <w:t>e</w:t>
      </w:r>
      <w:r w:rsidR="000B4D9D" w:rsidRPr="00850A81">
        <w:t xml:space="preserve"> </w:t>
      </w:r>
      <w:r w:rsidRPr="00850A81">
        <w:t>REST</w:t>
      </w:r>
      <w:r w:rsidR="000B4D9D" w:rsidRPr="00850A81">
        <w:t xml:space="preserve"> </w:t>
      </w:r>
      <w:r w:rsidRPr="00850A81">
        <w:t>da</w:t>
      </w:r>
      <w:r w:rsidR="000B4D9D" w:rsidRPr="00850A81">
        <w:t xml:space="preserve"> </w:t>
      </w:r>
      <w:r w:rsidRPr="00850A81">
        <w:t>utilizzare</w:t>
      </w:r>
      <w:r w:rsidR="000B4D9D" w:rsidRPr="00850A81">
        <w:t xml:space="preserve"> </w:t>
      </w:r>
      <w:r w:rsidRPr="00850A81">
        <w:t>per</w:t>
      </w:r>
      <w:r w:rsidR="000B4D9D" w:rsidRPr="00850A81">
        <w:t xml:space="preserve"> </w:t>
      </w:r>
      <w:r w:rsidRPr="00850A81">
        <w:t>l’implementazione</w:t>
      </w:r>
      <w:r w:rsidR="000B4D9D" w:rsidRPr="00850A81">
        <w:t xml:space="preserve"> </w:t>
      </w:r>
      <w:r w:rsidRPr="00850A81">
        <w:t>delle</w:t>
      </w:r>
      <w:r w:rsidR="000B4D9D" w:rsidRPr="00850A81">
        <w:t xml:space="preserve"> </w:t>
      </w:r>
      <w:r w:rsidRPr="00850A81">
        <w:t>API</w:t>
      </w:r>
      <w:r w:rsidR="000B4D9D" w:rsidRPr="00850A81">
        <w:t xml:space="preserve"> </w:t>
      </w:r>
      <w:r w:rsidRPr="00850A81">
        <w:t>e,</w:t>
      </w:r>
      <w:r w:rsidR="000B4D9D" w:rsidRPr="00850A81">
        <w:t xml:space="preserve"> </w:t>
      </w:r>
      <w:r w:rsidRPr="00850A81">
        <w:t>per</w:t>
      </w:r>
      <w:r w:rsidR="000B4D9D" w:rsidRPr="00850A81">
        <w:t xml:space="preserve"> </w:t>
      </w:r>
      <w:r w:rsidRPr="00850A81">
        <w:t>esse,</w:t>
      </w:r>
      <w:r w:rsidR="000B4D9D" w:rsidRPr="00850A81">
        <w:t xml:space="preserve"> </w:t>
      </w:r>
      <w:r w:rsidRPr="00850A81">
        <w:t>le</w:t>
      </w:r>
      <w:r w:rsidR="000B4D9D" w:rsidRPr="00850A81">
        <w:t xml:space="preserve"> </w:t>
      </w:r>
      <w:r w:rsidRPr="00850A81">
        <w:t>modalità</w:t>
      </w:r>
      <w:r w:rsidR="000B4D9D" w:rsidRPr="00850A81">
        <w:t xml:space="preserve"> </w:t>
      </w:r>
      <w:r w:rsidRPr="00850A81">
        <w:t>di</w:t>
      </w:r>
      <w:r w:rsidR="000B4D9D" w:rsidRPr="00850A81">
        <w:t xml:space="preserve"> </w:t>
      </w:r>
      <w:r w:rsidRPr="00850A81">
        <w:t>loro</w:t>
      </w:r>
      <w:r w:rsidR="000B4D9D" w:rsidRPr="00850A81">
        <w:t xml:space="preserve"> </w:t>
      </w:r>
      <w:r w:rsidRPr="00850A81">
        <w:t>utilizzo</w:t>
      </w:r>
      <w:r w:rsidR="000B4D9D" w:rsidRPr="00850A81">
        <w:t xml:space="preserve"> </w:t>
      </w:r>
      <w:r w:rsidRPr="00850A81">
        <w:t>attraverso</w:t>
      </w:r>
      <w:r w:rsidR="000B4D9D" w:rsidRPr="00850A81">
        <w:t xml:space="preserve"> </w:t>
      </w:r>
      <w:r w:rsidRPr="00850A81">
        <w:t>l’individuazione</w:t>
      </w:r>
      <w:r w:rsidR="000B4D9D" w:rsidRPr="00850A81">
        <w:t xml:space="preserve"> </w:t>
      </w:r>
      <w:r w:rsidRPr="00850A81">
        <w:t>di</w:t>
      </w:r>
      <w:r w:rsidR="000B4D9D" w:rsidRPr="00850A81">
        <w:t xml:space="preserve"> </w:t>
      </w:r>
      <w:r w:rsidRPr="00850A81">
        <w:t>pattern</w:t>
      </w:r>
      <w:r w:rsidR="000B4D9D" w:rsidRPr="00850A81">
        <w:t xml:space="preserve"> </w:t>
      </w:r>
      <w:r w:rsidRPr="00850A81">
        <w:t>e</w:t>
      </w:r>
      <w:r w:rsidR="000B4D9D" w:rsidRPr="00850A81">
        <w:t xml:space="preserve"> </w:t>
      </w:r>
      <w:r w:rsidRPr="00850A81">
        <w:t>profili</w:t>
      </w:r>
      <w:r w:rsidR="000B4D9D" w:rsidRPr="00850A81">
        <w:t xml:space="preserve"> </w:t>
      </w:r>
      <w:r w:rsidRPr="00850A81">
        <w:t>utilizzati</w:t>
      </w:r>
      <w:r w:rsidR="000B4D9D" w:rsidRPr="00850A81">
        <w:t xml:space="preserve"> </w:t>
      </w:r>
      <w:r w:rsidRPr="00850A81">
        <w:t>dalle</w:t>
      </w:r>
      <w:r w:rsidR="000B4D9D" w:rsidRPr="00850A81">
        <w:t xml:space="preserve"> </w:t>
      </w:r>
      <w:r w:rsidRPr="00850A81">
        <w:t>PA.</w:t>
      </w:r>
    </w:p>
    <w:p w14:paraId="19208B1F" w14:textId="074C0929" w:rsidR="00B722E6" w:rsidRPr="00850A81" w:rsidRDefault="00B722E6" w:rsidP="000D7B06">
      <w:pPr>
        <w:spacing w:beforeLines="0" w:before="0"/>
      </w:pPr>
      <w:r w:rsidRPr="00850A81">
        <w:t>La</w:t>
      </w:r>
      <w:r w:rsidR="000B4D9D" w:rsidRPr="00850A81">
        <w:t xml:space="preserve"> </w:t>
      </w:r>
      <w:r w:rsidRPr="00850A81">
        <w:t>Linea</w:t>
      </w:r>
      <w:r w:rsidR="000B4D9D" w:rsidRPr="00850A81">
        <w:t xml:space="preserve"> </w:t>
      </w:r>
      <w:r w:rsidRPr="00850A81">
        <w:t>Guida</w:t>
      </w:r>
      <w:r w:rsidR="000B4D9D" w:rsidRPr="00850A81">
        <w:t xml:space="preserve"> </w:t>
      </w:r>
      <w:r w:rsidRPr="00850A81">
        <w:t>è</w:t>
      </w:r>
      <w:r w:rsidR="000B4D9D" w:rsidRPr="00850A81">
        <w:t xml:space="preserve"> </w:t>
      </w:r>
      <w:r w:rsidRPr="00850A81">
        <w:t>periodicamente</w:t>
      </w:r>
      <w:r w:rsidR="000B4D9D" w:rsidRPr="00850A81">
        <w:t xml:space="preserve"> </w:t>
      </w:r>
      <w:r w:rsidRPr="00850A81">
        <w:t>aggiornata</w:t>
      </w:r>
      <w:r w:rsidR="000B4D9D" w:rsidRPr="00850A81">
        <w:t xml:space="preserve"> </w:t>
      </w:r>
      <w:r w:rsidRPr="00850A81">
        <w:t>assicurando</w:t>
      </w:r>
      <w:r w:rsidR="000B4D9D" w:rsidRPr="00850A81">
        <w:t xml:space="preserve"> </w:t>
      </w:r>
      <w:r w:rsidRPr="00850A81">
        <w:t>il</w:t>
      </w:r>
      <w:r w:rsidR="000B4D9D" w:rsidRPr="00850A81">
        <w:t xml:space="preserve"> </w:t>
      </w:r>
      <w:r w:rsidRPr="00850A81">
        <w:t>confronto</w:t>
      </w:r>
      <w:r w:rsidR="000B4D9D" w:rsidRPr="00850A81">
        <w:t xml:space="preserve"> </w:t>
      </w:r>
      <w:r w:rsidRPr="00850A81">
        <w:t>continuo</w:t>
      </w:r>
      <w:r w:rsidR="000B4D9D" w:rsidRPr="00850A81">
        <w:t xml:space="preserve"> </w:t>
      </w:r>
      <w:r w:rsidRPr="00850A81">
        <w:t>con:</w:t>
      </w:r>
    </w:p>
    <w:p w14:paraId="7B336E00" w14:textId="73218FA5" w:rsidR="00B722E6" w:rsidRPr="00850A81" w:rsidRDefault="00B722E6">
      <w:pPr>
        <w:pStyle w:val="Paragrafoelenco"/>
        <w:numPr>
          <w:ilvl w:val="0"/>
          <w:numId w:val="14"/>
        </w:numPr>
        <w:spacing w:beforeLines="0" w:before="0"/>
      </w:pPr>
      <w:r w:rsidRPr="00850A81">
        <w:t>le</w:t>
      </w:r>
      <w:r w:rsidR="000B4D9D" w:rsidRPr="00850A81">
        <w:t xml:space="preserve"> </w:t>
      </w:r>
      <w:r w:rsidRPr="00850A81">
        <w:t>PA,</w:t>
      </w:r>
      <w:r w:rsidR="000B4D9D" w:rsidRPr="00850A81">
        <w:t xml:space="preserve"> </w:t>
      </w:r>
      <w:r w:rsidRPr="00850A81">
        <w:t>per</w:t>
      </w:r>
      <w:r w:rsidR="000B4D9D" w:rsidRPr="00850A81">
        <w:t xml:space="preserve"> </w:t>
      </w:r>
      <w:r w:rsidRPr="00850A81">
        <w:t>determinare</w:t>
      </w:r>
      <w:r w:rsidR="000B4D9D" w:rsidRPr="00850A81">
        <w:t xml:space="preserve"> </w:t>
      </w:r>
      <w:r w:rsidRPr="00850A81">
        <w:t>le</w:t>
      </w:r>
      <w:r w:rsidR="000B4D9D" w:rsidRPr="00850A81">
        <w:t xml:space="preserve"> </w:t>
      </w:r>
      <w:r w:rsidRPr="00850A81">
        <w:t>esigenze</w:t>
      </w:r>
      <w:r w:rsidR="000B4D9D" w:rsidRPr="00850A81">
        <w:t xml:space="preserve"> </w:t>
      </w:r>
      <w:r w:rsidRPr="00850A81">
        <w:t>operative</w:t>
      </w:r>
      <w:r w:rsidR="000B4D9D" w:rsidRPr="00850A81">
        <w:t xml:space="preserve"> </w:t>
      </w:r>
      <w:r w:rsidRPr="00850A81">
        <w:t>delle</w:t>
      </w:r>
      <w:r w:rsidR="000B4D9D" w:rsidRPr="00850A81">
        <w:t xml:space="preserve"> </w:t>
      </w:r>
      <w:r w:rsidRPr="00850A81">
        <w:t>stesse;</w:t>
      </w:r>
    </w:p>
    <w:p w14:paraId="7F0FE69D" w14:textId="0E664CFD" w:rsidR="00B722E6" w:rsidRPr="00850A81" w:rsidRDefault="00B722E6">
      <w:pPr>
        <w:pStyle w:val="Paragrafoelenco"/>
        <w:numPr>
          <w:ilvl w:val="0"/>
          <w:numId w:val="14"/>
        </w:numPr>
        <w:spacing w:beforeLines="0" w:before="0"/>
      </w:pPr>
      <w:r w:rsidRPr="00850A81">
        <w:t>i</w:t>
      </w:r>
      <w:r w:rsidR="000B4D9D" w:rsidRPr="00850A81">
        <w:t xml:space="preserve"> </w:t>
      </w:r>
      <w:r w:rsidRPr="00850A81">
        <w:t>Paesi</w:t>
      </w:r>
      <w:r w:rsidR="000B4D9D" w:rsidRPr="00850A81">
        <w:t xml:space="preserve"> </w:t>
      </w:r>
      <w:r w:rsidRPr="00850A81">
        <w:t>Membri</w:t>
      </w:r>
      <w:r w:rsidR="000B4D9D" w:rsidRPr="00850A81">
        <w:t xml:space="preserve"> </w:t>
      </w:r>
      <w:r w:rsidRPr="00850A81">
        <w:t>dell’Unione</w:t>
      </w:r>
      <w:r w:rsidR="000B4D9D" w:rsidRPr="00850A81">
        <w:t xml:space="preserve"> </w:t>
      </w:r>
      <w:r w:rsidRPr="00850A81">
        <w:t>Europea</w:t>
      </w:r>
      <w:r w:rsidR="000B4D9D" w:rsidRPr="00850A81">
        <w:t xml:space="preserve"> </w:t>
      </w:r>
      <w:r w:rsidRPr="00850A81">
        <w:t>e</w:t>
      </w:r>
      <w:r w:rsidR="000B4D9D" w:rsidRPr="00850A81">
        <w:t xml:space="preserve"> </w:t>
      </w:r>
      <w:r w:rsidRPr="00850A81">
        <w:t>gli</w:t>
      </w:r>
      <w:r w:rsidR="000B4D9D" w:rsidRPr="00850A81">
        <w:t xml:space="preserve"> </w:t>
      </w:r>
      <w:r w:rsidRPr="00850A81">
        <w:t>organismi</w:t>
      </w:r>
      <w:r w:rsidR="000B4D9D" w:rsidRPr="00850A81">
        <w:t xml:space="preserve"> </w:t>
      </w:r>
      <w:r w:rsidRPr="00850A81">
        <w:t>di</w:t>
      </w:r>
      <w:r w:rsidR="000B4D9D" w:rsidRPr="00850A81">
        <w:t xml:space="preserve"> </w:t>
      </w:r>
      <w:r w:rsidRPr="00850A81">
        <w:t>standardizzazione,</w:t>
      </w:r>
      <w:r w:rsidR="000B4D9D" w:rsidRPr="00850A81">
        <w:t xml:space="preserve"> </w:t>
      </w:r>
      <w:r w:rsidRPr="00850A81">
        <w:t>per</w:t>
      </w:r>
      <w:r w:rsidR="000B4D9D" w:rsidRPr="00850A81">
        <w:t xml:space="preserve"> </w:t>
      </w:r>
      <w:r w:rsidRPr="00850A81">
        <w:t>agevolare</w:t>
      </w:r>
      <w:r w:rsidR="000B4D9D" w:rsidRPr="00850A81">
        <w:t xml:space="preserve"> </w:t>
      </w:r>
      <w:r w:rsidRPr="00850A81">
        <w:t>la</w:t>
      </w:r>
      <w:r w:rsidR="000B4D9D" w:rsidRPr="00850A81">
        <w:t xml:space="preserve"> </w:t>
      </w:r>
      <w:r w:rsidRPr="00850A81">
        <w:t>realizzazione</w:t>
      </w:r>
      <w:r w:rsidR="000B4D9D" w:rsidRPr="00850A81">
        <w:t xml:space="preserve"> </w:t>
      </w:r>
      <w:r w:rsidRPr="00850A81">
        <w:t>di</w:t>
      </w:r>
      <w:r w:rsidR="000B4D9D" w:rsidRPr="00850A81">
        <w:t xml:space="preserve"> </w:t>
      </w:r>
      <w:r w:rsidRPr="00850A81">
        <w:t>servizi</w:t>
      </w:r>
      <w:r w:rsidR="000B4D9D" w:rsidRPr="00850A81">
        <w:t xml:space="preserve"> </w:t>
      </w:r>
      <w:r w:rsidRPr="00850A81">
        <w:t>digitali</w:t>
      </w:r>
      <w:r w:rsidR="000B4D9D" w:rsidRPr="00850A81">
        <w:t xml:space="preserve"> </w:t>
      </w:r>
      <w:r w:rsidRPr="00850A81">
        <w:t>transfrontalieri.</w:t>
      </w:r>
    </w:p>
    <w:p w14:paraId="7DBA1663" w14:textId="37B1AC1B" w:rsidR="00B722E6" w:rsidRPr="00850A81" w:rsidRDefault="00B722E6" w:rsidP="000D7B06">
      <w:pPr>
        <w:spacing w:beforeLines="0" w:before="0"/>
      </w:pPr>
      <w:r w:rsidRPr="00850A81">
        <w:t>Al</w:t>
      </w:r>
      <w:r w:rsidR="000B4D9D" w:rsidRPr="00850A81">
        <w:t xml:space="preserve"> </w:t>
      </w:r>
      <w:r w:rsidRPr="00850A81">
        <w:t>fine</w:t>
      </w:r>
      <w:r w:rsidR="000B4D9D" w:rsidRPr="00850A81">
        <w:t xml:space="preserve"> </w:t>
      </w:r>
      <w:r w:rsidRPr="00850A81">
        <w:t>di</w:t>
      </w:r>
      <w:r w:rsidR="000B4D9D" w:rsidRPr="00850A81">
        <w:t xml:space="preserve"> </w:t>
      </w:r>
      <w:r w:rsidRPr="00850A81">
        <w:t>favorire</w:t>
      </w:r>
      <w:r w:rsidR="000B4D9D" w:rsidRPr="00850A81">
        <w:t xml:space="preserve"> </w:t>
      </w:r>
      <w:r w:rsidRPr="00850A81">
        <w:t>la</w:t>
      </w:r>
      <w:r w:rsidR="000B4D9D" w:rsidRPr="00850A81">
        <w:t xml:space="preserve"> </w:t>
      </w:r>
      <w:r w:rsidRPr="00850A81">
        <w:t>conoscenza</w:t>
      </w:r>
      <w:r w:rsidR="000B4D9D" w:rsidRPr="00850A81">
        <w:t xml:space="preserve"> </w:t>
      </w:r>
      <w:r w:rsidRPr="00850A81">
        <w:t>e</w:t>
      </w:r>
      <w:r w:rsidR="000B4D9D" w:rsidRPr="00850A81">
        <w:t xml:space="preserve"> </w:t>
      </w:r>
      <w:r w:rsidRPr="00850A81">
        <w:t>l’utilizzo</w:t>
      </w:r>
      <w:r w:rsidR="000B4D9D" w:rsidRPr="00850A81">
        <w:t xml:space="preserve"> </w:t>
      </w:r>
      <w:r w:rsidRPr="00850A81">
        <w:t>del</w:t>
      </w:r>
      <w:r w:rsidR="000B4D9D" w:rsidRPr="00850A81">
        <w:t xml:space="preserve"> </w:t>
      </w:r>
      <w:r w:rsidRPr="00850A81">
        <w:t>patrimonio</w:t>
      </w:r>
      <w:r w:rsidR="000B4D9D" w:rsidRPr="00850A81">
        <w:t xml:space="preserve"> </w:t>
      </w:r>
      <w:r w:rsidRPr="00850A81">
        <w:t>informativo</w:t>
      </w:r>
      <w:r w:rsidR="000B4D9D" w:rsidRPr="00850A81">
        <w:t xml:space="preserve"> </w:t>
      </w:r>
      <w:r w:rsidRPr="00850A81">
        <w:t>detenuto</w:t>
      </w:r>
      <w:r w:rsidR="000B4D9D" w:rsidRPr="00850A81">
        <w:t xml:space="preserve"> </w:t>
      </w:r>
      <w:r w:rsidRPr="00850A81">
        <w:t>dalle</w:t>
      </w:r>
      <w:r w:rsidR="000B4D9D" w:rsidRPr="00850A81">
        <w:t xml:space="preserve"> </w:t>
      </w:r>
      <w:r w:rsidRPr="00850A81">
        <w:t>pubbliche</w:t>
      </w:r>
      <w:r w:rsidR="000B4D9D" w:rsidRPr="00850A81">
        <w:t xml:space="preserve"> </w:t>
      </w:r>
      <w:r w:rsidRPr="00850A81">
        <w:t>amministrazioni</w:t>
      </w:r>
      <w:r w:rsidR="000B4D9D" w:rsidRPr="00850A81">
        <w:t xml:space="preserve"> </w:t>
      </w:r>
      <w:r w:rsidRPr="00850A81">
        <w:t>e</w:t>
      </w:r>
      <w:r w:rsidR="000B4D9D" w:rsidRPr="00850A81">
        <w:t xml:space="preserve"> </w:t>
      </w:r>
      <w:r w:rsidRPr="00850A81">
        <w:t>dai</w:t>
      </w:r>
      <w:r w:rsidR="000B4D9D" w:rsidRPr="00850A81">
        <w:t xml:space="preserve"> </w:t>
      </w:r>
      <w:r w:rsidRPr="00850A81">
        <w:t>gestori</w:t>
      </w:r>
      <w:r w:rsidR="000B4D9D" w:rsidRPr="00850A81">
        <w:t xml:space="preserve"> </w:t>
      </w:r>
      <w:r w:rsidRPr="00850A81">
        <w:t>di</w:t>
      </w:r>
      <w:r w:rsidR="000B4D9D" w:rsidRPr="00850A81">
        <w:t xml:space="preserve"> </w:t>
      </w:r>
      <w:r w:rsidRPr="00850A81">
        <w:t>servizi</w:t>
      </w:r>
      <w:r w:rsidR="000B4D9D" w:rsidRPr="00850A81">
        <w:t xml:space="preserve"> </w:t>
      </w:r>
      <w:r w:rsidRPr="00850A81">
        <w:t>pubblici,</w:t>
      </w:r>
      <w:r w:rsidR="000B4D9D" w:rsidRPr="00850A81">
        <w:t xml:space="preserve"> </w:t>
      </w:r>
      <w:r w:rsidRPr="00850A81">
        <w:t>nonché</w:t>
      </w:r>
      <w:r w:rsidR="000B4D9D" w:rsidRPr="00850A81">
        <w:t xml:space="preserve"> </w:t>
      </w:r>
      <w:r w:rsidRPr="00850A81">
        <w:t>la</w:t>
      </w:r>
      <w:r w:rsidR="000B4D9D" w:rsidRPr="00850A81">
        <w:t xml:space="preserve"> </w:t>
      </w:r>
      <w:r w:rsidRPr="00850A81">
        <w:t>condivisione</w:t>
      </w:r>
      <w:r w:rsidR="000B4D9D" w:rsidRPr="00850A81">
        <w:t xml:space="preserve"> </w:t>
      </w:r>
      <w:r w:rsidRPr="00850A81">
        <w:t>dei</w:t>
      </w:r>
      <w:r w:rsidR="000B4D9D" w:rsidRPr="00850A81">
        <w:t xml:space="preserve"> </w:t>
      </w:r>
      <w:r w:rsidRPr="00850A81">
        <w:t>dati</w:t>
      </w:r>
      <w:r w:rsidR="000B4D9D" w:rsidRPr="00850A81">
        <w:t xml:space="preserve"> </w:t>
      </w:r>
      <w:r w:rsidRPr="00850A81">
        <w:t>che</w:t>
      </w:r>
      <w:r w:rsidR="000B4D9D" w:rsidRPr="00850A81">
        <w:t xml:space="preserve"> </w:t>
      </w:r>
      <w:r w:rsidRPr="00850A81">
        <w:t>hanno</w:t>
      </w:r>
      <w:r w:rsidR="000B4D9D" w:rsidRPr="00850A81">
        <w:t xml:space="preserve"> </w:t>
      </w:r>
      <w:r w:rsidRPr="00850A81">
        <w:t>diritto</w:t>
      </w:r>
      <w:r w:rsidR="000B4D9D" w:rsidRPr="00850A81">
        <w:t xml:space="preserve"> </w:t>
      </w:r>
      <w:r w:rsidRPr="00850A81">
        <w:t>ad</w:t>
      </w:r>
      <w:r w:rsidR="000B4D9D" w:rsidRPr="00850A81">
        <w:t xml:space="preserve"> </w:t>
      </w:r>
      <w:r w:rsidRPr="00850A81">
        <w:t>accedervi,</w:t>
      </w:r>
      <w:r w:rsidR="000B4D9D" w:rsidRPr="00850A81">
        <w:t xml:space="preserve"> </w:t>
      </w:r>
      <w:r w:rsidRPr="00850A81">
        <w:t>la</w:t>
      </w:r>
      <w:r w:rsidR="000B4D9D" w:rsidRPr="00850A81">
        <w:t xml:space="preserve"> </w:t>
      </w:r>
      <w:r w:rsidRPr="00850A81">
        <w:t>Piattaforma</w:t>
      </w:r>
      <w:r w:rsidR="000B4D9D" w:rsidRPr="00850A81">
        <w:t xml:space="preserve"> </w:t>
      </w:r>
      <w:r w:rsidRPr="00850A81">
        <w:t>Digitale</w:t>
      </w:r>
      <w:r w:rsidR="000B4D9D" w:rsidRPr="00850A81">
        <w:t xml:space="preserve"> </w:t>
      </w:r>
      <w:r w:rsidRPr="00850A81">
        <w:t>Nazionale</w:t>
      </w:r>
      <w:r w:rsidR="000B4D9D" w:rsidRPr="00850A81">
        <w:t xml:space="preserve"> </w:t>
      </w:r>
      <w:r w:rsidRPr="00850A81">
        <w:t>Dati</w:t>
      </w:r>
      <w:r w:rsidR="000B4D9D" w:rsidRPr="00850A81">
        <w:t xml:space="preserve"> </w:t>
      </w:r>
      <w:r w:rsidRPr="00850A81">
        <w:t>rende</w:t>
      </w:r>
      <w:r w:rsidR="000B4D9D" w:rsidRPr="00850A81">
        <w:t xml:space="preserve"> </w:t>
      </w:r>
      <w:r w:rsidRPr="00850A81">
        <w:t>possibile</w:t>
      </w:r>
      <w:r w:rsidR="000B4D9D" w:rsidRPr="00850A81">
        <w:t xml:space="preserve"> </w:t>
      </w:r>
      <w:r w:rsidRPr="00850A81">
        <w:t>l’interoperabilità</w:t>
      </w:r>
      <w:r w:rsidR="000B4D9D" w:rsidRPr="00850A81">
        <w:t xml:space="preserve"> </w:t>
      </w:r>
      <w:r w:rsidRPr="00850A81">
        <w:t>dei</w:t>
      </w:r>
      <w:r w:rsidR="000B4D9D" w:rsidRPr="00850A81">
        <w:t xml:space="preserve"> </w:t>
      </w:r>
      <w:r w:rsidRPr="00850A81">
        <w:t>sistemi</w:t>
      </w:r>
      <w:r w:rsidR="000B4D9D" w:rsidRPr="00850A81">
        <w:t xml:space="preserve"> </w:t>
      </w:r>
      <w:r w:rsidRPr="00850A81">
        <w:t>informativi</w:t>
      </w:r>
      <w:r w:rsidR="000B4D9D" w:rsidRPr="00850A81">
        <w:t xml:space="preserve"> </w:t>
      </w:r>
      <w:r w:rsidRPr="00850A81">
        <w:t>mediante</w:t>
      </w:r>
      <w:r w:rsidR="000B4D9D" w:rsidRPr="00850A81">
        <w:t xml:space="preserve"> </w:t>
      </w:r>
      <w:r w:rsidRPr="00850A81">
        <w:t>l'accreditamento,</w:t>
      </w:r>
      <w:r w:rsidR="000B4D9D" w:rsidRPr="00850A81">
        <w:t xml:space="preserve"> </w:t>
      </w:r>
      <w:r w:rsidRPr="00850A81">
        <w:t>l'identificazione</w:t>
      </w:r>
      <w:r w:rsidR="000B4D9D" w:rsidRPr="00850A81">
        <w:t xml:space="preserve"> </w:t>
      </w:r>
      <w:r w:rsidRPr="00850A81">
        <w:t>e</w:t>
      </w:r>
      <w:r w:rsidR="000B4D9D" w:rsidRPr="00850A81">
        <w:t xml:space="preserve"> </w:t>
      </w:r>
      <w:r w:rsidRPr="00850A81">
        <w:t>la</w:t>
      </w:r>
      <w:r w:rsidR="000B4D9D" w:rsidRPr="00850A81">
        <w:t xml:space="preserve"> </w:t>
      </w:r>
      <w:r w:rsidRPr="00850A81">
        <w:t>gestione</w:t>
      </w:r>
      <w:r w:rsidR="000B4D9D" w:rsidRPr="00850A81">
        <w:t xml:space="preserve"> </w:t>
      </w:r>
      <w:r w:rsidRPr="00850A81">
        <w:t>dei</w:t>
      </w:r>
      <w:r w:rsidR="000B4D9D" w:rsidRPr="00850A81">
        <w:t xml:space="preserve"> </w:t>
      </w:r>
      <w:r w:rsidRPr="00850A81">
        <w:t>livelli</w:t>
      </w:r>
      <w:r w:rsidR="000B4D9D" w:rsidRPr="00850A81">
        <w:t xml:space="preserve"> </w:t>
      </w:r>
      <w:r w:rsidRPr="00850A81">
        <w:t>di</w:t>
      </w:r>
      <w:r w:rsidR="000B4D9D" w:rsidRPr="00850A81">
        <w:t xml:space="preserve"> </w:t>
      </w:r>
      <w:r w:rsidRPr="00850A81">
        <w:t>autorizzazione</w:t>
      </w:r>
      <w:r w:rsidR="000B4D9D" w:rsidRPr="00850A81">
        <w:t xml:space="preserve"> </w:t>
      </w:r>
      <w:r w:rsidRPr="00850A81">
        <w:t>dei</w:t>
      </w:r>
      <w:r w:rsidR="000B4D9D" w:rsidRPr="00850A81">
        <w:t xml:space="preserve"> </w:t>
      </w:r>
      <w:r w:rsidRPr="00850A81">
        <w:t>soggetti</w:t>
      </w:r>
      <w:r w:rsidR="000B4D9D" w:rsidRPr="00850A81">
        <w:t xml:space="preserve"> </w:t>
      </w:r>
      <w:r w:rsidRPr="00850A81">
        <w:t>abilitati</w:t>
      </w:r>
      <w:r w:rsidR="000B4D9D" w:rsidRPr="00850A81">
        <w:t xml:space="preserve"> </w:t>
      </w:r>
      <w:r w:rsidRPr="00850A81">
        <w:t>ad</w:t>
      </w:r>
      <w:r w:rsidR="000B4D9D" w:rsidRPr="00850A81">
        <w:t xml:space="preserve"> </w:t>
      </w:r>
      <w:r w:rsidRPr="00850A81">
        <w:t>operare</w:t>
      </w:r>
      <w:r w:rsidR="000B4D9D" w:rsidRPr="00850A81">
        <w:t xml:space="preserve"> </w:t>
      </w:r>
      <w:r w:rsidRPr="00850A81">
        <w:t>sulla</w:t>
      </w:r>
      <w:r w:rsidR="000B4D9D" w:rsidRPr="00850A81">
        <w:t xml:space="preserve"> </w:t>
      </w:r>
      <w:r w:rsidRPr="00850A81">
        <w:t>stessa,</w:t>
      </w:r>
      <w:r w:rsidR="000B4D9D" w:rsidRPr="00850A81">
        <w:t xml:space="preserve"> </w:t>
      </w:r>
      <w:r w:rsidRPr="00850A81">
        <w:t>nonché</w:t>
      </w:r>
      <w:r w:rsidR="000B4D9D" w:rsidRPr="00850A81">
        <w:t xml:space="preserve"> </w:t>
      </w:r>
      <w:r w:rsidRPr="00850A81">
        <w:t>la</w:t>
      </w:r>
      <w:r w:rsidR="000B4D9D" w:rsidRPr="00850A81">
        <w:t xml:space="preserve"> </w:t>
      </w:r>
      <w:r w:rsidRPr="00850A81">
        <w:t>raccolta</w:t>
      </w:r>
      <w:r w:rsidR="000B4D9D" w:rsidRPr="00850A81">
        <w:t xml:space="preserve"> </w:t>
      </w:r>
      <w:r w:rsidRPr="00850A81">
        <w:t>e</w:t>
      </w:r>
      <w:r w:rsidR="000B4D9D" w:rsidRPr="00850A81">
        <w:t xml:space="preserve"> </w:t>
      </w:r>
      <w:r w:rsidRPr="00850A81">
        <w:t>conservazione</w:t>
      </w:r>
      <w:r w:rsidR="000B4D9D" w:rsidRPr="00850A81">
        <w:t xml:space="preserve"> </w:t>
      </w:r>
      <w:r w:rsidRPr="00850A81">
        <w:t>delle</w:t>
      </w:r>
      <w:r w:rsidR="000B4D9D" w:rsidRPr="00850A81">
        <w:t xml:space="preserve"> </w:t>
      </w:r>
      <w:r w:rsidRPr="00850A81">
        <w:t>informazioni</w:t>
      </w:r>
      <w:r w:rsidR="000B4D9D" w:rsidRPr="00850A81">
        <w:t xml:space="preserve"> </w:t>
      </w:r>
      <w:r w:rsidRPr="00850A81">
        <w:t>relative</w:t>
      </w:r>
      <w:r w:rsidR="000B4D9D" w:rsidRPr="00850A81">
        <w:t xml:space="preserve"> </w:t>
      </w:r>
      <w:r w:rsidRPr="00850A81">
        <w:t>agli</w:t>
      </w:r>
      <w:r w:rsidR="000B4D9D" w:rsidRPr="00850A81">
        <w:t xml:space="preserve"> </w:t>
      </w:r>
      <w:r w:rsidRPr="00850A81">
        <w:t>accessi</w:t>
      </w:r>
      <w:r w:rsidR="000B4D9D" w:rsidRPr="00850A81">
        <w:t xml:space="preserve"> </w:t>
      </w:r>
      <w:r w:rsidRPr="00850A81">
        <w:t>e</w:t>
      </w:r>
      <w:r w:rsidR="000B4D9D" w:rsidRPr="00850A81">
        <w:t xml:space="preserve"> </w:t>
      </w:r>
      <w:r w:rsidRPr="00850A81">
        <w:t>alle</w:t>
      </w:r>
      <w:r w:rsidR="000B4D9D" w:rsidRPr="00850A81">
        <w:t xml:space="preserve"> </w:t>
      </w:r>
      <w:r w:rsidRPr="00850A81">
        <w:t>transazioni</w:t>
      </w:r>
      <w:r w:rsidR="000B4D9D" w:rsidRPr="00850A81">
        <w:t xml:space="preserve"> </w:t>
      </w:r>
      <w:r w:rsidRPr="00850A81">
        <w:t>effettuate</w:t>
      </w:r>
      <w:r w:rsidR="000B4D9D" w:rsidRPr="00850A81">
        <w:t xml:space="preserve"> </w:t>
      </w:r>
      <w:r w:rsidRPr="00850A81">
        <w:t>suo</w:t>
      </w:r>
      <w:r w:rsidR="000B4D9D" w:rsidRPr="00850A81">
        <w:t xml:space="preserve"> </w:t>
      </w:r>
      <w:r w:rsidRPr="00850A81">
        <w:t>tramite.</w:t>
      </w:r>
    </w:p>
    <w:p w14:paraId="66F9CA33" w14:textId="0EE6A357" w:rsidR="00B722E6" w:rsidRPr="00850A81" w:rsidRDefault="00B722E6" w:rsidP="000D7B06">
      <w:pPr>
        <w:spacing w:beforeLines="0" w:before="0"/>
      </w:pPr>
      <w:r w:rsidRPr="00850A81">
        <w:t>Le</w:t>
      </w:r>
      <w:r w:rsidR="000B4D9D" w:rsidRPr="00850A81">
        <w:t xml:space="preserve"> </w:t>
      </w:r>
      <w:r w:rsidRPr="00850A81">
        <w:t>PA</w:t>
      </w:r>
      <w:r w:rsidR="000B4D9D" w:rsidRPr="00850A81">
        <w:t xml:space="preserve"> </w:t>
      </w:r>
      <w:r w:rsidRPr="00850A81">
        <w:t>nell’attuazione</w:t>
      </w:r>
      <w:r w:rsidR="000B4D9D" w:rsidRPr="00850A81">
        <w:t xml:space="preserve"> </w:t>
      </w:r>
      <w:r w:rsidRPr="00850A81">
        <w:t>della</w:t>
      </w:r>
      <w:r w:rsidR="000B4D9D" w:rsidRPr="00850A81">
        <w:t xml:space="preserve"> </w:t>
      </w:r>
      <w:r w:rsidRPr="00850A81">
        <w:t>Linea</w:t>
      </w:r>
      <w:r w:rsidR="000B4D9D" w:rsidRPr="00850A81">
        <w:t xml:space="preserve"> </w:t>
      </w:r>
      <w:r w:rsidRPr="00850A81">
        <w:t>Guida</w:t>
      </w:r>
      <w:r w:rsidR="000B4D9D" w:rsidRPr="00850A81">
        <w:t xml:space="preserve"> </w:t>
      </w:r>
      <w:r w:rsidRPr="00850A81">
        <w:t>devono</w:t>
      </w:r>
      <w:r w:rsidR="000B4D9D" w:rsidRPr="00850A81">
        <w:t xml:space="preserve"> </w:t>
      </w:r>
      <w:r w:rsidRPr="00850A81">
        <w:t>esporre</w:t>
      </w:r>
      <w:r w:rsidR="000B4D9D" w:rsidRPr="00850A81">
        <w:t xml:space="preserve"> </w:t>
      </w:r>
      <w:r w:rsidRPr="00850A81">
        <w:t>i</w:t>
      </w:r>
      <w:r w:rsidR="000B4D9D" w:rsidRPr="00850A81">
        <w:t xml:space="preserve"> </w:t>
      </w:r>
      <w:r w:rsidRPr="00850A81">
        <w:t>propri</w:t>
      </w:r>
      <w:r w:rsidR="000B4D9D" w:rsidRPr="00850A81">
        <w:t xml:space="preserve"> </w:t>
      </w:r>
      <w:r w:rsidRPr="00850A81">
        <w:t>servizi</w:t>
      </w:r>
      <w:r w:rsidR="000B4D9D" w:rsidRPr="00850A81">
        <w:t xml:space="preserve"> </w:t>
      </w:r>
      <w:r w:rsidRPr="00850A81">
        <w:t>tramite</w:t>
      </w:r>
      <w:r w:rsidR="000B4D9D" w:rsidRPr="00850A81">
        <w:t xml:space="preserve"> </w:t>
      </w:r>
      <w:r w:rsidRPr="00850A81">
        <w:t>API</w:t>
      </w:r>
      <w:r w:rsidR="000B4D9D" w:rsidRPr="00850A81">
        <w:t xml:space="preserve"> </w:t>
      </w:r>
      <w:r w:rsidRPr="00850A81">
        <w:t>conformi</w:t>
      </w:r>
      <w:r w:rsidR="000B4D9D" w:rsidRPr="00850A81">
        <w:t xml:space="preserve"> </w:t>
      </w:r>
      <w:r w:rsidRPr="00850A81">
        <w:t>e</w:t>
      </w:r>
      <w:r w:rsidR="000B4D9D" w:rsidRPr="00850A81">
        <w:t xml:space="preserve"> </w:t>
      </w:r>
      <w:r w:rsidRPr="00850A81">
        <w:t>registrarle</w:t>
      </w:r>
      <w:r w:rsidR="000B4D9D" w:rsidRPr="00850A81">
        <w:t xml:space="preserve"> </w:t>
      </w:r>
      <w:r w:rsidRPr="00850A81">
        <w:t>sul</w:t>
      </w:r>
      <w:r w:rsidR="000B4D9D" w:rsidRPr="00850A81">
        <w:t xml:space="preserve"> </w:t>
      </w:r>
      <w:r w:rsidRPr="00850A81">
        <w:t>catalogo</w:t>
      </w:r>
      <w:r w:rsidR="000B4D9D" w:rsidRPr="00850A81">
        <w:t xml:space="preserve"> </w:t>
      </w:r>
      <w:r w:rsidRPr="00850A81">
        <w:t>delle</w:t>
      </w:r>
      <w:r w:rsidR="000B4D9D" w:rsidRPr="00850A81">
        <w:t xml:space="preserve"> </w:t>
      </w:r>
      <w:r w:rsidRPr="00850A81">
        <w:t>API</w:t>
      </w:r>
      <w:r w:rsidR="000B4D9D" w:rsidRPr="00850A81">
        <w:t xml:space="preserve"> </w:t>
      </w:r>
      <w:r w:rsidRPr="00850A81">
        <w:t>(di</w:t>
      </w:r>
      <w:r w:rsidR="000B4D9D" w:rsidRPr="00850A81">
        <w:t xml:space="preserve"> </w:t>
      </w:r>
      <w:r w:rsidRPr="00850A81">
        <w:t>seguito</w:t>
      </w:r>
      <w:r w:rsidR="000B4D9D" w:rsidRPr="00850A81">
        <w:t xml:space="preserve"> </w:t>
      </w:r>
      <w:r w:rsidRPr="00850A81">
        <w:t>Catalogo)</w:t>
      </w:r>
      <w:r w:rsidR="000B4D9D" w:rsidRPr="00850A81">
        <w:t xml:space="preserve"> </w:t>
      </w:r>
      <w:r w:rsidRPr="00850A81">
        <w:t>reso</w:t>
      </w:r>
      <w:r w:rsidR="000B4D9D" w:rsidRPr="00850A81">
        <w:t xml:space="preserve"> </w:t>
      </w:r>
      <w:r w:rsidRPr="00850A81">
        <w:t>disponibile</w:t>
      </w:r>
      <w:r w:rsidR="000B4D9D" w:rsidRPr="00850A81">
        <w:t xml:space="preserve"> </w:t>
      </w:r>
      <w:r w:rsidRPr="00850A81">
        <w:t>dalla</w:t>
      </w:r>
      <w:r w:rsidR="000B4D9D" w:rsidRPr="00850A81">
        <w:t xml:space="preserve"> </w:t>
      </w:r>
      <w:r w:rsidRPr="00850A81">
        <w:t>Piattaforma</w:t>
      </w:r>
      <w:r w:rsidR="000B4D9D" w:rsidRPr="00850A81">
        <w:t xml:space="preserve"> </w:t>
      </w:r>
      <w:r w:rsidRPr="00850A81">
        <w:t>Digitale</w:t>
      </w:r>
      <w:r w:rsidR="000B4D9D" w:rsidRPr="00850A81">
        <w:t xml:space="preserve"> </w:t>
      </w:r>
      <w:r w:rsidRPr="00850A81">
        <w:t>Nazionale</w:t>
      </w:r>
      <w:r w:rsidR="000B4D9D" w:rsidRPr="00850A81">
        <w:t xml:space="preserve"> </w:t>
      </w:r>
      <w:r w:rsidRPr="00850A81">
        <w:t>Dati,</w:t>
      </w:r>
      <w:r w:rsidR="000B4D9D" w:rsidRPr="00850A81">
        <w:t xml:space="preserve"> </w:t>
      </w:r>
      <w:r w:rsidRPr="00850A81">
        <w:t>la</w:t>
      </w:r>
      <w:r w:rsidR="000B4D9D" w:rsidRPr="00850A81">
        <w:t xml:space="preserve"> </w:t>
      </w:r>
      <w:r w:rsidRPr="00850A81">
        <w:t>componente</w:t>
      </w:r>
      <w:r w:rsidR="000B4D9D" w:rsidRPr="00850A81">
        <w:t xml:space="preserve"> </w:t>
      </w:r>
      <w:r w:rsidRPr="00850A81">
        <w:t>unica</w:t>
      </w:r>
      <w:r w:rsidR="000B4D9D" w:rsidRPr="00850A81">
        <w:t xml:space="preserve"> </w:t>
      </w:r>
      <w:r w:rsidRPr="00850A81">
        <w:t>e</w:t>
      </w:r>
      <w:r w:rsidR="000B4D9D" w:rsidRPr="00850A81">
        <w:t xml:space="preserve"> </w:t>
      </w:r>
      <w:r w:rsidRPr="00850A81">
        <w:t>centralizzata</w:t>
      </w:r>
      <w:r w:rsidR="000B4D9D" w:rsidRPr="00850A81">
        <w:t xml:space="preserve"> </w:t>
      </w:r>
      <w:r w:rsidRPr="00850A81">
        <w:t>realizzata</w:t>
      </w:r>
      <w:r w:rsidR="000B4D9D" w:rsidRPr="00850A81">
        <w:t xml:space="preserve"> </w:t>
      </w:r>
      <w:r w:rsidRPr="00850A81">
        <w:t>per</w:t>
      </w:r>
      <w:r w:rsidR="000B4D9D" w:rsidRPr="00850A81">
        <w:t xml:space="preserve"> </w:t>
      </w:r>
      <w:r w:rsidRPr="00850A81">
        <w:t>favorire</w:t>
      </w:r>
      <w:r w:rsidR="000B4D9D" w:rsidRPr="00850A81">
        <w:t xml:space="preserve"> </w:t>
      </w:r>
      <w:r w:rsidRPr="00850A81">
        <w:t>la</w:t>
      </w:r>
      <w:r w:rsidR="000B4D9D" w:rsidRPr="00850A81">
        <w:t xml:space="preserve"> </w:t>
      </w:r>
      <w:r w:rsidRPr="00850A81">
        <w:t>ricerca</w:t>
      </w:r>
      <w:r w:rsidR="000B4D9D" w:rsidRPr="00850A81">
        <w:t xml:space="preserve"> </w:t>
      </w:r>
      <w:r w:rsidRPr="00850A81">
        <w:t>e</w:t>
      </w:r>
      <w:r w:rsidR="000B4D9D" w:rsidRPr="00850A81">
        <w:t xml:space="preserve"> </w:t>
      </w:r>
      <w:r w:rsidRPr="00850A81">
        <w:t>l’utilizzo</w:t>
      </w:r>
      <w:r w:rsidR="000B4D9D" w:rsidRPr="00850A81">
        <w:t xml:space="preserve"> </w:t>
      </w:r>
      <w:r w:rsidRPr="00850A81">
        <w:t>delle</w:t>
      </w:r>
      <w:r w:rsidR="000B4D9D" w:rsidRPr="00850A81">
        <w:t xml:space="preserve"> </w:t>
      </w:r>
      <w:r w:rsidRPr="00850A81">
        <w:t>API.</w:t>
      </w:r>
      <w:r w:rsidR="000B4D9D" w:rsidRPr="00850A81">
        <w:t xml:space="preserve"> </w:t>
      </w:r>
      <w:r w:rsidRPr="00850A81">
        <w:t>Una</w:t>
      </w:r>
      <w:r w:rsidR="000B4D9D" w:rsidRPr="00850A81">
        <w:t xml:space="preserve"> </w:t>
      </w:r>
      <w:r w:rsidRPr="00850A81">
        <w:t>PA</w:t>
      </w:r>
      <w:r w:rsidR="000B4D9D" w:rsidRPr="00850A81">
        <w:t xml:space="preserve"> </w:t>
      </w:r>
      <w:r w:rsidRPr="00850A81">
        <w:t>può</w:t>
      </w:r>
      <w:r w:rsidR="000B4D9D" w:rsidRPr="00850A81">
        <w:t xml:space="preserve"> </w:t>
      </w:r>
      <w:r w:rsidRPr="00850A81">
        <w:t>delegare</w:t>
      </w:r>
      <w:r w:rsidR="000B4D9D" w:rsidRPr="00850A81">
        <w:t xml:space="preserve"> </w:t>
      </w:r>
      <w:r w:rsidRPr="00850A81">
        <w:t>la</w:t>
      </w:r>
      <w:r w:rsidR="000B4D9D" w:rsidRPr="00850A81">
        <w:t xml:space="preserve"> </w:t>
      </w:r>
      <w:r w:rsidRPr="00850A81">
        <w:t>gestione</w:t>
      </w:r>
      <w:r w:rsidR="000B4D9D" w:rsidRPr="00850A81">
        <w:t xml:space="preserve"> </w:t>
      </w:r>
      <w:r w:rsidRPr="00850A81">
        <w:t>delle</w:t>
      </w:r>
      <w:r w:rsidR="000B4D9D" w:rsidRPr="00850A81">
        <w:t xml:space="preserve"> </w:t>
      </w:r>
      <w:r w:rsidRPr="00850A81">
        <w:t>API</w:t>
      </w:r>
      <w:r w:rsidR="000B4D9D" w:rsidRPr="00850A81">
        <w:t xml:space="preserve"> </w:t>
      </w:r>
      <w:r w:rsidRPr="00850A81">
        <w:t>all’interno</w:t>
      </w:r>
      <w:r w:rsidR="000B4D9D" w:rsidRPr="00850A81">
        <w:t xml:space="preserve"> </w:t>
      </w:r>
      <w:r w:rsidRPr="00850A81">
        <w:t>del</w:t>
      </w:r>
      <w:r w:rsidR="000B4D9D" w:rsidRPr="00850A81">
        <w:t xml:space="preserve"> </w:t>
      </w:r>
      <w:r w:rsidRPr="00850A81">
        <w:t>Catalogo</w:t>
      </w:r>
      <w:r w:rsidR="000B4D9D" w:rsidRPr="00850A81">
        <w:t xml:space="preserve"> </w:t>
      </w:r>
      <w:r w:rsidRPr="00850A81">
        <w:t>ad</w:t>
      </w:r>
      <w:r w:rsidR="000B4D9D" w:rsidRPr="00850A81">
        <w:t xml:space="preserve"> </w:t>
      </w:r>
      <w:r w:rsidRPr="00850A81">
        <w:t>un’altra</w:t>
      </w:r>
      <w:r w:rsidR="000B4D9D" w:rsidRPr="00850A81">
        <w:t xml:space="preserve"> </w:t>
      </w:r>
      <w:r w:rsidRPr="00850A81">
        <w:t>Amministrazione,</w:t>
      </w:r>
      <w:r w:rsidR="000B4D9D" w:rsidRPr="00850A81">
        <w:t xml:space="preserve"> </w:t>
      </w:r>
      <w:r w:rsidRPr="00850A81">
        <w:t>denominata</w:t>
      </w:r>
      <w:r w:rsidR="000B4D9D" w:rsidRPr="00850A81">
        <w:t xml:space="preserve"> </w:t>
      </w:r>
      <w:r w:rsidRPr="00850A81">
        <w:t>Ente</w:t>
      </w:r>
      <w:r w:rsidR="000B4D9D" w:rsidRPr="00850A81">
        <w:t xml:space="preserve"> </w:t>
      </w:r>
      <w:r w:rsidRPr="00850A81">
        <w:t>Capofila,</w:t>
      </w:r>
      <w:r w:rsidR="000B4D9D" w:rsidRPr="00850A81">
        <w:t xml:space="preserve"> </w:t>
      </w:r>
      <w:r w:rsidRPr="00850A81">
        <w:t>relativamente</w:t>
      </w:r>
      <w:r w:rsidR="000B4D9D" w:rsidRPr="00850A81">
        <w:t xml:space="preserve"> </w:t>
      </w:r>
      <w:r w:rsidRPr="00850A81">
        <w:t>a</w:t>
      </w:r>
      <w:r w:rsidR="000B4D9D" w:rsidRPr="00850A81">
        <w:t xml:space="preserve"> </w:t>
      </w:r>
      <w:r w:rsidRPr="00850A81">
        <w:t>specifici</w:t>
      </w:r>
      <w:r w:rsidR="000B4D9D" w:rsidRPr="00850A81">
        <w:t xml:space="preserve"> </w:t>
      </w:r>
      <w:r w:rsidRPr="00850A81">
        <w:t>contesti</w:t>
      </w:r>
      <w:r w:rsidR="000B4D9D" w:rsidRPr="00850A81">
        <w:t xml:space="preserve"> </w:t>
      </w:r>
      <w:r w:rsidRPr="00850A81">
        <w:t>territoriali</w:t>
      </w:r>
      <w:r w:rsidR="000B4D9D" w:rsidRPr="00850A81">
        <w:t xml:space="preserve"> </w:t>
      </w:r>
      <w:r w:rsidRPr="00850A81">
        <w:t>e/o</w:t>
      </w:r>
      <w:r w:rsidR="000B4D9D" w:rsidRPr="00850A81">
        <w:t xml:space="preserve"> </w:t>
      </w:r>
      <w:r w:rsidRPr="00850A81">
        <w:t>ambiti</w:t>
      </w:r>
      <w:r w:rsidR="000B4D9D" w:rsidRPr="00850A81">
        <w:t xml:space="preserve"> </w:t>
      </w:r>
      <w:r w:rsidRPr="00850A81">
        <w:t>tematici.</w:t>
      </w:r>
    </w:p>
    <w:p w14:paraId="7A259DEA" w14:textId="1141FDF9" w:rsidR="00B722E6" w:rsidRPr="00850A81" w:rsidRDefault="00B722E6" w:rsidP="000D7B06">
      <w:pPr>
        <w:spacing w:beforeLines="0" w:before="0"/>
      </w:pPr>
      <w:r w:rsidRPr="00850A81">
        <w:lastRenderedPageBreak/>
        <w:t>Questo</w:t>
      </w:r>
      <w:r w:rsidR="000B4D9D" w:rsidRPr="00850A81">
        <w:t xml:space="preserve"> </w:t>
      </w:r>
      <w:r w:rsidRPr="00850A81">
        <w:t>capitolo</w:t>
      </w:r>
      <w:r w:rsidR="000B4D9D" w:rsidRPr="00850A81">
        <w:t xml:space="preserve"> </w:t>
      </w:r>
      <w:r w:rsidRPr="00850A81">
        <w:t>si</w:t>
      </w:r>
      <w:r w:rsidR="000B4D9D" w:rsidRPr="00850A81">
        <w:t xml:space="preserve"> </w:t>
      </w:r>
      <w:r w:rsidRPr="00850A81">
        <w:t>concentra</w:t>
      </w:r>
      <w:r w:rsidR="000B4D9D" w:rsidRPr="00850A81">
        <w:t xml:space="preserve"> </w:t>
      </w:r>
      <w:r w:rsidRPr="00850A81">
        <w:t>sul</w:t>
      </w:r>
      <w:r w:rsidR="000B4D9D" w:rsidRPr="00850A81">
        <w:t xml:space="preserve"> </w:t>
      </w:r>
      <w:r w:rsidRPr="00850A81">
        <w:t>livello</w:t>
      </w:r>
      <w:r w:rsidR="000B4D9D" w:rsidRPr="00850A81">
        <w:t xml:space="preserve"> </w:t>
      </w:r>
      <w:r w:rsidRPr="00850A81">
        <w:t>di</w:t>
      </w:r>
      <w:r w:rsidR="000B4D9D" w:rsidRPr="00850A81">
        <w:t xml:space="preserve"> </w:t>
      </w:r>
      <w:r w:rsidRPr="00850A81">
        <w:t>interoperabilità</w:t>
      </w:r>
      <w:r w:rsidR="000B4D9D" w:rsidRPr="00850A81">
        <w:t xml:space="preserve"> </w:t>
      </w:r>
      <w:r w:rsidRPr="00850A81">
        <w:t>tecnica</w:t>
      </w:r>
      <w:r w:rsidR="000B4D9D" w:rsidRPr="00850A81">
        <w:t xml:space="preserve"> </w:t>
      </w:r>
      <w:r w:rsidRPr="00850A81">
        <w:t>e</w:t>
      </w:r>
      <w:r w:rsidR="000B4D9D" w:rsidRPr="00850A81">
        <w:t xml:space="preserve"> </w:t>
      </w:r>
      <w:r w:rsidRPr="00850A81">
        <w:t>si</w:t>
      </w:r>
      <w:r w:rsidR="000B4D9D" w:rsidRPr="00850A81">
        <w:t xml:space="preserve"> </w:t>
      </w:r>
      <w:r w:rsidRPr="00850A81">
        <w:t>coordina</w:t>
      </w:r>
      <w:r w:rsidR="000B4D9D" w:rsidRPr="00850A81">
        <w:t xml:space="preserve"> </w:t>
      </w:r>
      <w:r w:rsidRPr="00850A81">
        <w:t>con</w:t>
      </w:r>
      <w:r w:rsidR="000B4D9D" w:rsidRPr="00850A81">
        <w:t xml:space="preserve"> </w:t>
      </w:r>
      <w:r w:rsidRPr="00850A81">
        <w:t>gli</w:t>
      </w:r>
      <w:r w:rsidR="000B4D9D" w:rsidRPr="00850A81">
        <w:t xml:space="preserve"> </w:t>
      </w:r>
      <w:r w:rsidRPr="00850A81">
        <w:t>altri</w:t>
      </w:r>
      <w:r w:rsidR="000B4D9D" w:rsidRPr="00850A81">
        <w:t xml:space="preserve"> </w:t>
      </w:r>
      <w:r w:rsidRPr="00850A81">
        <w:t>sui</w:t>
      </w:r>
      <w:r w:rsidR="000B4D9D" w:rsidRPr="00850A81">
        <w:t xml:space="preserve"> </w:t>
      </w:r>
      <w:r w:rsidRPr="00850A81">
        <w:t>restanti</w:t>
      </w:r>
      <w:r w:rsidR="000B4D9D" w:rsidRPr="00850A81">
        <w:t xml:space="preserve"> </w:t>
      </w:r>
      <w:r w:rsidRPr="00850A81">
        <w:t>livelli:</w:t>
      </w:r>
      <w:r w:rsidR="000B4D9D" w:rsidRPr="00850A81">
        <w:t xml:space="preserve"> </w:t>
      </w:r>
      <w:r w:rsidRPr="00850A81">
        <w:t>giuridico,</w:t>
      </w:r>
      <w:r w:rsidR="000B4D9D" w:rsidRPr="00850A81">
        <w:t xml:space="preserve"> </w:t>
      </w:r>
      <w:r w:rsidRPr="00850A81">
        <w:t>organizzativo</w:t>
      </w:r>
      <w:r w:rsidR="000B4D9D" w:rsidRPr="00850A81">
        <w:t xml:space="preserve"> </w:t>
      </w:r>
      <w:r w:rsidRPr="00850A81">
        <w:t>e</w:t>
      </w:r>
      <w:r w:rsidR="000B4D9D" w:rsidRPr="00850A81">
        <w:t xml:space="preserve"> </w:t>
      </w:r>
      <w:r w:rsidRPr="00850A81">
        <w:t>semantico.</w:t>
      </w:r>
      <w:r w:rsidR="000B4D9D" w:rsidRPr="00850A81">
        <w:t xml:space="preserve"> </w:t>
      </w:r>
      <w:r w:rsidRPr="00850A81">
        <w:t>Per</w:t>
      </w:r>
      <w:r w:rsidR="000B4D9D" w:rsidRPr="00850A81">
        <w:t xml:space="preserve"> </w:t>
      </w:r>
      <w:r w:rsidRPr="00850A81">
        <w:t>l’interoperabilità</w:t>
      </w:r>
      <w:r w:rsidR="000B4D9D" w:rsidRPr="00850A81">
        <w:t xml:space="preserve"> </w:t>
      </w:r>
      <w:r w:rsidRPr="00850A81">
        <w:t>semantica</w:t>
      </w:r>
      <w:r w:rsidR="000B4D9D" w:rsidRPr="00850A81">
        <w:t xml:space="preserve"> </w:t>
      </w:r>
      <w:r w:rsidRPr="00850A81">
        <w:t>si</w:t>
      </w:r>
      <w:r w:rsidR="000B4D9D" w:rsidRPr="00850A81">
        <w:t xml:space="preserve"> </w:t>
      </w:r>
      <w:r w:rsidRPr="00850A81">
        <w:t>consideri</w:t>
      </w:r>
      <w:r w:rsidR="000B4D9D" w:rsidRPr="00850A81">
        <w:t xml:space="preserve"> </w:t>
      </w:r>
      <w:r w:rsidRPr="00850A81">
        <w:t>il</w:t>
      </w:r>
      <w:r w:rsidR="000B4D9D" w:rsidRPr="00850A81">
        <w:t xml:space="preserve"> </w:t>
      </w:r>
      <w:r w:rsidRPr="00850A81">
        <w:t>capitolo</w:t>
      </w:r>
      <w:r w:rsidR="000B4D9D" w:rsidRPr="00850A81">
        <w:t xml:space="preserve"> </w:t>
      </w:r>
      <w:r w:rsidRPr="00850A81">
        <w:t>“2.</w:t>
      </w:r>
      <w:r w:rsidR="000B4D9D" w:rsidRPr="00850A81">
        <w:t xml:space="preserve"> </w:t>
      </w:r>
      <w:r w:rsidRPr="00850A81">
        <w:t>Dati”</w:t>
      </w:r>
      <w:r w:rsidR="000B4D9D" w:rsidRPr="00850A81">
        <w:t xml:space="preserve"> </w:t>
      </w:r>
      <w:r w:rsidRPr="00850A81">
        <w:t>e</w:t>
      </w:r>
      <w:r w:rsidR="000B4D9D" w:rsidRPr="00850A81">
        <w:t xml:space="preserve"> </w:t>
      </w:r>
      <w:r w:rsidRPr="00850A81">
        <w:t>per</w:t>
      </w:r>
      <w:r w:rsidR="000B4D9D" w:rsidRPr="00850A81">
        <w:t xml:space="preserve"> </w:t>
      </w:r>
      <w:r w:rsidRPr="00850A81">
        <w:t>le</w:t>
      </w:r>
      <w:r w:rsidR="000B4D9D" w:rsidRPr="00850A81">
        <w:t xml:space="preserve"> </w:t>
      </w:r>
      <w:r w:rsidRPr="00850A81">
        <w:t>tematiche</w:t>
      </w:r>
      <w:r w:rsidR="000B4D9D" w:rsidRPr="00850A81">
        <w:t xml:space="preserve"> </w:t>
      </w:r>
      <w:r w:rsidRPr="00850A81">
        <w:t>di</w:t>
      </w:r>
      <w:r w:rsidR="000B4D9D" w:rsidRPr="00850A81">
        <w:t xml:space="preserve"> </w:t>
      </w:r>
      <w:r w:rsidRPr="00850A81">
        <w:t>sicurezza</w:t>
      </w:r>
      <w:r w:rsidR="000B4D9D" w:rsidRPr="00850A81">
        <w:t xml:space="preserve"> </w:t>
      </w:r>
      <w:r w:rsidRPr="00850A81">
        <w:t>il</w:t>
      </w:r>
      <w:r w:rsidR="000B4D9D" w:rsidRPr="00850A81">
        <w:t xml:space="preserve"> </w:t>
      </w:r>
      <w:r w:rsidRPr="00850A81">
        <w:t>capitolo</w:t>
      </w:r>
      <w:r w:rsidR="000B4D9D" w:rsidRPr="00850A81">
        <w:t xml:space="preserve"> </w:t>
      </w:r>
      <w:r w:rsidRPr="00850A81">
        <w:t>"6.</w:t>
      </w:r>
      <w:r w:rsidR="000B4D9D" w:rsidRPr="00850A81">
        <w:t xml:space="preserve"> </w:t>
      </w:r>
      <w:r w:rsidRPr="00850A81">
        <w:t>Sicurezza</w:t>
      </w:r>
      <w:r w:rsidR="000B4D9D" w:rsidRPr="00850A81">
        <w:t xml:space="preserve"> </w:t>
      </w:r>
      <w:r w:rsidRPr="00850A81">
        <w:t>informatica".</w:t>
      </w:r>
    </w:p>
    <w:p w14:paraId="6E908F34" w14:textId="3DD723B4" w:rsidR="00B722E6" w:rsidRPr="00850A81" w:rsidRDefault="00B722E6" w:rsidP="000D7B06">
      <w:pPr>
        <w:spacing w:beforeLines="0" w:before="0"/>
      </w:pPr>
      <w:r w:rsidRPr="00850A81">
        <w:t>Allo</w:t>
      </w:r>
      <w:r w:rsidR="000B4D9D" w:rsidRPr="00850A81">
        <w:t xml:space="preserve"> </w:t>
      </w:r>
      <w:r w:rsidRPr="00850A81">
        <w:t>scopo</w:t>
      </w:r>
      <w:r w:rsidR="000B4D9D" w:rsidRPr="00850A81">
        <w:t xml:space="preserve"> </w:t>
      </w:r>
      <w:r w:rsidRPr="00850A81">
        <w:t>di</w:t>
      </w:r>
      <w:r w:rsidR="000B4D9D" w:rsidRPr="00850A81">
        <w:t xml:space="preserve"> </w:t>
      </w:r>
      <w:r w:rsidRPr="00850A81">
        <w:t>sviluppare</w:t>
      </w:r>
      <w:r w:rsidR="000B4D9D" w:rsidRPr="00850A81">
        <w:t xml:space="preserve"> </w:t>
      </w:r>
      <w:r w:rsidRPr="00850A81">
        <w:t>servizi</w:t>
      </w:r>
      <w:r w:rsidR="000B4D9D" w:rsidRPr="00850A81">
        <w:t xml:space="preserve"> </w:t>
      </w:r>
      <w:r w:rsidRPr="00850A81">
        <w:t>integrati</w:t>
      </w:r>
      <w:r w:rsidR="000B4D9D" w:rsidRPr="00850A81">
        <w:t xml:space="preserve"> </w:t>
      </w:r>
      <w:r w:rsidRPr="00850A81">
        <w:t>e</w:t>
      </w:r>
      <w:r w:rsidR="000B4D9D" w:rsidRPr="00850A81">
        <w:t xml:space="preserve"> </w:t>
      </w:r>
      <w:r w:rsidRPr="00850A81">
        <w:t>centrati</w:t>
      </w:r>
      <w:r w:rsidR="000B4D9D" w:rsidRPr="00850A81">
        <w:t xml:space="preserve"> </w:t>
      </w:r>
      <w:r w:rsidRPr="00850A81">
        <w:t>sulle</w:t>
      </w:r>
      <w:r w:rsidR="000B4D9D" w:rsidRPr="00850A81">
        <w:t xml:space="preserve"> </w:t>
      </w:r>
      <w:r w:rsidRPr="00850A81">
        <w:t>esigenze</w:t>
      </w:r>
      <w:r w:rsidR="000B4D9D" w:rsidRPr="00850A81">
        <w:t xml:space="preserve"> </w:t>
      </w:r>
      <w:r w:rsidRPr="00850A81">
        <w:t>di</w:t>
      </w:r>
      <w:r w:rsidR="000B4D9D" w:rsidRPr="00850A81">
        <w:t xml:space="preserve"> </w:t>
      </w:r>
      <w:r w:rsidRPr="00850A81">
        <w:t>cittadini</w:t>
      </w:r>
      <w:r w:rsidR="000B4D9D" w:rsidRPr="00850A81">
        <w:t xml:space="preserve"> </w:t>
      </w:r>
      <w:r w:rsidRPr="00850A81">
        <w:t>ed</w:t>
      </w:r>
      <w:r w:rsidR="000B4D9D" w:rsidRPr="00850A81">
        <w:t xml:space="preserve"> </w:t>
      </w:r>
      <w:r w:rsidRPr="00850A81">
        <w:t>imprese,</w:t>
      </w:r>
      <w:r w:rsidR="000B4D9D" w:rsidRPr="00850A81">
        <w:t xml:space="preserve"> </w:t>
      </w:r>
      <w:r w:rsidRPr="00850A81">
        <w:t>il</w:t>
      </w:r>
      <w:r w:rsidR="000B4D9D" w:rsidRPr="00850A81">
        <w:t xml:space="preserve"> </w:t>
      </w:r>
      <w:r w:rsidRPr="00850A81">
        <w:t>Dipartimento</w:t>
      </w:r>
      <w:r w:rsidR="000B4D9D" w:rsidRPr="00850A81">
        <w:t xml:space="preserve"> </w:t>
      </w:r>
      <w:r w:rsidRPr="00850A81">
        <w:t>per</w:t>
      </w:r>
      <w:r w:rsidR="000B4D9D" w:rsidRPr="00850A81">
        <w:t xml:space="preserve"> </w:t>
      </w:r>
      <w:r w:rsidRPr="00850A81">
        <w:t>la</w:t>
      </w:r>
      <w:r w:rsidR="000B4D9D" w:rsidRPr="00850A81">
        <w:t xml:space="preserve"> </w:t>
      </w:r>
      <w:r w:rsidRPr="00850A81">
        <w:t>Trasformazione</w:t>
      </w:r>
      <w:r w:rsidR="000B4D9D" w:rsidRPr="00850A81">
        <w:t xml:space="preserve"> </w:t>
      </w:r>
      <w:r w:rsidRPr="00850A81">
        <w:t>Digitale</w:t>
      </w:r>
      <w:r w:rsidR="000B4D9D" w:rsidRPr="00850A81">
        <w:t xml:space="preserve"> </w:t>
      </w:r>
      <w:r w:rsidRPr="00850A81">
        <w:t>supporta</w:t>
      </w:r>
      <w:r w:rsidR="000B4D9D" w:rsidRPr="00850A81">
        <w:t xml:space="preserve"> </w:t>
      </w:r>
      <w:r w:rsidRPr="00850A81">
        <w:t>le</w:t>
      </w:r>
      <w:r w:rsidR="000B4D9D" w:rsidRPr="00850A81">
        <w:t xml:space="preserve"> </w:t>
      </w:r>
      <w:r w:rsidRPr="00850A81">
        <w:t>PA</w:t>
      </w:r>
      <w:r w:rsidR="000B4D9D" w:rsidRPr="00850A81">
        <w:t xml:space="preserve"> </w:t>
      </w:r>
      <w:r w:rsidRPr="00850A81">
        <w:t>nell’adozione</w:t>
      </w:r>
      <w:r w:rsidR="000B4D9D" w:rsidRPr="00850A81">
        <w:t xml:space="preserve"> </w:t>
      </w:r>
      <w:r w:rsidRPr="00850A81">
        <w:t>del</w:t>
      </w:r>
      <w:r w:rsidR="000B4D9D" w:rsidRPr="00850A81">
        <w:t xml:space="preserve"> </w:t>
      </w:r>
      <w:r w:rsidRPr="00850A81">
        <w:t>Modello</w:t>
      </w:r>
      <w:r w:rsidR="000B4D9D" w:rsidRPr="00850A81">
        <w:t xml:space="preserve"> </w:t>
      </w:r>
      <w:r w:rsidRPr="00850A81">
        <w:t>di</w:t>
      </w:r>
      <w:r w:rsidR="000B4D9D" w:rsidRPr="00850A81">
        <w:t xml:space="preserve"> </w:t>
      </w:r>
      <w:r w:rsidRPr="00850A81">
        <w:t>Interoperabilità</w:t>
      </w:r>
      <w:r w:rsidR="000B4D9D" w:rsidRPr="00850A81">
        <w:t xml:space="preserve"> </w:t>
      </w:r>
      <w:r w:rsidRPr="00850A81">
        <w:t>per</w:t>
      </w:r>
      <w:r w:rsidR="000B4D9D" w:rsidRPr="00850A81">
        <w:t xml:space="preserve"> </w:t>
      </w:r>
      <w:r w:rsidRPr="00850A81">
        <w:t>la</w:t>
      </w:r>
      <w:r w:rsidR="000B4D9D" w:rsidRPr="00850A81">
        <w:t xml:space="preserve"> </w:t>
      </w:r>
      <w:r w:rsidRPr="00850A81">
        <w:t>PA</w:t>
      </w:r>
      <w:r w:rsidR="000B4D9D" w:rsidRPr="00850A81">
        <w:t xml:space="preserve"> </w:t>
      </w:r>
      <w:r w:rsidRPr="00850A81">
        <w:t>direttamente</w:t>
      </w:r>
      <w:r w:rsidR="000B4D9D" w:rsidRPr="00850A81">
        <w:t xml:space="preserve"> </w:t>
      </w:r>
      <w:r w:rsidRPr="00850A81">
        <w:t>e</w:t>
      </w:r>
      <w:r w:rsidR="000B4D9D" w:rsidRPr="00850A81">
        <w:t xml:space="preserve"> </w:t>
      </w:r>
      <w:r w:rsidRPr="00850A81">
        <w:t>indirettamente</w:t>
      </w:r>
      <w:r w:rsidR="000B4D9D" w:rsidRPr="00850A81">
        <w:t xml:space="preserve"> </w:t>
      </w:r>
      <w:r w:rsidRPr="00850A81">
        <w:t>pianificando</w:t>
      </w:r>
      <w:r w:rsidR="000B4D9D" w:rsidRPr="00850A81">
        <w:t xml:space="preserve"> </w:t>
      </w:r>
      <w:r w:rsidRPr="00850A81">
        <w:t>e</w:t>
      </w:r>
      <w:r w:rsidR="000B4D9D" w:rsidRPr="00850A81">
        <w:t xml:space="preserve"> </w:t>
      </w:r>
      <w:r w:rsidRPr="00850A81">
        <w:t>coordinando</w:t>
      </w:r>
      <w:r w:rsidR="000B4D9D" w:rsidRPr="00850A81">
        <w:t xml:space="preserve"> </w:t>
      </w:r>
      <w:r w:rsidRPr="00850A81">
        <w:t>iniziative</w:t>
      </w:r>
      <w:r w:rsidR="000B4D9D" w:rsidRPr="00850A81">
        <w:t xml:space="preserve"> </w:t>
      </w:r>
      <w:r w:rsidRPr="00850A81">
        <w:t>di</w:t>
      </w:r>
      <w:r w:rsidR="000B4D9D" w:rsidRPr="00850A81">
        <w:t xml:space="preserve"> </w:t>
      </w:r>
      <w:r w:rsidRPr="00850A81">
        <w:t>condivisione</w:t>
      </w:r>
      <w:r w:rsidR="000B4D9D" w:rsidRPr="00850A81">
        <w:t xml:space="preserve"> </w:t>
      </w:r>
      <w:r w:rsidRPr="00850A81">
        <w:t>e</w:t>
      </w:r>
      <w:r w:rsidR="000B4D9D" w:rsidRPr="00850A81">
        <w:t xml:space="preserve"> </w:t>
      </w:r>
      <w:r w:rsidRPr="00850A81">
        <w:t>accompagnamento</w:t>
      </w:r>
      <w:r w:rsidR="000B4D9D" w:rsidRPr="00850A81">
        <w:t xml:space="preserve"> </w:t>
      </w:r>
      <w:r w:rsidRPr="00850A81">
        <w:t>per</w:t>
      </w:r>
      <w:r w:rsidR="000B4D9D" w:rsidRPr="00850A81">
        <w:t xml:space="preserve"> </w:t>
      </w:r>
      <w:r w:rsidRPr="00850A81">
        <w:t>le</w:t>
      </w:r>
      <w:r w:rsidR="000B4D9D" w:rsidRPr="00850A81">
        <w:t xml:space="preserve"> </w:t>
      </w:r>
      <w:r w:rsidRPr="00850A81">
        <w:t>pubbliche</w:t>
      </w:r>
      <w:r w:rsidR="000B4D9D" w:rsidRPr="00850A81">
        <w:t xml:space="preserve"> </w:t>
      </w:r>
      <w:r w:rsidRPr="00850A81">
        <w:t>amministrazioni,</w:t>
      </w:r>
      <w:r w:rsidR="000B4D9D" w:rsidRPr="00850A81">
        <w:t xml:space="preserve"> </w:t>
      </w:r>
      <w:r w:rsidRPr="00850A81">
        <w:t>anche</w:t>
      </w:r>
      <w:r w:rsidR="000B4D9D" w:rsidRPr="00850A81">
        <w:t xml:space="preserve"> </w:t>
      </w:r>
      <w:r w:rsidRPr="00850A81">
        <w:t>attraverso</w:t>
      </w:r>
      <w:r w:rsidR="000B4D9D" w:rsidRPr="00850A81">
        <w:t xml:space="preserve"> </w:t>
      </w:r>
      <w:r w:rsidRPr="00850A81">
        <w:t>protocolli</w:t>
      </w:r>
      <w:r w:rsidR="000B4D9D" w:rsidRPr="00850A81">
        <w:t xml:space="preserve"> </w:t>
      </w:r>
      <w:r w:rsidRPr="00850A81">
        <w:t>d'intesa</w:t>
      </w:r>
      <w:r w:rsidR="000B4D9D" w:rsidRPr="00850A81">
        <w:t xml:space="preserve"> </w:t>
      </w:r>
      <w:r w:rsidRPr="00850A81">
        <w:t>ed</w:t>
      </w:r>
      <w:r w:rsidR="000B4D9D" w:rsidRPr="00850A81">
        <w:t xml:space="preserve"> </w:t>
      </w:r>
      <w:r w:rsidRPr="00850A81">
        <w:t>accordi</w:t>
      </w:r>
      <w:r w:rsidR="000B4D9D" w:rsidRPr="00850A81">
        <w:t xml:space="preserve"> </w:t>
      </w:r>
      <w:r w:rsidRPr="00850A81">
        <w:t>per:</w:t>
      </w:r>
    </w:p>
    <w:p w14:paraId="3AD2C0DE" w14:textId="0657D6BF" w:rsidR="00B722E6" w:rsidRPr="00850A81" w:rsidRDefault="00B722E6">
      <w:pPr>
        <w:pStyle w:val="Paragrafoelenco"/>
        <w:numPr>
          <w:ilvl w:val="0"/>
          <w:numId w:val="15"/>
        </w:numPr>
        <w:spacing w:beforeLines="0" w:before="0"/>
      </w:pPr>
      <w:r w:rsidRPr="00850A81">
        <w:t>la</w:t>
      </w:r>
      <w:r w:rsidR="000B4D9D" w:rsidRPr="00850A81">
        <w:t xml:space="preserve"> </w:t>
      </w:r>
      <w:r w:rsidRPr="00850A81">
        <w:t>costituzione</w:t>
      </w:r>
      <w:r w:rsidR="000B4D9D" w:rsidRPr="00850A81">
        <w:t xml:space="preserve"> </w:t>
      </w:r>
      <w:r w:rsidRPr="00850A81">
        <w:t>di</w:t>
      </w:r>
      <w:r w:rsidR="000B4D9D" w:rsidRPr="00850A81">
        <w:t xml:space="preserve"> </w:t>
      </w:r>
      <w:r w:rsidRPr="00850A81">
        <w:t>tavoli</w:t>
      </w:r>
      <w:r w:rsidR="000B4D9D" w:rsidRPr="00850A81">
        <w:t xml:space="preserve"> </w:t>
      </w:r>
      <w:r w:rsidRPr="00850A81">
        <w:t>e</w:t>
      </w:r>
      <w:r w:rsidR="000B4D9D" w:rsidRPr="00850A81">
        <w:t xml:space="preserve"> </w:t>
      </w:r>
      <w:r w:rsidRPr="00850A81">
        <w:t>gruppi</w:t>
      </w:r>
      <w:r w:rsidR="000B4D9D" w:rsidRPr="00850A81">
        <w:t xml:space="preserve"> </w:t>
      </w:r>
      <w:r w:rsidRPr="00850A81">
        <w:t>di</w:t>
      </w:r>
      <w:r w:rsidR="000B4D9D" w:rsidRPr="00850A81">
        <w:t xml:space="preserve"> </w:t>
      </w:r>
      <w:r w:rsidRPr="00850A81">
        <w:t>lavoro;</w:t>
      </w:r>
    </w:p>
    <w:p w14:paraId="423DCB9B" w14:textId="7D5EA11D" w:rsidR="00B722E6" w:rsidRPr="00850A81" w:rsidRDefault="00B722E6">
      <w:pPr>
        <w:pStyle w:val="Paragrafoelenco"/>
        <w:numPr>
          <w:ilvl w:val="0"/>
          <w:numId w:val="15"/>
        </w:numPr>
        <w:spacing w:beforeLines="0" w:before="0"/>
      </w:pPr>
      <w:r w:rsidRPr="00850A81">
        <w:t>l’avvio</w:t>
      </w:r>
      <w:r w:rsidR="000B4D9D" w:rsidRPr="00850A81">
        <w:t xml:space="preserve"> </w:t>
      </w:r>
      <w:r w:rsidRPr="00850A81">
        <w:t>di</w:t>
      </w:r>
      <w:r w:rsidR="000B4D9D" w:rsidRPr="00850A81">
        <w:t xml:space="preserve"> </w:t>
      </w:r>
      <w:r w:rsidRPr="00850A81">
        <w:t>progettualità</w:t>
      </w:r>
      <w:r w:rsidR="000B4D9D" w:rsidRPr="00850A81">
        <w:t xml:space="preserve"> </w:t>
      </w:r>
      <w:r w:rsidRPr="00850A81">
        <w:t>congiunte;</w:t>
      </w:r>
    </w:p>
    <w:p w14:paraId="57B8D3AC" w14:textId="4730CD49" w:rsidR="00B722E6" w:rsidRPr="00850A81" w:rsidRDefault="00B722E6">
      <w:pPr>
        <w:pStyle w:val="Paragrafoelenco"/>
        <w:numPr>
          <w:ilvl w:val="0"/>
          <w:numId w:val="15"/>
        </w:numPr>
        <w:spacing w:beforeLines="0" w:before="0"/>
      </w:pPr>
      <w:r w:rsidRPr="00850A81">
        <w:t>la</w:t>
      </w:r>
      <w:r w:rsidR="000B4D9D" w:rsidRPr="00850A81">
        <w:t xml:space="preserve"> </w:t>
      </w:r>
      <w:r w:rsidRPr="00850A81">
        <w:t>capitalizzazione</w:t>
      </w:r>
      <w:r w:rsidR="000B4D9D" w:rsidRPr="00850A81">
        <w:t xml:space="preserve"> </w:t>
      </w:r>
      <w:r w:rsidRPr="00850A81">
        <w:t>delle</w:t>
      </w:r>
      <w:r w:rsidR="000B4D9D" w:rsidRPr="00850A81">
        <w:t xml:space="preserve"> </w:t>
      </w:r>
      <w:r w:rsidRPr="00850A81">
        <w:t>soluzioni</w:t>
      </w:r>
      <w:r w:rsidR="000B4D9D" w:rsidRPr="00850A81">
        <w:t xml:space="preserve"> </w:t>
      </w:r>
      <w:r w:rsidRPr="00850A81">
        <w:t>realizzate</w:t>
      </w:r>
      <w:r w:rsidR="000B4D9D" w:rsidRPr="00850A81">
        <w:t xml:space="preserve"> </w:t>
      </w:r>
      <w:r w:rsidRPr="00850A81">
        <w:t>dalla</w:t>
      </w:r>
      <w:r w:rsidR="000B4D9D" w:rsidRPr="00850A81">
        <w:t xml:space="preserve"> </w:t>
      </w:r>
      <w:r w:rsidRPr="00850A81">
        <w:t>PA</w:t>
      </w:r>
      <w:r w:rsidR="000B4D9D" w:rsidRPr="00850A81">
        <w:t xml:space="preserve"> </w:t>
      </w:r>
      <w:r w:rsidRPr="00850A81">
        <w:t>in</w:t>
      </w:r>
      <w:r w:rsidR="000B4D9D" w:rsidRPr="00850A81">
        <w:t xml:space="preserve"> </w:t>
      </w:r>
      <w:r w:rsidRPr="00850A81">
        <w:t>open</w:t>
      </w:r>
      <w:r w:rsidR="000B4D9D" w:rsidRPr="00850A81">
        <w:t xml:space="preserve"> </w:t>
      </w:r>
      <w:r w:rsidRPr="00850A81">
        <w:t>source</w:t>
      </w:r>
      <w:r w:rsidR="000B4D9D" w:rsidRPr="00850A81">
        <w:t xml:space="preserve"> </w:t>
      </w:r>
      <w:r w:rsidRPr="00850A81">
        <w:t>ecc.</w:t>
      </w:r>
    </w:p>
    <w:p w14:paraId="751C48F1" w14:textId="1CB6E808" w:rsidR="00B722E6" w:rsidRPr="00850A81" w:rsidRDefault="00B722E6" w:rsidP="000D7B06">
      <w:pPr>
        <w:spacing w:beforeLines="0" w:before="0"/>
      </w:pPr>
      <w:r w:rsidRPr="00850A81">
        <w:t>Si</w:t>
      </w:r>
      <w:r w:rsidR="000B4D9D" w:rsidRPr="00850A81">
        <w:t xml:space="preserve"> </w:t>
      </w:r>
      <w:r w:rsidRPr="00850A81">
        <w:t>tratta</w:t>
      </w:r>
      <w:r w:rsidR="000B4D9D" w:rsidRPr="00850A81">
        <w:t xml:space="preserve"> </w:t>
      </w:r>
      <w:r w:rsidRPr="00850A81">
        <w:t>di</w:t>
      </w:r>
      <w:r w:rsidR="000B4D9D" w:rsidRPr="00850A81">
        <w:t xml:space="preserve"> </w:t>
      </w:r>
      <w:r w:rsidRPr="00850A81">
        <w:t>iniziative</w:t>
      </w:r>
      <w:r w:rsidR="000B4D9D" w:rsidRPr="00850A81">
        <w:t xml:space="preserve"> </w:t>
      </w:r>
      <w:r w:rsidRPr="00850A81">
        <w:t>di</w:t>
      </w:r>
      <w:r w:rsidR="000B4D9D" w:rsidRPr="00850A81">
        <w:t xml:space="preserve"> </w:t>
      </w:r>
      <w:r w:rsidRPr="00850A81">
        <w:t>raccordo</w:t>
      </w:r>
      <w:r w:rsidR="000B4D9D" w:rsidRPr="00850A81">
        <w:t xml:space="preserve"> </w:t>
      </w:r>
      <w:r w:rsidRPr="00850A81">
        <w:t>operativo</w:t>
      </w:r>
      <w:r w:rsidR="000B4D9D" w:rsidRPr="00850A81">
        <w:t xml:space="preserve"> </w:t>
      </w:r>
      <w:r w:rsidRPr="00850A81">
        <w:t>per</w:t>
      </w:r>
      <w:r w:rsidR="000B4D9D" w:rsidRPr="00850A81">
        <w:t xml:space="preserve"> </w:t>
      </w:r>
      <w:r w:rsidRPr="00850A81">
        <w:t>abilitare</w:t>
      </w:r>
      <w:r w:rsidR="000B4D9D" w:rsidRPr="00850A81">
        <w:t xml:space="preserve"> </w:t>
      </w:r>
      <w:r w:rsidRPr="00850A81">
        <w:t>l’interoperabilità</w:t>
      </w:r>
      <w:r w:rsidR="000B4D9D" w:rsidRPr="00850A81">
        <w:t xml:space="preserve"> </w:t>
      </w:r>
      <w:r w:rsidRPr="00850A81">
        <w:t>tra</w:t>
      </w:r>
      <w:r w:rsidR="000B4D9D" w:rsidRPr="00850A81">
        <w:t xml:space="preserve"> </w:t>
      </w:r>
      <w:r w:rsidRPr="00850A81">
        <w:t>le</w:t>
      </w:r>
      <w:r w:rsidR="000B4D9D" w:rsidRPr="00850A81">
        <w:t xml:space="preserve"> </w:t>
      </w:r>
      <w:r w:rsidRPr="00850A81">
        <w:t>PA</w:t>
      </w:r>
      <w:r w:rsidR="000B4D9D" w:rsidRPr="00850A81">
        <w:t xml:space="preserve"> </w:t>
      </w:r>
      <w:r w:rsidRPr="00850A81">
        <w:t>e</w:t>
      </w:r>
      <w:r w:rsidR="000B4D9D" w:rsidRPr="00850A81">
        <w:t xml:space="preserve"> </w:t>
      </w:r>
      <w:r w:rsidRPr="00850A81">
        <w:t>per</w:t>
      </w:r>
      <w:r w:rsidR="000B4D9D" w:rsidRPr="00850A81">
        <w:t xml:space="preserve"> </w:t>
      </w:r>
      <w:r w:rsidRPr="00850A81">
        <w:t>supportare:</w:t>
      </w:r>
    </w:p>
    <w:p w14:paraId="59273CC3" w14:textId="1800F052" w:rsidR="00B722E6" w:rsidRPr="00850A81" w:rsidRDefault="00B722E6">
      <w:pPr>
        <w:pStyle w:val="Paragrafoelenco"/>
        <w:numPr>
          <w:ilvl w:val="0"/>
          <w:numId w:val="16"/>
        </w:numPr>
        <w:spacing w:beforeLines="0" w:before="0"/>
      </w:pPr>
      <w:r w:rsidRPr="00850A81">
        <w:t>la</w:t>
      </w:r>
      <w:r w:rsidR="000B4D9D" w:rsidRPr="00850A81">
        <w:t xml:space="preserve"> </w:t>
      </w:r>
      <w:r w:rsidRPr="00850A81">
        <w:t>reingegnerizzazione</w:t>
      </w:r>
      <w:r w:rsidR="000B4D9D" w:rsidRPr="00850A81">
        <w:t xml:space="preserve"> </w:t>
      </w:r>
      <w:r w:rsidRPr="00850A81">
        <w:t>dei</w:t>
      </w:r>
      <w:r w:rsidR="000B4D9D" w:rsidRPr="00850A81">
        <w:t xml:space="preserve"> </w:t>
      </w:r>
      <w:r w:rsidRPr="00850A81">
        <w:t>processi</w:t>
      </w:r>
      <w:r w:rsidR="000B4D9D" w:rsidRPr="00850A81">
        <w:t xml:space="preserve"> </w:t>
      </w:r>
      <w:r w:rsidRPr="00850A81">
        <w:t>e</w:t>
      </w:r>
      <w:r w:rsidR="000B4D9D" w:rsidRPr="00850A81">
        <w:t xml:space="preserve"> </w:t>
      </w:r>
      <w:r w:rsidRPr="00850A81">
        <w:t>la</w:t>
      </w:r>
      <w:r w:rsidR="000B4D9D" w:rsidRPr="00850A81">
        <w:t xml:space="preserve"> </w:t>
      </w:r>
      <w:r w:rsidRPr="00850A81">
        <w:t>digitalizzazione</w:t>
      </w:r>
      <w:r w:rsidR="000B4D9D" w:rsidRPr="00850A81">
        <w:t xml:space="preserve"> </w:t>
      </w:r>
      <w:r w:rsidRPr="00850A81">
        <w:t>di</w:t>
      </w:r>
      <w:r w:rsidR="000B4D9D" w:rsidRPr="00850A81">
        <w:t xml:space="preserve"> </w:t>
      </w:r>
      <w:r w:rsidRPr="00850A81">
        <w:t>procedure</w:t>
      </w:r>
      <w:r w:rsidR="000B4D9D" w:rsidRPr="00850A81">
        <w:t xml:space="preserve"> </w:t>
      </w:r>
      <w:r w:rsidRPr="00850A81">
        <w:t>analogiche,</w:t>
      </w:r>
      <w:r w:rsidR="000B4D9D" w:rsidRPr="00850A81">
        <w:t xml:space="preserve"> </w:t>
      </w:r>
      <w:r w:rsidRPr="00850A81">
        <w:t>la</w:t>
      </w:r>
      <w:r w:rsidR="000B4D9D" w:rsidRPr="00850A81">
        <w:t xml:space="preserve"> </w:t>
      </w:r>
      <w:r w:rsidRPr="00850A81">
        <w:t>progettazione</w:t>
      </w:r>
      <w:r w:rsidR="000B4D9D" w:rsidRPr="00850A81">
        <w:t xml:space="preserve"> </w:t>
      </w:r>
      <w:r w:rsidRPr="00850A81">
        <w:t>di</w:t>
      </w:r>
      <w:r w:rsidR="000B4D9D" w:rsidRPr="00850A81">
        <w:t xml:space="preserve"> </w:t>
      </w:r>
      <w:r w:rsidRPr="00850A81">
        <w:t>nuovi</w:t>
      </w:r>
      <w:r w:rsidR="000B4D9D" w:rsidRPr="00850A81">
        <w:t xml:space="preserve"> </w:t>
      </w:r>
      <w:r w:rsidRPr="00850A81">
        <w:t>sistemi</w:t>
      </w:r>
      <w:r w:rsidR="000B4D9D" w:rsidRPr="00850A81">
        <w:t xml:space="preserve"> </w:t>
      </w:r>
      <w:r w:rsidRPr="00850A81">
        <w:t>e</w:t>
      </w:r>
      <w:r w:rsidR="000B4D9D" w:rsidRPr="00850A81">
        <w:t xml:space="preserve"> </w:t>
      </w:r>
      <w:r w:rsidRPr="00850A81">
        <w:t>servizi;</w:t>
      </w:r>
    </w:p>
    <w:p w14:paraId="5152DE61" w14:textId="176AD6A3" w:rsidR="00B722E6" w:rsidRPr="00850A81" w:rsidRDefault="00B722E6">
      <w:pPr>
        <w:pStyle w:val="Paragrafoelenco"/>
        <w:numPr>
          <w:ilvl w:val="0"/>
          <w:numId w:val="16"/>
        </w:numPr>
        <w:spacing w:beforeLines="0" w:before="0"/>
      </w:pPr>
      <w:r w:rsidRPr="00850A81">
        <w:t>il</w:t>
      </w:r>
      <w:r w:rsidR="000B4D9D" w:rsidRPr="00850A81">
        <w:t xml:space="preserve"> </w:t>
      </w:r>
      <w:r w:rsidRPr="00850A81">
        <w:t>processo</w:t>
      </w:r>
      <w:r w:rsidR="000B4D9D" w:rsidRPr="00850A81">
        <w:t xml:space="preserve"> </w:t>
      </w:r>
      <w:r w:rsidRPr="00850A81">
        <w:t>di</w:t>
      </w:r>
      <w:r w:rsidR="000B4D9D" w:rsidRPr="00850A81">
        <w:t xml:space="preserve"> </w:t>
      </w:r>
      <w:r w:rsidRPr="00850A81">
        <w:t>diffusione</w:t>
      </w:r>
      <w:r w:rsidR="000B4D9D" w:rsidRPr="00850A81">
        <w:t xml:space="preserve"> </w:t>
      </w:r>
      <w:r w:rsidRPr="00850A81">
        <w:t>e</w:t>
      </w:r>
      <w:r w:rsidR="000B4D9D" w:rsidRPr="00850A81">
        <w:t xml:space="preserve"> </w:t>
      </w:r>
      <w:r w:rsidRPr="00850A81">
        <w:t>adozione</w:t>
      </w:r>
      <w:r w:rsidR="000B4D9D" w:rsidRPr="00850A81">
        <w:t xml:space="preserve"> </w:t>
      </w:r>
      <w:r w:rsidRPr="00850A81">
        <w:t>delle</w:t>
      </w:r>
      <w:r w:rsidR="000B4D9D" w:rsidRPr="00850A81">
        <w:t xml:space="preserve"> </w:t>
      </w:r>
      <w:r w:rsidRPr="00850A81">
        <w:t>piattaforme</w:t>
      </w:r>
      <w:r w:rsidR="000B4D9D" w:rsidRPr="00850A81">
        <w:t xml:space="preserve"> </w:t>
      </w:r>
      <w:r w:rsidRPr="00850A81">
        <w:t>abilitanti</w:t>
      </w:r>
      <w:r w:rsidR="000B4D9D" w:rsidRPr="00850A81">
        <w:t xml:space="preserve"> </w:t>
      </w:r>
      <w:r w:rsidRPr="00850A81">
        <w:t>di</w:t>
      </w:r>
      <w:r w:rsidR="000B4D9D" w:rsidRPr="00850A81">
        <w:t xml:space="preserve"> </w:t>
      </w:r>
      <w:r w:rsidRPr="00850A81">
        <w:t>livello</w:t>
      </w:r>
      <w:r w:rsidR="000B4D9D" w:rsidRPr="00850A81">
        <w:t xml:space="preserve"> </w:t>
      </w:r>
      <w:r w:rsidRPr="00850A81">
        <w:t>nazionale,</w:t>
      </w:r>
      <w:r w:rsidR="000B4D9D" w:rsidRPr="00850A81">
        <w:t xml:space="preserve"> </w:t>
      </w:r>
      <w:r w:rsidRPr="00850A81">
        <w:t>nonché</w:t>
      </w:r>
      <w:r w:rsidR="000B4D9D" w:rsidRPr="00850A81">
        <w:t xml:space="preserve"> </w:t>
      </w:r>
      <w:r w:rsidRPr="00850A81">
        <w:t>la</w:t>
      </w:r>
      <w:r w:rsidR="000B4D9D" w:rsidRPr="00850A81">
        <w:t xml:space="preserve"> </w:t>
      </w:r>
      <w:r w:rsidRPr="00850A81">
        <w:t>razionalizzazione</w:t>
      </w:r>
      <w:r w:rsidR="000B4D9D" w:rsidRPr="00850A81">
        <w:t xml:space="preserve"> </w:t>
      </w:r>
      <w:r w:rsidRPr="00850A81">
        <w:t>delle</w:t>
      </w:r>
      <w:r w:rsidR="000B4D9D" w:rsidRPr="00850A81">
        <w:t xml:space="preserve"> </w:t>
      </w:r>
      <w:r w:rsidRPr="00850A81">
        <w:t>piattaforme</w:t>
      </w:r>
      <w:r w:rsidR="000B4D9D" w:rsidRPr="00850A81">
        <w:t xml:space="preserve"> </w:t>
      </w:r>
      <w:r w:rsidRPr="00850A81">
        <w:t>esistenti;</w:t>
      </w:r>
    </w:p>
    <w:p w14:paraId="732A0B66" w14:textId="5E8C6C13" w:rsidR="00B722E6" w:rsidRPr="00850A81" w:rsidRDefault="00B722E6">
      <w:pPr>
        <w:pStyle w:val="Paragrafoelenco"/>
        <w:numPr>
          <w:ilvl w:val="0"/>
          <w:numId w:val="16"/>
        </w:numPr>
        <w:spacing w:beforeLines="0" w:before="0"/>
      </w:pPr>
      <w:r w:rsidRPr="00850A81">
        <w:t>la</w:t>
      </w:r>
      <w:r w:rsidR="000B4D9D" w:rsidRPr="00850A81">
        <w:t xml:space="preserve"> </w:t>
      </w:r>
      <w:r w:rsidRPr="00850A81">
        <w:t>definizione</w:t>
      </w:r>
      <w:r w:rsidR="000B4D9D" w:rsidRPr="00850A81">
        <w:t xml:space="preserve"> </w:t>
      </w:r>
      <w:r w:rsidRPr="00850A81">
        <w:t>delle</w:t>
      </w:r>
      <w:r w:rsidR="000B4D9D" w:rsidRPr="00850A81">
        <w:t xml:space="preserve"> </w:t>
      </w:r>
      <w:r w:rsidRPr="00850A81">
        <w:t>specifiche</w:t>
      </w:r>
      <w:r w:rsidR="000B4D9D" w:rsidRPr="00850A81">
        <w:t xml:space="preserve"> </w:t>
      </w:r>
      <w:r w:rsidRPr="00850A81">
        <w:t>tecniche</w:t>
      </w:r>
      <w:r w:rsidR="000B4D9D" w:rsidRPr="00850A81">
        <w:t xml:space="preserve"> </w:t>
      </w:r>
      <w:r w:rsidRPr="00850A81">
        <w:t>di</w:t>
      </w:r>
      <w:r w:rsidR="000B4D9D" w:rsidRPr="00850A81">
        <w:t xml:space="preserve"> </w:t>
      </w:r>
      <w:r w:rsidRPr="00850A81">
        <w:t>interoperabilità</w:t>
      </w:r>
      <w:r w:rsidR="000B4D9D" w:rsidRPr="00850A81">
        <w:t xml:space="preserve"> </w:t>
      </w:r>
      <w:r w:rsidRPr="00850A81">
        <w:t>individuate</w:t>
      </w:r>
      <w:r w:rsidR="000B4D9D" w:rsidRPr="00850A81">
        <w:t xml:space="preserve"> </w:t>
      </w:r>
      <w:r w:rsidRPr="00850A81">
        <w:t>per</w:t>
      </w:r>
      <w:r w:rsidR="000B4D9D" w:rsidRPr="00850A81">
        <w:t xml:space="preserve"> </w:t>
      </w:r>
      <w:r w:rsidRPr="00850A81">
        <w:t>specifici</w:t>
      </w:r>
      <w:r w:rsidR="000B4D9D" w:rsidRPr="00850A81">
        <w:t xml:space="preserve"> </w:t>
      </w:r>
      <w:r w:rsidRPr="00850A81">
        <w:t>domini</w:t>
      </w:r>
      <w:r w:rsidR="000B4D9D" w:rsidRPr="00850A81">
        <w:t xml:space="preserve"> </w:t>
      </w:r>
      <w:r w:rsidRPr="00850A81">
        <w:t>di</w:t>
      </w:r>
      <w:r w:rsidR="000B4D9D" w:rsidRPr="00850A81">
        <w:t xml:space="preserve"> </w:t>
      </w:r>
      <w:r w:rsidRPr="00850A81">
        <w:t>interoperabilità.</w:t>
      </w:r>
    </w:p>
    <w:p w14:paraId="0281D702" w14:textId="7AF22882" w:rsidR="003009FE" w:rsidRDefault="003009FE" w:rsidP="000D7B06">
      <w:pPr>
        <w:spacing w:beforeLines="0" w:before="0" w:afterLines="0" w:after="60"/>
        <w:ind w:left="0" w:right="0"/>
        <w:jc w:val="left"/>
      </w:pPr>
      <w:r>
        <w:br w:type="page"/>
      </w:r>
    </w:p>
    <w:p w14:paraId="5CE1A18F" w14:textId="77777777" w:rsidR="00D16339" w:rsidRPr="000A23E3" w:rsidRDefault="00D16339" w:rsidP="00801970">
      <w:r w:rsidRPr="000A23E3">
        <w:lastRenderedPageBreak/>
        <w:t xml:space="preserve">L’interoperabilità permette la collaborazione e l'interazione digitale tra pubbliche amministrazioni, cittadini e imprese, favorendo l’attuazione del principio </w:t>
      </w:r>
      <w:r w:rsidRPr="000A23E3">
        <w:rPr>
          <w:i/>
          <w:iCs/>
        </w:rPr>
        <w:t xml:space="preserve">once only </w:t>
      </w:r>
      <w:r w:rsidRPr="000A23E3">
        <w:t>e recependo le indicazioni dell'</w:t>
      </w:r>
      <w:r w:rsidRPr="000A23E3">
        <w:rPr>
          <w:i/>
          <w:iCs/>
        </w:rPr>
        <w:t>European Interoperability Framework</w:t>
      </w:r>
      <w:r w:rsidRPr="000A23E3">
        <w:t xml:space="preserve">. </w:t>
      </w:r>
    </w:p>
    <w:p w14:paraId="56FFDC64" w14:textId="77777777" w:rsidR="00D16339" w:rsidRPr="000A23E3" w:rsidRDefault="00D16339" w:rsidP="00801970">
      <w:r w:rsidRPr="000A23E3">
        <w:t xml:space="preserve">Questo capitolo si concentra sul livello di interoperabilità tecnica e si coordina con gli altri sui restanti livelli: giuridico, organizzativo e semantico. Per l’interoperabilità semantica si consideri il Capitolo 2 “Dati” e il Capitolo 3 “Piattaforme”, e per le tematiche di sicurezza il Capitolo 6 “Sicurezza informatica". </w:t>
      </w:r>
    </w:p>
    <w:p w14:paraId="30B6C251" w14:textId="77777777" w:rsidR="00D16339" w:rsidRPr="000A23E3" w:rsidRDefault="00D16339" w:rsidP="00801970">
      <w:r w:rsidRPr="000A23E3">
        <w:t xml:space="preserve">L'insieme delle Linee Guida sull'interoperabilità costituisce il Modello di interoperabilità (ModI) e individua gli standard e le loro modalità di utilizzo per l’implementazione delle API favorendo: </w:t>
      </w:r>
    </w:p>
    <w:p w14:paraId="6E497D08" w14:textId="77777777" w:rsidR="00D16339" w:rsidRPr="000A23E3" w:rsidRDefault="00D16339" w:rsidP="00801970">
      <w:r w:rsidRPr="000A23E3">
        <w:t xml:space="preserve">● l’aumento dell'interoperabilità tra PA e tra queste e cittadini/imprese; </w:t>
      </w:r>
    </w:p>
    <w:p w14:paraId="144E936B" w14:textId="77777777" w:rsidR="00D16339" w:rsidRPr="000A23E3" w:rsidRDefault="00D16339" w:rsidP="00801970">
      <w:r w:rsidRPr="000A23E3">
        <w:t xml:space="preserve">● la qualità e la sicurezza delle soluzioni realizzate; </w:t>
      </w:r>
    </w:p>
    <w:p w14:paraId="257A3EEC" w14:textId="77777777" w:rsidR="00D16339" w:rsidRPr="000A23E3" w:rsidRDefault="00D16339" w:rsidP="00801970">
      <w:r w:rsidRPr="000A23E3">
        <w:t xml:space="preserve">● la de-duplicazione e la co-creazione delle banche dati e delle relative API, migliorando il trattamento dei dati e la loro gestione. </w:t>
      </w:r>
    </w:p>
    <w:p w14:paraId="5DCCAF69" w14:textId="77777777" w:rsidR="00D16339" w:rsidRPr="000A23E3" w:rsidRDefault="00D16339" w:rsidP="00801970"/>
    <w:p w14:paraId="10723A85" w14:textId="77777777" w:rsidR="00D16339" w:rsidRPr="000A23E3" w:rsidRDefault="00D16339" w:rsidP="00801970">
      <w:r w:rsidRPr="000A23E3">
        <w:t xml:space="preserve">Le “Linee guida sull’interoperabilità tecnica delle Pubbliche Amministrazioni” adottate da AGID con Determinazione n. 547 del 1° ottobre 2021, individuano le tecnologie SOAP e REST da utilizzare per l’implementazione delle API e, per esse, le modalità di loro utilizzo attraverso l’individuazione di </w:t>
      </w:r>
      <w:r w:rsidRPr="000A23E3">
        <w:rPr>
          <w:i/>
          <w:iCs/>
        </w:rPr>
        <w:t xml:space="preserve">pattern </w:t>
      </w:r>
      <w:r w:rsidRPr="000A23E3">
        <w:t xml:space="preserve">e/o profili da applicarsi da parte delle PA e sono periodicamente aggiornate in modo da assicurare il confronto continuo con: </w:t>
      </w:r>
    </w:p>
    <w:p w14:paraId="093BBEF6" w14:textId="77777777" w:rsidR="00D16339" w:rsidRPr="000A23E3" w:rsidRDefault="00D16339" w:rsidP="00801970">
      <w:r w:rsidRPr="000A23E3">
        <w:t xml:space="preserve">● le PA, per determinare le esigenze operative delle stesse; </w:t>
      </w:r>
    </w:p>
    <w:p w14:paraId="54199126" w14:textId="77777777" w:rsidR="00D16339" w:rsidRPr="000A23E3" w:rsidRDefault="00D16339" w:rsidP="00801970">
      <w:r w:rsidRPr="000A23E3">
        <w:t xml:space="preserve">● i Paesi Membri dell’Unione Europea e gli organismi di standardizzazione, per agevolare la realizzazione di servizi digitali transfrontalieri. </w:t>
      </w:r>
    </w:p>
    <w:p w14:paraId="73E237F7" w14:textId="77777777" w:rsidR="00D16339" w:rsidRPr="000A23E3" w:rsidRDefault="00D16339" w:rsidP="00801970"/>
    <w:p w14:paraId="488A04C7" w14:textId="77777777" w:rsidR="00D16339" w:rsidRPr="000A23E3" w:rsidRDefault="00D16339" w:rsidP="00801970">
      <w:r w:rsidRPr="000A23E3">
        <w:t xml:space="preserve">Nell’ambito del Sub-Investimento M1C1_1.3.1 “Piattaforma nazionale digitale dei dati” del Piano Nazionale di Ripresa e Resilienza, sarà realizzata la Piattaforma Digitale Nazionale Dati (PDND). La PDND permette di autorizzare e autenticare le PA alla comunicazione tra i loro sistemi informativi e alla condivisione dei dati a loro disposizione, realizzando l’interoperabilità attraverso l’esposizione di servizi digitali implementati dalle </w:t>
      </w:r>
      <w:r w:rsidRPr="000A23E3">
        <w:lastRenderedPageBreak/>
        <w:t xml:space="preserve">necessarie API. La Piattaforma contribuisce alla realizzazione del principio </w:t>
      </w:r>
      <w:r w:rsidRPr="000A23E3">
        <w:rPr>
          <w:i/>
          <w:iCs/>
        </w:rPr>
        <w:t xml:space="preserve">once only </w:t>
      </w:r>
      <w:r w:rsidRPr="000A23E3">
        <w:t xml:space="preserve">e in futuro, dovrà consentire anche l’accesso ai </w:t>
      </w:r>
      <w:r w:rsidRPr="000A23E3">
        <w:rPr>
          <w:i/>
          <w:iCs/>
        </w:rPr>
        <w:t xml:space="preserve">big data </w:t>
      </w:r>
      <w:r w:rsidRPr="000A23E3">
        <w:t xml:space="preserve">prodotti dalle amministrazioni l’elaborazione di politiche </w:t>
      </w:r>
      <w:r w:rsidRPr="000A23E3">
        <w:rPr>
          <w:i/>
          <w:iCs/>
        </w:rPr>
        <w:t>data-driven</w:t>
      </w:r>
      <w:r w:rsidRPr="000A23E3">
        <w:t xml:space="preserve">. </w:t>
      </w:r>
    </w:p>
    <w:p w14:paraId="71E61E7B" w14:textId="77777777" w:rsidR="00D16339" w:rsidRPr="000A23E3" w:rsidRDefault="00D16339" w:rsidP="00801970">
      <w:r w:rsidRPr="000A23E3">
        <w:t xml:space="preserve">Le PA nell’attuazione del Modello d'interoperabilità devono esporre i propri servizi tramite API conformi alle Linee Guida e registrate sul Catalogo delle API, reso disponibile dalla Piattaforma Digitale Nazionale Dati. </w:t>
      </w:r>
    </w:p>
    <w:p w14:paraId="242C4CDF" w14:textId="77777777" w:rsidR="00D16339" w:rsidRPr="000A23E3" w:rsidRDefault="00D16339" w:rsidP="00801970">
      <w:r w:rsidRPr="000A23E3">
        <w:t xml:space="preserve">Allo scopo di sviluppare servizi integrati e centrati sulle esigenze di cittadini e imprese, il Dipartimento per la Trasformazione Digitale supporta le PA nell’adozione del Modello di Interoperabilità pianificando e coordinando iniziative di condivisione e accompagnamento per le pubbliche amministrazioni, anche attraverso protocolli d'intesa ed accordi per: </w:t>
      </w:r>
    </w:p>
    <w:p w14:paraId="528DC7F9" w14:textId="77777777" w:rsidR="00D16339" w:rsidRPr="000A23E3" w:rsidRDefault="00D16339" w:rsidP="00801970">
      <w:r w:rsidRPr="000A23E3">
        <w:t xml:space="preserve">• la costituzione di tavoli e gruppi di lavoro; </w:t>
      </w:r>
    </w:p>
    <w:p w14:paraId="243D87CE" w14:textId="77777777" w:rsidR="00D16339" w:rsidRPr="000A23E3" w:rsidRDefault="00D16339" w:rsidP="00801970">
      <w:r w:rsidRPr="000A23E3">
        <w:t xml:space="preserve">• l’avvio di progettualità congiunte; </w:t>
      </w:r>
    </w:p>
    <w:p w14:paraId="678FB656" w14:textId="77777777" w:rsidR="00D16339" w:rsidRPr="000A23E3" w:rsidRDefault="00D16339" w:rsidP="00801970">
      <w:r w:rsidRPr="000A23E3">
        <w:t xml:space="preserve">• la capitalizzazione delle soluzioni realizzate dalla PA in </w:t>
      </w:r>
      <w:r w:rsidRPr="000A23E3">
        <w:rPr>
          <w:i/>
          <w:iCs/>
        </w:rPr>
        <w:t xml:space="preserve">open source </w:t>
      </w:r>
      <w:r w:rsidRPr="000A23E3">
        <w:t xml:space="preserve">ecc. </w:t>
      </w:r>
    </w:p>
    <w:p w14:paraId="456271E3" w14:textId="77777777" w:rsidR="00D16339" w:rsidRPr="000A23E3" w:rsidRDefault="00D16339" w:rsidP="00801970">
      <w:r w:rsidRPr="000A23E3">
        <w:t xml:space="preserve">Si tratta di iniziative di raccordo operativo per abilitare l’interoperabilità tra le PA e per supportare: </w:t>
      </w:r>
    </w:p>
    <w:p w14:paraId="6CB7EA67" w14:textId="77777777" w:rsidR="00D16339" w:rsidRPr="000A23E3" w:rsidRDefault="00D16339" w:rsidP="00801970">
      <w:r w:rsidRPr="000A23E3">
        <w:t xml:space="preserve">1. la reingegnerizzazione dei processi e la digitalizzazione di procedure analogiche, la progettazione di nuovi sistemi e servizi; </w:t>
      </w:r>
    </w:p>
    <w:p w14:paraId="66A8628F" w14:textId="77777777" w:rsidR="00D16339" w:rsidRPr="000A23E3" w:rsidRDefault="00D16339" w:rsidP="00801970">
      <w:r w:rsidRPr="000A23E3">
        <w:t xml:space="preserve">2. il processo di diffusione e adozione delle piattaforme abilitanti di livello nazionale, nonché la razionalizzazione delle piattaforme esistenti; </w:t>
      </w:r>
    </w:p>
    <w:p w14:paraId="64D9EC93" w14:textId="77777777" w:rsidR="00D16339" w:rsidRPr="000A23E3" w:rsidRDefault="00D16339" w:rsidP="00801970">
      <w:r w:rsidRPr="000A23E3">
        <w:t xml:space="preserve">3. l'attuazione del Modello di Interoperabilità in specifici contesti in cui le Pubbliche Amministrazioni interagiscono tramite API. </w:t>
      </w:r>
    </w:p>
    <w:p w14:paraId="1755C16F" w14:textId="77777777" w:rsidR="00D16339" w:rsidRPr="000A23E3" w:rsidRDefault="00D16339" w:rsidP="00801970"/>
    <w:p w14:paraId="4A1B0722" w14:textId="4FEA86BB" w:rsidR="00D16339" w:rsidRPr="00636BE4" w:rsidRDefault="00D16339" w:rsidP="00801970">
      <w:r w:rsidRPr="000A23E3">
        <w:t>In attuazione del DPR 160/2010 è stato infine attivato un gruppo tecnico per la stesura delle “specifiche tecniche SUAP” che attuano il Modello di Interoperabilità al contesto dei SUAP definendo le modalità telematiche per la comunicazione e il trasferimento dei dati tra lo Sportello Unico Attività Produttive (SUAP) e tutti gli enti coinvolti nei procedimenti attivati dallo stesso SUAP.</w:t>
      </w:r>
    </w:p>
    <w:p w14:paraId="75A6A0F4" w14:textId="025C6904" w:rsidR="00D16339" w:rsidRPr="00801970" w:rsidRDefault="00D16339" w:rsidP="00801970">
      <w:pPr>
        <w:rPr>
          <w:color w:val="FF0000"/>
        </w:rPr>
      </w:pPr>
    </w:p>
    <w:p w14:paraId="1A78BCA7" w14:textId="09ED74CD" w:rsidR="003009FE" w:rsidRPr="00850A81" w:rsidRDefault="003009FE" w:rsidP="00801970">
      <w:pPr>
        <w:pStyle w:val="Titolo3"/>
      </w:pPr>
      <w:bookmarkStart w:id="89" w:name="_Toc127952860"/>
      <w:r w:rsidRPr="00850A81">
        <w:lastRenderedPageBreak/>
        <w:t>Obiettivi dell’amministrazione e risultati attesi</w:t>
      </w:r>
      <w:bookmarkEnd w:id="89"/>
    </w:p>
    <w:p w14:paraId="24EA0792" w14:textId="77777777" w:rsidR="003009FE" w:rsidRPr="007C335B" w:rsidRDefault="003009FE" w:rsidP="000D7B06">
      <w:pPr>
        <w:spacing w:beforeLines="0" w:before="0"/>
        <w:rPr>
          <w:highlight w:val="yellow"/>
        </w:rPr>
      </w:pPr>
      <w:r w:rsidRPr="007C335B">
        <w:rPr>
          <w:highlight w:val="yellow"/>
        </w:rPr>
        <w:t>Con riferimento agli obiettivi genarli del Piano Nazionale per la Digitalizzazione ed a fronte dei risultati attesi (riportati in allegato 2)</w:t>
      </w:r>
    </w:p>
    <w:p w14:paraId="413128A8" w14:textId="77777777" w:rsidR="003009FE" w:rsidRPr="007C335B" w:rsidRDefault="003009FE" w:rsidP="000D7B06">
      <w:pPr>
        <w:spacing w:beforeLines="0" w:before="0"/>
        <w:rPr>
          <w:highlight w:val="yellow"/>
        </w:rPr>
      </w:pPr>
    </w:p>
    <w:p w14:paraId="15F18CDA" w14:textId="77777777" w:rsidR="003009FE" w:rsidRPr="00850A81" w:rsidRDefault="003009FE" w:rsidP="000D7B06">
      <w:pPr>
        <w:spacing w:beforeLines="0" w:before="0"/>
      </w:pPr>
      <w:r w:rsidRPr="007C335B">
        <w:rPr>
          <w:highlight w:val="yellow"/>
        </w:rPr>
        <w:t>Questa Amministrazione ha definito i seguenti obiettivi e risultati attesi:</w:t>
      </w:r>
    </w:p>
    <w:p w14:paraId="6EB5362C" w14:textId="77777777" w:rsidR="003009FE" w:rsidRPr="00850A81" w:rsidRDefault="003009FE" w:rsidP="000D7B06">
      <w:pPr>
        <w:spacing w:beforeLines="0" w:before="0"/>
      </w:pPr>
    </w:p>
    <w:p w14:paraId="38EC31EB" w14:textId="77777777" w:rsidR="003009FE" w:rsidRPr="00850A81" w:rsidRDefault="003009FE" w:rsidP="000D7B06">
      <w:pPr>
        <w:spacing w:beforeLines="0" w:before="0"/>
      </w:pPr>
    </w:p>
    <w:p w14:paraId="5843C8A1" w14:textId="77777777" w:rsidR="003009FE" w:rsidRPr="00850A81" w:rsidRDefault="003009FE" w:rsidP="00801970">
      <w:pPr>
        <w:pStyle w:val="Titolo3"/>
      </w:pPr>
      <w:bookmarkStart w:id="90" w:name="_Toc127952861"/>
      <w:r w:rsidRPr="00850A81">
        <w:t>Linee di azione di interesse per l’amministrazione</w:t>
      </w:r>
      <w:bookmarkEnd w:id="90"/>
    </w:p>
    <w:p w14:paraId="3B74B489" w14:textId="77777777" w:rsidR="003009FE" w:rsidRPr="00850A81" w:rsidRDefault="003009FE" w:rsidP="000D7B06">
      <w:pPr>
        <w:spacing w:beforeLines="0" w:before="0"/>
      </w:pPr>
      <w:r w:rsidRPr="00850A81">
        <w:t>Con riferimento agli obiettivi genarli del Piano Nazionale per la Digitalizzazione ed a fronte delle linee di azioni definite per le Amministrazioni</w:t>
      </w:r>
      <w:r>
        <w:t>, in Allegato 3 sono riportate tutte le schede circa le Linee di Azione, qui di seguito ne è riportata una sintesi.</w:t>
      </w:r>
    </w:p>
    <w:p w14:paraId="073EC2C4" w14:textId="77777777" w:rsidR="003009FE" w:rsidRPr="00850A81" w:rsidRDefault="003009FE" w:rsidP="00801970">
      <w:pPr>
        <w:pStyle w:val="Titolo4"/>
      </w:pPr>
      <w:r w:rsidRPr="00850A81">
        <w:br w:type="page"/>
      </w:r>
    </w:p>
    <w:p w14:paraId="1C107251" w14:textId="0E089F5B" w:rsidR="00B722E6" w:rsidRPr="00850A81" w:rsidRDefault="00B722E6" w:rsidP="00801970">
      <w:pPr>
        <w:pStyle w:val="Titolo2"/>
      </w:pPr>
      <w:bookmarkStart w:id="91" w:name="_Toc93328385"/>
      <w:bookmarkStart w:id="92" w:name="_Toc127285880"/>
      <w:bookmarkStart w:id="93" w:name="_Toc127366256"/>
      <w:bookmarkStart w:id="94" w:name="_Toc127952862"/>
      <w:r w:rsidRPr="00850A81">
        <w:lastRenderedPageBreak/>
        <w:t>Capitolo</w:t>
      </w:r>
      <w:r w:rsidR="000B4D9D" w:rsidRPr="00850A81">
        <w:t xml:space="preserve"> </w:t>
      </w:r>
      <w:r w:rsidRPr="00850A81">
        <w:t>6.</w:t>
      </w:r>
      <w:r w:rsidR="000B4D9D" w:rsidRPr="00850A81">
        <w:t xml:space="preserve"> </w:t>
      </w:r>
      <w:r w:rsidRPr="00850A81">
        <w:t>Sicurezza</w:t>
      </w:r>
      <w:r w:rsidR="000B4D9D" w:rsidRPr="00850A81">
        <w:t xml:space="preserve"> </w:t>
      </w:r>
      <w:r w:rsidRPr="00850A81">
        <w:t>Informatica</w:t>
      </w:r>
      <w:bookmarkEnd w:id="91"/>
      <w:bookmarkEnd w:id="92"/>
      <w:bookmarkEnd w:id="93"/>
      <w:bookmarkEnd w:id="94"/>
    </w:p>
    <w:p w14:paraId="629E9AF4" w14:textId="5736A500" w:rsidR="00B722E6" w:rsidRPr="00850A81" w:rsidRDefault="00B722E6" w:rsidP="000D7B06">
      <w:pPr>
        <w:spacing w:beforeLines="0" w:before="0"/>
      </w:pPr>
      <w:r w:rsidRPr="00850A81">
        <w:t>Il</w:t>
      </w:r>
      <w:r w:rsidR="000B4D9D" w:rsidRPr="00850A81">
        <w:t xml:space="preserve"> </w:t>
      </w:r>
      <w:r w:rsidRPr="00850A81">
        <w:t>Piano</w:t>
      </w:r>
      <w:r w:rsidR="000B4D9D" w:rsidRPr="00850A81">
        <w:t xml:space="preserve"> </w:t>
      </w:r>
      <w:r w:rsidRPr="00850A81">
        <w:t>Nazionale</w:t>
      </w:r>
      <w:r w:rsidR="000B4D9D" w:rsidRPr="00850A81">
        <w:t xml:space="preserve"> </w:t>
      </w:r>
      <w:r w:rsidRPr="00850A81">
        <w:t>di</w:t>
      </w:r>
      <w:r w:rsidR="000B4D9D" w:rsidRPr="00850A81">
        <w:t xml:space="preserve"> </w:t>
      </w:r>
      <w:r w:rsidRPr="00850A81">
        <w:t>Ripresa</w:t>
      </w:r>
      <w:r w:rsidR="000B4D9D" w:rsidRPr="00850A81">
        <w:t xml:space="preserve"> </w:t>
      </w:r>
      <w:r w:rsidRPr="00850A81">
        <w:t>e</w:t>
      </w:r>
      <w:r w:rsidR="000B4D9D" w:rsidRPr="00850A81">
        <w:t xml:space="preserve"> </w:t>
      </w:r>
      <w:r w:rsidRPr="00850A81">
        <w:t>Resilienza</w:t>
      </w:r>
      <w:r w:rsidR="000B4D9D" w:rsidRPr="00850A81">
        <w:t xml:space="preserve"> </w:t>
      </w:r>
      <w:r w:rsidRPr="00850A81">
        <w:t>(PNNR),</w:t>
      </w:r>
      <w:r w:rsidR="000B4D9D" w:rsidRPr="00850A81">
        <w:t xml:space="preserve"> </w:t>
      </w:r>
      <w:r w:rsidRPr="00850A81">
        <w:t>l'istituzione</w:t>
      </w:r>
      <w:r w:rsidR="000B4D9D" w:rsidRPr="00850A81">
        <w:t xml:space="preserve"> </w:t>
      </w:r>
      <w:r w:rsidRPr="00850A81">
        <w:t>della</w:t>
      </w:r>
      <w:r w:rsidR="000B4D9D" w:rsidRPr="00850A81">
        <w:t xml:space="preserve"> </w:t>
      </w:r>
      <w:r w:rsidRPr="00850A81">
        <w:t>nuova</w:t>
      </w:r>
      <w:r w:rsidR="000B4D9D" w:rsidRPr="00850A81">
        <w:t xml:space="preserve"> </w:t>
      </w:r>
      <w:r w:rsidRPr="00850A81">
        <w:t>Agenzia</w:t>
      </w:r>
      <w:r w:rsidR="000B4D9D" w:rsidRPr="00850A81">
        <w:t xml:space="preserve"> </w:t>
      </w:r>
      <w:r w:rsidRPr="00850A81">
        <w:t>per</w:t>
      </w:r>
      <w:r w:rsidR="000B4D9D" w:rsidRPr="00850A81">
        <w:t xml:space="preserve"> </w:t>
      </w:r>
      <w:r w:rsidRPr="00850A81">
        <w:t>la</w:t>
      </w:r>
      <w:r w:rsidR="000B4D9D" w:rsidRPr="00850A81">
        <w:t xml:space="preserve"> </w:t>
      </w:r>
      <w:r w:rsidRPr="00850A81">
        <w:t>Cybersicurezza</w:t>
      </w:r>
      <w:r w:rsidR="000B4D9D" w:rsidRPr="00850A81">
        <w:t xml:space="preserve"> </w:t>
      </w:r>
      <w:r w:rsidRPr="00850A81">
        <w:t>nazionale</w:t>
      </w:r>
      <w:r w:rsidR="000B4D9D" w:rsidRPr="00850A81">
        <w:t xml:space="preserve"> </w:t>
      </w:r>
      <w:r w:rsidRPr="00850A81">
        <w:t>e</w:t>
      </w:r>
      <w:r w:rsidR="000B4D9D" w:rsidRPr="00850A81">
        <w:t xml:space="preserve"> </w:t>
      </w:r>
      <w:r w:rsidRPr="00850A81">
        <w:t>il</w:t>
      </w:r>
      <w:r w:rsidR="000B4D9D" w:rsidRPr="00850A81">
        <w:t xml:space="preserve"> </w:t>
      </w:r>
      <w:r w:rsidRPr="00850A81">
        <w:t>decreto</w:t>
      </w:r>
      <w:r w:rsidR="000B4D9D" w:rsidRPr="00850A81">
        <w:t xml:space="preserve"> </w:t>
      </w:r>
      <w:r w:rsidRPr="00850A81">
        <w:t>attuativo</w:t>
      </w:r>
      <w:r w:rsidR="000B4D9D" w:rsidRPr="00850A81">
        <w:t xml:space="preserve"> </w:t>
      </w:r>
      <w:r w:rsidRPr="00850A81">
        <w:t>del</w:t>
      </w:r>
      <w:r w:rsidR="000B4D9D" w:rsidRPr="00850A81">
        <w:t xml:space="preserve"> </w:t>
      </w:r>
      <w:r w:rsidRPr="00850A81">
        <w:t>perimetro</w:t>
      </w:r>
      <w:r w:rsidR="000B4D9D" w:rsidRPr="00850A81">
        <w:t xml:space="preserve"> </w:t>
      </w:r>
      <w:r w:rsidRPr="00850A81">
        <w:t>di</w:t>
      </w:r>
      <w:r w:rsidR="000B4D9D" w:rsidRPr="00850A81">
        <w:t xml:space="preserve"> </w:t>
      </w:r>
      <w:r w:rsidRPr="00850A81">
        <w:t>sicurezza</w:t>
      </w:r>
      <w:r w:rsidR="000B4D9D" w:rsidRPr="00850A81">
        <w:t xml:space="preserve"> </w:t>
      </w:r>
      <w:r w:rsidRPr="00850A81">
        <w:t>nazionale</w:t>
      </w:r>
      <w:r w:rsidR="000B4D9D" w:rsidRPr="00850A81">
        <w:t xml:space="preserve"> </w:t>
      </w:r>
      <w:r w:rsidRPr="00850A81">
        <w:t>cibernetica</w:t>
      </w:r>
      <w:r w:rsidR="000B4D9D" w:rsidRPr="00850A81">
        <w:t xml:space="preserve"> </w:t>
      </w:r>
      <w:r w:rsidRPr="00850A81">
        <w:t>pongono</w:t>
      </w:r>
      <w:r w:rsidR="000B4D9D" w:rsidRPr="00850A81">
        <w:t xml:space="preserve"> </w:t>
      </w:r>
      <w:r w:rsidRPr="00850A81">
        <w:t>la</w:t>
      </w:r>
      <w:r w:rsidR="000B4D9D" w:rsidRPr="00850A81">
        <w:t xml:space="preserve"> </w:t>
      </w:r>
      <w:r w:rsidRPr="00850A81">
        <w:rPr>
          <w:i/>
        </w:rPr>
        <w:t>cybersecurity</w:t>
      </w:r>
      <w:r w:rsidR="000B4D9D" w:rsidRPr="00850A81">
        <w:rPr>
          <w:i/>
        </w:rPr>
        <w:t xml:space="preserve"> </w:t>
      </w:r>
      <w:r w:rsidRPr="00850A81">
        <w:t>a</w:t>
      </w:r>
      <w:r w:rsidR="000B4D9D" w:rsidRPr="00850A81">
        <w:t xml:space="preserve"> </w:t>
      </w:r>
      <w:r w:rsidRPr="00850A81">
        <w:t>fondamento</w:t>
      </w:r>
      <w:r w:rsidR="000B4D9D" w:rsidRPr="00850A81">
        <w:t xml:space="preserve"> </w:t>
      </w:r>
      <w:r w:rsidRPr="00850A81">
        <w:t>della</w:t>
      </w:r>
      <w:r w:rsidR="000B4D9D" w:rsidRPr="00850A81">
        <w:t xml:space="preserve"> </w:t>
      </w:r>
      <w:r w:rsidRPr="00850A81">
        <w:t>digitalizzazione</w:t>
      </w:r>
      <w:r w:rsidR="000B4D9D" w:rsidRPr="00850A81">
        <w:t xml:space="preserve"> </w:t>
      </w:r>
      <w:r w:rsidRPr="00850A81">
        <w:t>della</w:t>
      </w:r>
      <w:r w:rsidR="000B4D9D" w:rsidRPr="00850A81">
        <w:t xml:space="preserve"> </w:t>
      </w:r>
      <w:r w:rsidRPr="00850A81">
        <w:t>Pubblica</w:t>
      </w:r>
      <w:r w:rsidR="000B4D9D" w:rsidRPr="00850A81">
        <w:t xml:space="preserve"> </w:t>
      </w:r>
      <w:r w:rsidRPr="00850A81">
        <w:t>Amministrazione</w:t>
      </w:r>
      <w:r w:rsidR="000B4D9D" w:rsidRPr="00850A81">
        <w:t xml:space="preserve"> </w:t>
      </w:r>
      <w:r w:rsidRPr="00850A81">
        <w:t>e</w:t>
      </w:r>
      <w:r w:rsidR="000B4D9D" w:rsidRPr="00850A81">
        <w:t xml:space="preserve"> </w:t>
      </w:r>
      <w:r w:rsidRPr="00850A81">
        <w:t>del</w:t>
      </w:r>
      <w:r w:rsidR="000B4D9D" w:rsidRPr="00850A81">
        <w:t xml:space="preserve"> </w:t>
      </w:r>
      <w:r w:rsidRPr="00850A81">
        <w:t>Sistema</w:t>
      </w:r>
      <w:r w:rsidR="000B4D9D" w:rsidRPr="00850A81">
        <w:t xml:space="preserve"> </w:t>
      </w:r>
      <w:r w:rsidRPr="00850A81">
        <w:t>Italia.</w:t>
      </w:r>
    </w:p>
    <w:p w14:paraId="3F917AA3" w14:textId="7B5FE998" w:rsidR="00B722E6" w:rsidRPr="00850A81" w:rsidRDefault="00B722E6" w:rsidP="000D7B06">
      <w:pPr>
        <w:spacing w:beforeLines="0" w:before="0"/>
      </w:pPr>
      <w:r w:rsidRPr="00850A81">
        <w:t>In</w:t>
      </w:r>
      <w:r w:rsidR="000B4D9D" w:rsidRPr="00850A81">
        <w:t xml:space="preserve"> </w:t>
      </w:r>
      <w:r w:rsidRPr="00850A81">
        <w:t>tale</w:t>
      </w:r>
      <w:r w:rsidR="000B4D9D" w:rsidRPr="00850A81">
        <w:t xml:space="preserve"> </w:t>
      </w:r>
      <w:r w:rsidRPr="00850A81">
        <w:t>contesto</w:t>
      </w:r>
      <w:r w:rsidR="000B4D9D" w:rsidRPr="00850A81">
        <w:t xml:space="preserve"> </w:t>
      </w:r>
      <w:r w:rsidRPr="00850A81">
        <w:t>sono</w:t>
      </w:r>
      <w:r w:rsidR="000B4D9D" w:rsidRPr="00850A81">
        <w:t xml:space="preserve"> </w:t>
      </w:r>
      <w:r w:rsidRPr="00850A81">
        <w:t>necessarie</w:t>
      </w:r>
      <w:r w:rsidR="000B4D9D" w:rsidRPr="00850A81">
        <w:t xml:space="preserve"> </w:t>
      </w:r>
      <w:r w:rsidRPr="00850A81">
        <w:t>infrastrutture</w:t>
      </w:r>
      <w:r w:rsidR="000B4D9D" w:rsidRPr="00850A81">
        <w:t xml:space="preserve"> </w:t>
      </w:r>
      <w:r w:rsidRPr="00850A81">
        <w:t>tecnologiche</w:t>
      </w:r>
      <w:r w:rsidR="000B4D9D" w:rsidRPr="00850A81">
        <w:t xml:space="preserve"> </w:t>
      </w:r>
      <w:r w:rsidRPr="00850A81">
        <w:t>e</w:t>
      </w:r>
      <w:r w:rsidR="000B4D9D" w:rsidRPr="00850A81">
        <w:t xml:space="preserve"> </w:t>
      </w:r>
      <w:r w:rsidRPr="00850A81">
        <w:t>piattaforme</w:t>
      </w:r>
      <w:r w:rsidR="000B4D9D" w:rsidRPr="00850A81">
        <w:t xml:space="preserve"> </w:t>
      </w:r>
      <w:r w:rsidRPr="00850A81">
        <w:t>in</w:t>
      </w:r>
      <w:r w:rsidR="000B4D9D" w:rsidRPr="00850A81">
        <w:t xml:space="preserve"> </w:t>
      </w:r>
      <w:r w:rsidRPr="00850A81">
        <w:t>grado</w:t>
      </w:r>
      <w:r w:rsidR="000B4D9D" w:rsidRPr="00850A81">
        <w:t xml:space="preserve"> </w:t>
      </w:r>
      <w:r w:rsidRPr="00850A81">
        <w:t>di</w:t>
      </w:r>
      <w:r w:rsidR="000B4D9D" w:rsidRPr="00850A81">
        <w:t xml:space="preserve"> </w:t>
      </w:r>
      <w:r w:rsidRPr="00850A81">
        <w:t>offrire</w:t>
      </w:r>
      <w:r w:rsidR="000B4D9D" w:rsidRPr="00850A81">
        <w:t xml:space="preserve"> </w:t>
      </w:r>
      <w:r w:rsidRPr="00850A81">
        <w:t>ai</w:t>
      </w:r>
      <w:r w:rsidR="000B4D9D" w:rsidRPr="00850A81">
        <w:t xml:space="preserve"> </w:t>
      </w:r>
      <w:r w:rsidRPr="00850A81">
        <w:t>cittadini</w:t>
      </w:r>
      <w:r w:rsidR="000B4D9D" w:rsidRPr="00850A81">
        <w:t xml:space="preserve"> </w:t>
      </w:r>
      <w:r w:rsidRPr="00850A81">
        <w:t>e</w:t>
      </w:r>
      <w:r w:rsidR="000B4D9D" w:rsidRPr="00850A81">
        <w:t xml:space="preserve"> </w:t>
      </w:r>
      <w:r w:rsidRPr="00850A81">
        <w:t>alle</w:t>
      </w:r>
      <w:r w:rsidR="000B4D9D" w:rsidRPr="00850A81">
        <w:t xml:space="preserve"> </w:t>
      </w:r>
      <w:r w:rsidRPr="00850A81">
        <w:t>imprese</w:t>
      </w:r>
      <w:r w:rsidR="000B4D9D" w:rsidRPr="00850A81">
        <w:t xml:space="preserve"> </w:t>
      </w:r>
      <w:r w:rsidRPr="00850A81">
        <w:t>servizi</w:t>
      </w:r>
      <w:r w:rsidR="000B4D9D" w:rsidRPr="00850A81">
        <w:t xml:space="preserve"> </w:t>
      </w:r>
      <w:r w:rsidRPr="00850A81">
        <w:t>digitali</w:t>
      </w:r>
      <w:r w:rsidR="000B4D9D" w:rsidRPr="00850A81">
        <w:t xml:space="preserve"> </w:t>
      </w:r>
      <w:r w:rsidRPr="00850A81">
        <w:t>efficaci,</w:t>
      </w:r>
      <w:r w:rsidR="000B4D9D" w:rsidRPr="00850A81">
        <w:t xml:space="preserve"> </w:t>
      </w:r>
      <w:r w:rsidRPr="00850A81">
        <w:t>sicuri</w:t>
      </w:r>
      <w:r w:rsidR="000B4D9D" w:rsidRPr="00850A81">
        <w:t xml:space="preserve"> </w:t>
      </w:r>
      <w:r w:rsidRPr="00850A81">
        <w:t>e</w:t>
      </w:r>
      <w:r w:rsidR="000B4D9D" w:rsidRPr="00850A81">
        <w:t xml:space="preserve"> </w:t>
      </w:r>
      <w:r w:rsidRPr="00850A81">
        <w:t>resilienti.</w:t>
      </w:r>
    </w:p>
    <w:p w14:paraId="318B0543" w14:textId="71868D9D" w:rsidR="00B722E6" w:rsidRPr="00850A81" w:rsidRDefault="00B722E6" w:rsidP="000D7B06">
      <w:pPr>
        <w:spacing w:beforeLines="0" w:before="0"/>
      </w:pPr>
      <w:r w:rsidRPr="00850A81">
        <w:t>Si</w:t>
      </w:r>
      <w:r w:rsidR="000B4D9D" w:rsidRPr="00850A81">
        <w:t xml:space="preserve"> </w:t>
      </w:r>
      <w:r w:rsidRPr="00850A81">
        <w:t>evidenzia</w:t>
      </w:r>
      <w:r w:rsidR="000B4D9D" w:rsidRPr="00850A81">
        <w:t xml:space="preserve"> </w:t>
      </w:r>
      <w:r w:rsidRPr="00850A81">
        <w:t>che</w:t>
      </w:r>
      <w:r w:rsidR="000B4D9D" w:rsidRPr="00850A81">
        <w:t xml:space="preserve"> </w:t>
      </w:r>
      <w:r w:rsidRPr="00850A81">
        <w:t>la</w:t>
      </w:r>
      <w:r w:rsidR="000B4D9D" w:rsidRPr="00850A81">
        <w:t xml:space="preserve"> </w:t>
      </w:r>
      <w:r w:rsidRPr="00850A81">
        <w:t>minaccia</w:t>
      </w:r>
      <w:r w:rsidR="000B4D9D" w:rsidRPr="00850A81">
        <w:t xml:space="preserve"> </w:t>
      </w:r>
      <w:r w:rsidRPr="00850A81">
        <w:t>cibernetica</w:t>
      </w:r>
      <w:r w:rsidR="000B4D9D" w:rsidRPr="00850A81">
        <w:t xml:space="preserve"> </w:t>
      </w:r>
      <w:r w:rsidRPr="00850A81">
        <w:t>cresce</w:t>
      </w:r>
      <w:r w:rsidR="000B4D9D" w:rsidRPr="00850A81">
        <w:t xml:space="preserve"> </w:t>
      </w:r>
      <w:r w:rsidRPr="00850A81">
        <w:t>continuamente</w:t>
      </w:r>
      <w:r w:rsidR="000B4D9D" w:rsidRPr="00850A81">
        <w:t xml:space="preserve"> </w:t>
      </w:r>
      <w:r w:rsidRPr="00850A81">
        <w:t>in</w:t>
      </w:r>
      <w:r w:rsidR="000B4D9D" w:rsidRPr="00850A81">
        <w:t xml:space="preserve"> </w:t>
      </w:r>
      <w:r w:rsidRPr="00850A81">
        <w:t>quantità</w:t>
      </w:r>
      <w:r w:rsidR="000B4D9D" w:rsidRPr="00850A81">
        <w:t xml:space="preserve"> </w:t>
      </w:r>
      <w:r w:rsidRPr="00850A81">
        <w:t>e</w:t>
      </w:r>
      <w:r w:rsidR="000B4D9D" w:rsidRPr="00850A81">
        <w:t xml:space="preserve"> </w:t>
      </w:r>
      <w:r w:rsidRPr="00850A81">
        <w:t>qualità,</w:t>
      </w:r>
      <w:r w:rsidR="000B4D9D" w:rsidRPr="00850A81">
        <w:t xml:space="preserve"> </w:t>
      </w:r>
      <w:r w:rsidRPr="00850A81">
        <w:t>determinata</w:t>
      </w:r>
      <w:r w:rsidR="00CC1E69" w:rsidRPr="00850A81">
        <w:t xml:space="preserve"> </w:t>
      </w:r>
      <w:r w:rsidRPr="00850A81">
        <w:t>anche</w:t>
      </w:r>
      <w:r w:rsidR="000B4D9D" w:rsidRPr="00850A81">
        <w:t xml:space="preserve"> </w:t>
      </w:r>
      <w:r w:rsidRPr="00850A81">
        <w:t>dall’evoluzione</w:t>
      </w:r>
      <w:r w:rsidR="000B4D9D" w:rsidRPr="00850A81">
        <w:t xml:space="preserve"> </w:t>
      </w:r>
      <w:r w:rsidRPr="00850A81">
        <w:t>delle</w:t>
      </w:r>
      <w:r w:rsidR="000B4D9D" w:rsidRPr="00850A81">
        <w:t xml:space="preserve"> </w:t>
      </w:r>
      <w:r w:rsidRPr="00850A81">
        <w:t>tecniche</w:t>
      </w:r>
      <w:r w:rsidR="000B4D9D" w:rsidRPr="00850A81">
        <w:t xml:space="preserve"> </w:t>
      </w:r>
      <w:r w:rsidRPr="00850A81">
        <w:t>di</w:t>
      </w:r>
      <w:r w:rsidR="000B4D9D" w:rsidRPr="00850A81">
        <w:t xml:space="preserve"> </w:t>
      </w:r>
      <w:r w:rsidRPr="00850A81">
        <w:t>ingegneria</w:t>
      </w:r>
      <w:r w:rsidR="000B4D9D" w:rsidRPr="00850A81">
        <w:t xml:space="preserve"> </w:t>
      </w:r>
      <w:r w:rsidRPr="00850A81">
        <w:t>sociale</w:t>
      </w:r>
      <w:r w:rsidR="000B4D9D" w:rsidRPr="00850A81">
        <w:t xml:space="preserve"> </w:t>
      </w:r>
      <w:r w:rsidRPr="00850A81">
        <w:t>volte</w:t>
      </w:r>
      <w:r w:rsidR="000B4D9D" w:rsidRPr="00850A81">
        <w:t xml:space="preserve"> </w:t>
      </w:r>
      <w:r w:rsidRPr="00850A81">
        <w:t>a</w:t>
      </w:r>
      <w:r w:rsidR="000B4D9D" w:rsidRPr="00850A81">
        <w:t xml:space="preserve"> </w:t>
      </w:r>
      <w:r w:rsidRPr="00850A81">
        <w:t>ingannare</w:t>
      </w:r>
      <w:r w:rsidR="000B4D9D" w:rsidRPr="00850A81">
        <w:t xml:space="preserve"> </w:t>
      </w:r>
      <w:r w:rsidRPr="00850A81">
        <w:t>gli</w:t>
      </w:r>
      <w:r w:rsidR="000B4D9D" w:rsidRPr="00850A81">
        <w:t xml:space="preserve"> </w:t>
      </w:r>
      <w:r w:rsidRPr="00850A81">
        <w:t>utenti</w:t>
      </w:r>
      <w:r w:rsidR="000B4D9D" w:rsidRPr="00850A81">
        <w:t xml:space="preserve"> </w:t>
      </w:r>
      <w:r w:rsidRPr="00850A81">
        <w:t>finali</w:t>
      </w:r>
      <w:r w:rsidR="000B4D9D" w:rsidRPr="00850A81">
        <w:t xml:space="preserve"> </w:t>
      </w:r>
      <w:r w:rsidRPr="00850A81">
        <w:t>dei</w:t>
      </w:r>
      <w:r w:rsidR="000B4D9D" w:rsidRPr="00850A81">
        <w:t xml:space="preserve"> </w:t>
      </w:r>
      <w:r w:rsidRPr="00850A81">
        <w:t>servizi</w:t>
      </w:r>
      <w:r w:rsidR="00CC1E69" w:rsidRPr="00850A81">
        <w:t xml:space="preserve"> </w:t>
      </w:r>
      <w:r w:rsidRPr="00850A81">
        <w:t>digitali</w:t>
      </w:r>
      <w:r w:rsidR="000B4D9D" w:rsidRPr="00850A81">
        <w:t xml:space="preserve"> </w:t>
      </w:r>
      <w:r w:rsidRPr="00850A81">
        <w:t>sia</w:t>
      </w:r>
      <w:r w:rsidR="000B4D9D" w:rsidRPr="00850A81">
        <w:t xml:space="preserve"> </w:t>
      </w:r>
      <w:r w:rsidRPr="00850A81">
        <w:t>interni</w:t>
      </w:r>
      <w:r w:rsidR="000B4D9D" w:rsidRPr="00850A81">
        <w:t xml:space="preserve"> </w:t>
      </w:r>
      <w:r w:rsidRPr="00850A81">
        <w:t>alla</w:t>
      </w:r>
      <w:r w:rsidR="000B4D9D" w:rsidRPr="00850A81">
        <w:t xml:space="preserve"> </w:t>
      </w:r>
      <w:r w:rsidRPr="00850A81">
        <w:t>PA</w:t>
      </w:r>
      <w:r w:rsidR="000B4D9D" w:rsidRPr="00850A81">
        <w:t xml:space="preserve"> </w:t>
      </w:r>
      <w:r w:rsidRPr="00850A81">
        <w:t>che</w:t>
      </w:r>
      <w:r w:rsidR="000B4D9D" w:rsidRPr="00850A81">
        <w:t xml:space="preserve"> </w:t>
      </w:r>
      <w:r w:rsidRPr="00850A81">
        <w:t>fruitori</w:t>
      </w:r>
      <w:r w:rsidR="000B4D9D" w:rsidRPr="00850A81">
        <w:t xml:space="preserve"> </w:t>
      </w:r>
      <w:r w:rsidRPr="00850A81">
        <w:t>dall’esterno.</w:t>
      </w:r>
    </w:p>
    <w:p w14:paraId="09EC9ECB" w14:textId="4BDBFB24" w:rsidR="00B722E6" w:rsidRPr="00850A81" w:rsidRDefault="00B722E6" w:rsidP="000D7B06">
      <w:pPr>
        <w:spacing w:beforeLines="0" w:before="0"/>
      </w:pPr>
      <w:r w:rsidRPr="00850A81">
        <w:t>Inoltre,</w:t>
      </w:r>
      <w:r w:rsidR="000B4D9D" w:rsidRPr="00850A81">
        <w:t xml:space="preserve"> </w:t>
      </w:r>
      <w:r w:rsidRPr="00850A81">
        <w:t>si</w:t>
      </w:r>
      <w:r w:rsidR="000B4D9D" w:rsidRPr="00850A81">
        <w:t xml:space="preserve"> </w:t>
      </w:r>
      <w:r w:rsidRPr="00850A81">
        <w:t>assistite</w:t>
      </w:r>
      <w:r w:rsidR="000B4D9D" w:rsidRPr="00850A81">
        <w:t xml:space="preserve"> </w:t>
      </w:r>
      <w:r w:rsidRPr="00850A81">
        <w:t>ad</w:t>
      </w:r>
      <w:r w:rsidR="000B4D9D" w:rsidRPr="00850A81">
        <w:t xml:space="preserve"> </w:t>
      </w:r>
      <w:r w:rsidRPr="00850A81">
        <w:t>un</w:t>
      </w:r>
      <w:r w:rsidR="000B4D9D" w:rsidRPr="00850A81">
        <w:t xml:space="preserve"> </w:t>
      </w:r>
      <w:r w:rsidRPr="00850A81">
        <w:t>incremento</w:t>
      </w:r>
      <w:r w:rsidR="000B4D9D" w:rsidRPr="00850A81">
        <w:t xml:space="preserve"> </w:t>
      </w:r>
      <w:r w:rsidRPr="00850A81">
        <w:t>notevole</w:t>
      </w:r>
      <w:r w:rsidR="000B4D9D" w:rsidRPr="00850A81">
        <w:t xml:space="preserve"> </w:t>
      </w:r>
      <w:r w:rsidRPr="00850A81">
        <w:t>degli</w:t>
      </w:r>
      <w:r w:rsidR="000B4D9D" w:rsidRPr="00850A81">
        <w:t xml:space="preserve"> </w:t>
      </w:r>
      <w:r w:rsidRPr="00850A81">
        <w:t>attacchi</w:t>
      </w:r>
      <w:r w:rsidR="000B4D9D" w:rsidRPr="00850A81">
        <w:t xml:space="preserve"> </w:t>
      </w:r>
      <w:r w:rsidRPr="00850A81">
        <w:t>alle</w:t>
      </w:r>
      <w:r w:rsidR="000B4D9D" w:rsidRPr="00850A81">
        <w:t xml:space="preserve"> </w:t>
      </w:r>
      <w:r w:rsidRPr="00850A81">
        <w:rPr>
          <w:i/>
        </w:rPr>
        <w:t>supply</w:t>
      </w:r>
      <w:r w:rsidR="000B4D9D" w:rsidRPr="00850A81">
        <w:rPr>
          <w:i/>
        </w:rPr>
        <w:t xml:space="preserve"> </w:t>
      </w:r>
      <w:r w:rsidRPr="00850A81">
        <w:rPr>
          <w:i/>
        </w:rPr>
        <w:t>chain</w:t>
      </w:r>
      <w:r w:rsidRPr="00850A81">
        <w:t>,</w:t>
      </w:r>
      <w:r w:rsidR="000B4D9D" w:rsidRPr="00850A81">
        <w:t xml:space="preserve"> </w:t>
      </w:r>
      <w:r w:rsidRPr="00850A81">
        <w:t>ovvero</w:t>
      </w:r>
      <w:r w:rsidR="000B4D9D" w:rsidRPr="00850A81">
        <w:t xml:space="preserve"> </w:t>
      </w:r>
      <w:r w:rsidRPr="00850A81">
        <w:t>alla</w:t>
      </w:r>
      <w:r w:rsidR="000B4D9D" w:rsidRPr="00850A81">
        <w:t xml:space="preserve"> </w:t>
      </w:r>
      <w:r w:rsidRPr="00850A81">
        <w:t>catena</w:t>
      </w:r>
      <w:r w:rsidR="000B4D9D" w:rsidRPr="00850A81">
        <w:t xml:space="preserve"> </w:t>
      </w:r>
      <w:r w:rsidRPr="00850A81">
        <w:t>dei</w:t>
      </w:r>
      <w:r w:rsidR="000B4D9D" w:rsidRPr="00850A81">
        <w:t xml:space="preserve"> </w:t>
      </w:r>
      <w:r w:rsidRPr="00850A81">
        <w:t>fornitori</w:t>
      </w:r>
      <w:r w:rsidR="000B4D9D" w:rsidRPr="00850A81">
        <w:t xml:space="preserve"> </w:t>
      </w:r>
      <w:r w:rsidRPr="00850A81">
        <w:t>di</w:t>
      </w:r>
      <w:r w:rsidR="000B4D9D" w:rsidRPr="00850A81">
        <w:t xml:space="preserve"> </w:t>
      </w:r>
      <w:r w:rsidRPr="00850A81">
        <w:t>beni</w:t>
      </w:r>
      <w:r w:rsidR="000B4D9D" w:rsidRPr="00850A81">
        <w:t xml:space="preserve"> </w:t>
      </w:r>
      <w:r w:rsidRPr="00850A81">
        <w:t>e</w:t>
      </w:r>
      <w:r w:rsidR="000B4D9D" w:rsidRPr="00850A81">
        <w:t xml:space="preserve"> </w:t>
      </w:r>
      <w:r w:rsidRPr="00850A81">
        <w:t>servizi</w:t>
      </w:r>
      <w:r w:rsidR="000B4D9D" w:rsidRPr="00850A81">
        <w:t xml:space="preserve"> </w:t>
      </w:r>
      <w:r w:rsidRPr="00850A81">
        <w:t>nell’indotto</w:t>
      </w:r>
      <w:r w:rsidR="000B4D9D" w:rsidRPr="00850A81">
        <w:t xml:space="preserve"> </w:t>
      </w:r>
      <w:r w:rsidRPr="00850A81">
        <w:t>della</w:t>
      </w:r>
      <w:r w:rsidR="000B4D9D" w:rsidRPr="00850A81">
        <w:t xml:space="preserve"> </w:t>
      </w:r>
      <w:r w:rsidRPr="00850A81">
        <w:t>PA.</w:t>
      </w:r>
      <w:r w:rsidR="000B4D9D" w:rsidRPr="00850A81">
        <w:t xml:space="preserve"> </w:t>
      </w:r>
      <w:r w:rsidRPr="00850A81">
        <w:t>È</w:t>
      </w:r>
      <w:r w:rsidR="000B4D9D" w:rsidRPr="00850A81">
        <w:t xml:space="preserve"> </w:t>
      </w:r>
      <w:r w:rsidRPr="00850A81">
        <w:t>necessario</w:t>
      </w:r>
      <w:r w:rsidR="000B4D9D" w:rsidRPr="00850A81">
        <w:t xml:space="preserve"> </w:t>
      </w:r>
      <w:r w:rsidRPr="00850A81">
        <w:t>quindi</w:t>
      </w:r>
      <w:r w:rsidR="000B4D9D" w:rsidRPr="00850A81">
        <w:t xml:space="preserve"> </w:t>
      </w:r>
      <w:r w:rsidRPr="00850A81">
        <w:t>per</w:t>
      </w:r>
      <w:r w:rsidR="000B4D9D" w:rsidRPr="00850A81">
        <w:t xml:space="preserve"> </w:t>
      </w:r>
      <w:r w:rsidRPr="00850A81">
        <w:t>tutte</w:t>
      </w:r>
      <w:r w:rsidR="000B4D9D" w:rsidRPr="00850A81">
        <w:t xml:space="preserve"> </w:t>
      </w:r>
      <w:r w:rsidRPr="00850A81">
        <w:t>le</w:t>
      </w:r>
      <w:r w:rsidR="000B4D9D" w:rsidRPr="00850A81">
        <w:t xml:space="preserve"> </w:t>
      </w:r>
      <w:r w:rsidRPr="00850A81">
        <w:t>PA</w:t>
      </w:r>
      <w:r w:rsidR="000B4D9D" w:rsidRPr="00850A81">
        <w:t xml:space="preserve"> </w:t>
      </w:r>
      <w:r w:rsidRPr="00850A81">
        <w:t>un</w:t>
      </w:r>
      <w:r w:rsidR="000B4D9D" w:rsidRPr="00850A81">
        <w:t xml:space="preserve"> </w:t>
      </w:r>
      <w:r w:rsidRPr="00850A81">
        <w:t>cambio</w:t>
      </w:r>
      <w:r w:rsidR="000B4D9D" w:rsidRPr="00850A81">
        <w:t xml:space="preserve"> </w:t>
      </w:r>
      <w:r w:rsidRPr="00850A81">
        <w:t>di</w:t>
      </w:r>
      <w:r w:rsidR="000B4D9D" w:rsidRPr="00850A81">
        <w:t xml:space="preserve"> </w:t>
      </w:r>
      <w:r w:rsidRPr="00850A81">
        <w:t>approccio</w:t>
      </w:r>
      <w:r w:rsidR="000B4D9D" w:rsidRPr="00850A81">
        <w:t xml:space="preserve"> </w:t>
      </w:r>
      <w:r w:rsidRPr="00850A81">
        <w:t>in</w:t>
      </w:r>
      <w:r w:rsidR="000B4D9D" w:rsidRPr="00850A81">
        <w:t xml:space="preserve"> </w:t>
      </w:r>
      <w:r w:rsidRPr="00850A81">
        <w:t>cui</w:t>
      </w:r>
      <w:r w:rsidR="000B4D9D" w:rsidRPr="00850A81">
        <w:t xml:space="preserve"> </w:t>
      </w:r>
      <w:r w:rsidRPr="00850A81">
        <w:t>la</w:t>
      </w:r>
      <w:r w:rsidR="000B4D9D" w:rsidRPr="00850A81">
        <w:t xml:space="preserve"> </w:t>
      </w:r>
      <w:r w:rsidRPr="00850A81">
        <w:rPr>
          <w:i/>
        </w:rPr>
        <w:t>cybersecurity</w:t>
      </w:r>
      <w:r w:rsidR="000B4D9D" w:rsidRPr="00850A81">
        <w:rPr>
          <w:i/>
        </w:rPr>
        <w:t xml:space="preserve"> </w:t>
      </w:r>
      <w:r w:rsidRPr="00850A81">
        <w:t>non</w:t>
      </w:r>
      <w:r w:rsidR="000B4D9D" w:rsidRPr="00850A81">
        <w:t xml:space="preserve"> </w:t>
      </w:r>
      <w:r w:rsidRPr="00850A81">
        <w:t>deve</w:t>
      </w:r>
      <w:r w:rsidR="000B4D9D" w:rsidRPr="00850A81">
        <w:t xml:space="preserve"> </w:t>
      </w:r>
      <w:r w:rsidRPr="00850A81">
        <w:t>essere</w:t>
      </w:r>
      <w:r w:rsidR="000B4D9D" w:rsidRPr="00850A81">
        <w:t xml:space="preserve"> </w:t>
      </w:r>
      <w:r w:rsidRPr="00850A81">
        <w:t>vista</w:t>
      </w:r>
      <w:r w:rsidR="000B4D9D" w:rsidRPr="00850A81">
        <w:t xml:space="preserve"> </w:t>
      </w:r>
      <w:r w:rsidRPr="00850A81">
        <w:t>come</w:t>
      </w:r>
      <w:r w:rsidR="000B4D9D" w:rsidRPr="00850A81">
        <w:t xml:space="preserve"> </w:t>
      </w:r>
      <w:r w:rsidRPr="00850A81">
        <w:t>un</w:t>
      </w:r>
      <w:r w:rsidR="000B4D9D" w:rsidRPr="00850A81">
        <w:t xml:space="preserve"> </w:t>
      </w:r>
      <w:r w:rsidRPr="00850A81">
        <w:t>costo</w:t>
      </w:r>
      <w:r w:rsidR="000B4D9D" w:rsidRPr="00850A81">
        <w:t xml:space="preserve"> </w:t>
      </w:r>
      <w:r w:rsidRPr="00850A81">
        <w:t>o</w:t>
      </w:r>
      <w:r w:rsidR="000B4D9D" w:rsidRPr="00850A81">
        <w:t xml:space="preserve"> </w:t>
      </w:r>
      <w:r w:rsidRPr="00850A81">
        <w:t>un</w:t>
      </w:r>
      <w:r w:rsidR="000B4D9D" w:rsidRPr="00850A81">
        <w:t xml:space="preserve"> </w:t>
      </w:r>
      <w:r w:rsidRPr="00850A81">
        <w:t>mero</w:t>
      </w:r>
      <w:r w:rsidR="000B4D9D" w:rsidRPr="00850A81">
        <w:t xml:space="preserve"> </w:t>
      </w:r>
      <w:r w:rsidRPr="00850A81">
        <w:t>adempimento</w:t>
      </w:r>
      <w:r w:rsidR="00CC1E69" w:rsidRPr="00850A81">
        <w:t xml:space="preserve"> </w:t>
      </w:r>
      <w:r w:rsidRPr="00850A81">
        <w:t>normativo</w:t>
      </w:r>
      <w:r w:rsidR="000B4D9D" w:rsidRPr="00850A81">
        <w:t xml:space="preserve"> </w:t>
      </w:r>
      <w:r w:rsidRPr="00850A81">
        <w:t>ma</w:t>
      </w:r>
      <w:r w:rsidR="000B4D9D" w:rsidRPr="00850A81">
        <w:t xml:space="preserve"> </w:t>
      </w:r>
      <w:r w:rsidRPr="00850A81">
        <w:t>come</w:t>
      </w:r>
      <w:r w:rsidR="000B4D9D" w:rsidRPr="00850A81">
        <w:t xml:space="preserve"> </w:t>
      </w:r>
      <w:r w:rsidRPr="00850A81">
        <w:t>un’opportunità</w:t>
      </w:r>
      <w:r w:rsidR="000B4D9D" w:rsidRPr="00850A81">
        <w:t xml:space="preserve"> </w:t>
      </w:r>
      <w:r w:rsidRPr="00850A81">
        <w:t>per</w:t>
      </w:r>
      <w:r w:rsidR="000B4D9D" w:rsidRPr="00850A81">
        <w:t xml:space="preserve"> </w:t>
      </w:r>
      <w:r w:rsidRPr="00850A81">
        <w:t>la</w:t>
      </w:r>
      <w:r w:rsidR="000B4D9D" w:rsidRPr="00850A81">
        <w:t xml:space="preserve"> </w:t>
      </w:r>
      <w:r w:rsidRPr="00850A81">
        <w:t>crescita</w:t>
      </w:r>
      <w:r w:rsidR="000B4D9D" w:rsidRPr="00850A81">
        <w:t xml:space="preserve"> </w:t>
      </w:r>
      <w:r w:rsidRPr="00850A81">
        <w:t>e</w:t>
      </w:r>
      <w:r w:rsidR="000B4D9D" w:rsidRPr="00850A81">
        <w:t xml:space="preserve"> </w:t>
      </w:r>
      <w:r w:rsidRPr="00850A81">
        <w:t>la</w:t>
      </w:r>
      <w:r w:rsidR="000B4D9D" w:rsidRPr="00850A81">
        <w:t xml:space="preserve"> </w:t>
      </w:r>
      <w:r w:rsidRPr="00850A81">
        <w:t>trasformazione</w:t>
      </w:r>
      <w:r w:rsidR="000B4D9D" w:rsidRPr="00850A81">
        <w:t xml:space="preserve"> </w:t>
      </w:r>
      <w:r w:rsidRPr="00850A81">
        <w:t>digitale</w:t>
      </w:r>
      <w:r w:rsidR="000B4D9D" w:rsidRPr="00850A81">
        <w:t xml:space="preserve"> </w:t>
      </w:r>
      <w:r w:rsidRPr="00850A81">
        <w:t>sia</w:t>
      </w:r>
      <w:r w:rsidR="000B4D9D" w:rsidRPr="00850A81">
        <w:t xml:space="preserve"> </w:t>
      </w:r>
      <w:r w:rsidRPr="00850A81">
        <w:t>della</w:t>
      </w:r>
      <w:r w:rsidR="000B4D9D" w:rsidRPr="00850A81">
        <w:t xml:space="preserve"> </w:t>
      </w:r>
      <w:r w:rsidRPr="00850A81">
        <w:t>Pubblica</w:t>
      </w:r>
      <w:r w:rsidR="00CC1E69" w:rsidRPr="00850A81">
        <w:t xml:space="preserve"> </w:t>
      </w:r>
      <w:r w:rsidRPr="00850A81">
        <w:t>Amministrazione</w:t>
      </w:r>
      <w:r w:rsidR="000B4D9D" w:rsidRPr="00850A81">
        <w:t xml:space="preserve"> </w:t>
      </w:r>
      <w:r w:rsidRPr="00850A81">
        <w:t>che</w:t>
      </w:r>
      <w:r w:rsidR="000B4D9D" w:rsidRPr="00850A81">
        <w:t xml:space="preserve"> </w:t>
      </w:r>
      <w:r w:rsidRPr="00850A81">
        <w:t>dell'intero</w:t>
      </w:r>
      <w:r w:rsidR="000B4D9D" w:rsidRPr="00850A81">
        <w:t xml:space="preserve"> </w:t>
      </w:r>
      <w:r w:rsidRPr="00850A81">
        <w:t>Paese.</w:t>
      </w:r>
    </w:p>
    <w:p w14:paraId="3D493312" w14:textId="4BBA57A5" w:rsidR="00B722E6" w:rsidRPr="00850A81" w:rsidRDefault="00B722E6" w:rsidP="000D7B06">
      <w:pPr>
        <w:spacing w:beforeLines="0" w:before="0"/>
      </w:pPr>
      <w:r w:rsidRPr="00850A81">
        <w:t>Punti</w:t>
      </w:r>
      <w:r w:rsidR="000B4D9D" w:rsidRPr="00850A81">
        <w:t xml:space="preserve"> </w:t>
      </w:r>
      <w:r w:rsidRPr="00850A81">
        <w:t>focali</w:t>
      </w:r>
      <w:r w:rsidR="000B4D9D" w:rsidRPr="00850A81">
        <w:t xml:space="preserve"> </w:t>
      </w:r>
      <w:r w:rsidRPr="00850A81">
        <w:t>di</w:t>
      </w:r>
      <w:r w:rsidR="000B4D9D" w:rsidRPr="00850A81">
        <w:t xml:space="preserve"> </w:t>
      </w:r>
      <w:r w:rsidRPr="00850A81">
        <w:t>questo</w:t>
      </w:r>
      <w:r w:rsidR="000B4D9D" w:rsidRPr="00850A81">
        <w:t xml:space="preserve"> </w:t>
      </w:r>
      <w:r w:rsidRPr="00850A81">
        <w:t>capitolo</w:t>
      </w:r>
      <w:r w:rsidR="000B4D9D" w:rsidRPr="00850A81">
        <w:t xml:space="preserve"> </w:t>
      </w:r>
      <w:r w:rsidRPr="00850A81">
        <w:t>sono</w:t>
      </w:r>
      <w:r w:rsidR="000B4D9D" w:rsidRPr="00850A81">
        <w:t xml:space="preserve"> </w:t>
      </w:r>
      <w:r w:rsidRPr="00850A81">
        <w:t>le</w:t>
      </w:r>
      <w:r w:rsidR="000B4D9D" w:rsidRPr="00850A81">
        <w:t xml:space="preserve"> </w:t>
      </w:r>
      <w:r w:rsidRPr="00850A81">
        <w:t>tematiche</w:t>
      </w:r>
      <w:r w:rsidR="000B4D9D" w:rsidRPr="00850A81">
        <w:t xml:space="preserve"> </w:t>
      </w:r>
      <w:r w:rsidRPr="00850A81">
        <w:t>relative</w:t>
      </w:r>
      <w:r w:rsidR="000B4D9D" w:rsidRPr="00850A81">
        <w:t xml:space="preserve"> </w:t>
      </w:r>
      <w:r w:rsidRPr="00850A81">
        <w:t>al</w:t>
      </w:r>
      <w:r w:rsidR="000B4D9D" w:rsidRPr="00850A81">
        <w:t xml:space="preserve"> </w:t>
      </w:r>
      <w:r w:rsidRPr="00850A81">
        <w:rPr>
          <w:i/>
        </w:rPr>
        <w:t>Cyber</w:t>
      </w:r>
      <w:r w:rsidR="000B4D9D" w:rsidRPr="00850A81">
        <w:rPr>
          <w:i/>
        </w:rPr>
        <w:t xml:space="preserve"> </w:t>
      </w:r>
      <w:r w:rsidRPr="00850A81">
        <w:rPr>
          <w:i/>
        </w:rPr>
        <w:t>Security</w:t>
      </w:r>
      <w:r w:rsidR="000B4D9D" w:rsidRPr="00850A81">
        <w:rPr>
          <w:i/>
        </w:rPr>
        <w:t xml:space="preserve"> </w:t>
      </w:r>
      <w:r w:rsidRPr="00850A81">
        <w:rPr>
          <w:i/>
        </w:rPr>
        <w:t>Awareness</w:t>
      </w:r>
      <w:r w:rsidRPr="00850A81">
        <w:t>,</w:t>
      </w:r>
      <w:r w:rsidR="000B4D9D" w:rsidRPr="00850A81">
        <w:t xml:space="preserve"> </w:t>
      </w:r>
      <w:r w:rsidRPr="00850A81">
        <w:t>in</w:t>
      </w:r>
      <w:r w:rsidR="000B4D9D" w:rsidRPr="00850A81">
        <w:t xml:space="preserve"> </w:t>
      </w:r>
      <w:r w:rsidRPr="00850A81">
        <w:t>quanto</w:t>
      </w:r>
      <w:r w:rsidR="000B4D9D" w:rsidRPr="00850A81">
        <w:t xml:space="preserve"> </w:t>
      </w:r>
      <w:r w:rsidRPr="00850A81">
        <w:t>da</w:t>
      </w:r>
      <w:r w:rsidR="000B4D9D" w:rsidRPr="00850A81">
        <w:t xml:space="preserve"> </w:t>
      </w:r>
      <w:r w:rsidRPr="00850A81">
        <w:t>tale</w:t>
      </w:r>
      <w:r w:rsidR="000B4D9D" w:rsidRPr="00850A81">
        <w:t xml:space="preserve"> </w:t>
      </w:r>
      <w:r w:rsidRPr="00850A81">
        <w:t>consapevolezza</w:t>
      </w:r>
      <w:r w:rsidR="000B4D9D" w:rsidRPr="00850A81">
        <w:t xml:space="preserve"> </w:t>
      </w:r>
      <w:r w:rsidRPr="00850A81">
        <w:t>possono</w:t>
      </w:r>
      <w:r w:rsidR="000B4D9D" w:rsidRPr="00850A81">
        <w:t xml:space="preserve"> </w:t>
      </w:r>
      <w:r w:rsidRPr="00850A81">
        <w:t>derivare</w:t>
      </w:r>
      <w:r w:rsidR="000B4D9D" w:rsidRPr="00850A81">
        <w:t xml:space="preserve"> </w:t>
      </w:r>
      <w:r w:rsidRPr="00850A81">
        <w:t>le</w:t>
      </w:r>
      <w:r w:rsidR="000B4D9D" w:rsidRPr="00850A81">
        <w:t xml:space="preserve"> </w:t>
      </w:r>
      <w:r w:rsidRPr="00850A81">
        <w:t>azioni</w:t>
      </w:r>
      <w:r w:rsidR="000B4D9D" w:rsidRPr="00850A81">
        <w:t xml:space="preserve"> </w:t>
      </w:r>
      <w:r w:rsidRPr="00850A81">
        <w:t>organizzative</w:t>
      </w:r>
      <w:r w:rsidR="000B4D9D" w:rsidRPr="00850A81">
        <w:t xml:space="preserve"> </w:t>
      </w:r>
      <w:r w:rsidRPr="00850A81">
        <w:t>necessarie</w:t>
      </w:r>
      <w:r w:rsidR="000B4D9D" w:rsidRPr="00850A81">
        <w:t xml:space="preserve"> </w:t>
      </w:r>
      <w:r w:rsidRPr="00850A81">
        <w:t>a</w:t>
      </w:r>
      <w:r w:rsidR="000B4D9D" w:rsidRPr="00850A81">
        <w:t xml:space="preserve"> </w:t>
      </w:r>
      <w:r w:rsidRPr="00850A81">
        <w:t>mitigare</w:t>
      </w:r>
      <w:r w:rsidR="000B4D9D" w:rsidRPr="00850A81">
        <w:t xml:space="preserve"> </w:t>
      </w:r>
      <w:r w:rsidRPr="00850A81">
        <w:t>il</w:t>
      </w:r>
      <w:r w:rsidR="000B4D9D" w:rsidRPr="00850A81">
        <w:t xml:space="preserve"> </w:t>
      </w:r>
      <w:r w:rsidRPr="00850A81">
        <w:t>rischio</w:t>
      </w:r>
      <w:r w:rsidR="000B4D9D" w:rsidRPr="00850A81">
        <w:t xml:space="preserve"> </w:t>
      </w:r>
      <w:r w:rsidRPr="00850A81">
        <w:t>connesso</w:t>
      </w:r>
      <w:r w:rsidR="000B4D9D" w:rsidRPr="00850A81">
        <w:t xml:space="preserve"> </w:t>
      </w:r>
      <w:r w:rsidRPr="00850A81">
        <w:t>alle</w:t>
      </w:r>
      <w:r w:rsidR="000B4D9D" w:rsidRPr="00850A81">
        <w:t xml:space="preserve"> </w:t>
      </w:r>
      <w:r w:rsidRPr="00850A81">
        <w:t>potenziali</w:t>
      </w:r>
      <w:r w:rsidR="000B4D9D" w:rsidRPr="00850A81">
        <w:t xml:space="preserve"> </w:t>
      </w:r>
      <w:r w:rsidRPr="00850A81">
        <w:t>minacce</w:t>
      </w:r>
      <w:r w:rsidR="000B4D9D" w:rsidRPr="00850A81">
        <w:t xml:space="preserve"> </w:t>
      </w:r>
      <w:r w:rsidRPr="00850A81">
        <w:t>informatiche</w:t>
      </w:r>
      <w:r w:rsidR="000B4D9D" w:rsidRPr="00850A81">
        <w:t xml:space="preserve"> </w:t>
      </w:r>
      <w:r w:rsidRPr="00850A81">
        <w:t>e</w:t>
      </w:r>
      <w:r w:rsidR="000B4D9D" w:rsidRPr="00850A81">
        <w:t xml:space="preserve"> </w:t>
      </w:r>
      <w:r w:rsidRPr="00850A81">
        <w:t>alle</w:t>
      </w:r>
      <w:r w:rsidR="000B4D9D" w:rsidRPr="00850A81">
        <w:t xml:space="preserve"> </w:t>
      </w:r>
      <w:r w:rsidRPr="00850A81">
        <w:t>evoluzioni</w:t>
      </w:r>
      <w:r w:rsidR="000B4D9D" w:rsidRPr="00850A81">
        <w:t xml:space="preserve"> </w:t>
      </w:r>
      <w:r w:rsidRPr="00850A81">
        <w:t>degli</w:t>
      </w:r>
      <w:r w:rsidR="000B4D9D" w:rsidRPr="00850A81">
        <w:t xml:space="preserve"> </w:t>
      </w:r>
      <w:r w:rsidRPr="00850A81">
        <w:t>attacchi</w:t>
      </w:r>
      <w:r w:rsidR="000B4D9D" w:rsidRPr="00850A81">
        <w:t xml:space="preserve"> </w:t>
      </w:r>
      <w:r w:rsidRPr="00850A81">
        <w:t>informatici.</w:t>
      </w:r>
    </w:p>
    <w:p w14:paraId="730594CA" w14:textId="43ACC34C" w:rsidR="00B722E6" w:rsidRPr="00850A81" w:rsidRDefault="00B722E6" w:rsidP="000D7B06">
      <w:pPr>
        <w:spacing w:beforeLines="0" w:before="0"/>
      </w:pPr>
      <w:r w:rsidRPr="00850A81">
        <w:t>Considerando</w:t>
      </w:r>
      <w:r w:rsidR="000B4D9D" w:rsidRPr="00850A81">
        <w:t xml:space="preserve"> </w:t>
      </w:r>
      <w:r w:rsidRPr="00850A81">
        <w:t>quindi</w:t>
      </w:r>
      <w:r w:rsidR="000B4D9D" w:rsidRPr="00850A81">
        <w:t xml:space="preserve"> </w:t>
      </w:r>
      <w:r w:rsidRPr="00850A81">
        <w:t>che</w:t>
      </w:r>
      <w:r w:rsidR="000B4D9D" w:rsidRPr="00850A81">
        <w:t xml:space="preserve"> </w:t>
      </w:r>
      <w:r w:rsidRPr="00850A81">
        <w:t>il</w:t>
      </w:r>
      <w:r w:rsidR="000B4D9D" w:rsidRPr="00850A81">
        <w:t xml:space="preserve"> </w:t>
      </w:r>
      <w:r w:rsidRPr="00850A81">
        <w:t>punto</w:t>
      </w:r>
      <w:r w:rsidR="000B4D9D" w:rsidRPr="00850A81">
        <w:t xml:space="preserve"> </w:t>
      </w:r>
      <w:r w:rsidRPr="00850A81">
        <w:t>di</w:t>
      </w:r>
      <w:r w:rsidR="000B4D9D" w:rsidRPr="00850A81">
        <w:t xml:space="preserve"> </w:t>
      </w:r>
      <w:r w:rsidRPr="00850A81">
        <w:t>accesso</w:t>
      </w:r>
      <w:r w:rsidR="000B4D9D" w:rsidRPr="00850A81">
        <w:t xml:space="preserve"> </w:t>
      </w:r>
      <w:r w:rsidRPr="00850A81">
        <w:t>ai</w:t>
      </w:r>
      <w:r w:rsidR="000B4D9D" w:rsidRPr="00850A81">
        <w:t xml:space="preserve"> </w:t>
      </w:r>
      <w:r w:rsidRPr="00850A81">
        <w:t>servizi</w:t>
      </w:r>
      <w:r w:rsidR="000B4D9D" w:rsidRPr="00850A81">
        <w:t xml:space="preserve"> </w:t>
      </w:r>
      <w:r w:rsidRPr="00850A81">
        <w:t>digitali</w:t>
      </w:r>
      <w:r w:rsidR="000B4D9D" w:rsidRPr="00850A81">
        <w:t xml:space="preserve"> </w:t>
      </w:r>
      <w:r w:rsidRPr="00850A81">
        <w:t>è</w:t>
      </w:r>
      <w:r w:rsidR="000B4D9D" w:rsidRPr="00850A81">
        <w:t xml:space="preserve"> </w:t>
      </w:r>
      <w:r w:rsidRPr="00850A81">
        <w:t>rappresentato</w:t>
      </w:r>
      <w:r w:rsidR="000B4D9D" w:rsidRPr="00850A81">
        <w:t xml:space="preserve"> </w:t>
      </w:r>
      <w:r w:rsidRPr="00850A81">
        <w:t>dai</w:t>
      </w:r>
      <w:r w:rsidR="000B4D9D" w:rsidRPr="00850A81">
        <w:t xml:space="preserve"> </w:t>
      </w:r>
      <w:r w:rsidRPr="00850A81">
        <w:t>portali</w:t>
      </w:r>
      <w:r w:rsidR="000B4D9D" w:rsidRPr="00850A81">
        <w:t xml:space="preserve"> </w:t>
      </w:r>
      <w:r w:rsidRPr="00850A81">
        <w:t>istituzionali</w:t>
      </w:r>
      <w:r w:rsidR="000B4D9D" w:rsidRPr="00850A81">
        <w:t xml:space="preserve"> </w:t>
      </w:r>
      <w:r w:rsidRPr="00850A81">
        <w:t>delle</w:t>
      </w:r>
      <w:r w:rsidR="000B4D9D" w:rsidRPr="00850A81">
        <w:t xml:space="preserve"> </w:t>
      </w:r>
      <w:r w:rsidRPr="00850A81">
        <w:t>pubbliche</w:t>
      </w:r>
      <w:r w:rsidR="000B4D9D" w:rsidRPr="00850A81">
        <w:t xml:space="preserve"> </w:t>
      </w:r>
      <w:r w:rsidRPr="00850A81">
        <w:t>amministrazioni,</w:t>
      </w:r>
      <w:r w:rsidR="000B4D9D" w:rsidRPr="00850A81">
        <w:t xml:space="preserve"> </w:t>
      </w:r>
      <w:r w:rsidRPr="00850A81">
        <w:t>al</w:t>
      </w:r>
      <w:r w:rsidR="000B4D9D" w:rsidRPr="00850A81">
        <w:t xml:space="preserve"> </w:t>
      </w:r>
      <w:r w:rsidRPr="00850A81">
        <w:t>fine</w:t>
      </w:r>
      <w:r w:rsidR="000B4D9D" w:rsidRPr="00850A81">
        <w:t xml:space="preserve"> </w:t>
      </w:r>
      <w:r w:rsidRPr="00850A81">
        <w:t>di</w:t>
      </w:r>
      <w:r w:rsidR="000B4D9D" w:rsidRPr="00850A81">
        <w:t xml:space="preserve"> </w:t>
      </w:r>
      <w:r w:rsidRPr="00850A81">
        <w:t>realizzare</w:t>
      </w:r>
      <w:r w:rsidR="000B4D9D" w:rsidRPr="00850A81">
        <w:t xml:space="preserve"> </w:t>
      </w:r>
      <w:r w:rsidRPr="00850A81">
        <w:t>un</w:t>
      </w:r>
      <w:r w:rsidR="000B4D9D" w:rsidRPr="00850A81">
        <w:t xml:space="preserve"> </w:t>
      </w:r>
      <w:r w:rsidRPr="00850A81">
        <w:t>livello</w:t>
      </w:r>
      <w:r w:rsidR="000B4D9D" w:rsidRPr="00850A81">
        <w:t xml:space="preserve"> </w:t>
      </w:r>
      <w:r w:rsidRPr="00850A81">
        <w:t>omogeneo</w:t>
      </w:r>
      <w:r w:rsidR="000B4D9D" w:rsidRPr="00850A81">
        <w:t xml:space="preserve"> </w:t>
      </w:r>
      <w:r w:rsidRPr="00850A81">
        <w:t>di</w:t>
      </w:r>
      <w:r w:rsidR="000B4D9D" w:rsidRPr="00850A81">
        <w:t xml:space="preserve"> </w:t>
      </w:r>
      <w:r w:rsidRPr="00850A81">
        <w:t>sicurezza,</w:t>
      </w:r>
      <w:r w:rsidR="000B4D9D" w:rsidRPr="00850A81">
        <w:t xml:space="preserve"> </w:t>
      </w:r>
      <w:r w:rsidRPr="00850A81">
        <w:t>il</w:t>
      </w:r>
      <w:r w:rsidR="000B4D9D" w:rsidRPr="00850A81">
        <w:t xml:space="preserve"> </w:t>
      </w:r>
      <w:r w:rsidRPr="00850A81">
        <w:t>capitolo</w:t>
      </w:r>
      <w:r w:rsidR="000B4D9D" w:rsidRPr="00850A81">
        <w:t xml:space="preserve"> </w:t>
      </w:r>
      <w:r w:rsidRPr="00850A81">
        <w:t>traccia</w:t>
      </w:r>
      <w:r w:rsidR="000B4D9D" w:rsidRPr="00850A81">
        <w:t xml:space="preserve"> </w:t>
      </w:r>
      <w:r w:rsidRPr="00850A81">
        <w:t>alcune</w:t>
      </w:r>
      <w:r w:rsidR="000B4D9D" w:rsidRPr="00850A81">
        <w:t xml:space="preserve"> </w:t>
      </w:r>
      <w:r w:rsidRPr="00850A81">
        <w:t>azioni</w:t>
      </w:r>
      <w:r w:rsidR="000B4D9D" w:rsidRPr="00850A81">
        <w:t xml:space="preserve"> </w:t>
      </w:r>
      <w:r w:rsidRPr="00850A81">
        <w:t>concrete</w:t>
      </w:r>
      <w:r w:rsidR="000B4D9D" w:rsidRPr="00850A81">
        <w:t xml:space="preserve"> </w:t>
      </w:r>
      <w:r w:rsidRPr="00850A81">
        <w:t>in</w:t>
      </w:r>
      <w:r w:rsidR="000B4D9D" w:rsidRPr="00850A81">
        <w:t xml:space="preserve"> </w:t>
      </w:r>
      <w:r w:rsidRPr="00850A81">
        <w:t>tale</w:t>
      </w:r>
      <w:r w:rsidR="000B4D9D" w:rsidRPr="00850A81">
        <w:t xml:space="preserve"> </w:t>
      </w:r>
      <w:r w:rsidRPr="00850A81">
        <w:t>ambito.</w:t>
      </w:r>
    </w:p>
    <w:p w14:paraId="2EA133E3" w14:textId="65B4E364" w:rsidR="00B722E6" w:rsidRPr="00850A81" w:rsidRDefault="00B722E6" w:rsidP="000D7B06">
      <w:pPr>
        <w:spacing w:beforeLines="0" w:before="0"/>
      </w:pPr>
      <w:r w:rsidRPr="00850A81">
        <w:t>Infine,</w:t>
      </w:r>
      <w:r w:rsidR="000B4D9D" w:rsidRPr="00850A81">
        <w:t xml:space="preserve"> </w:t>
      </w:r>
      <w:r w:rsidRPr="00850A81">
        <w:t>la</w:t>
      </w:r>
      <w:r w:rsidR="000B4D9D" w:rsidRPr="00850A81">
        <w:t xml:space="preserve"> </w:t>
      </w:r>
      <w:r w:rsidRPr="00850A81">
        <w:t>sicurezza</w:t>
      </w:r>
      <w:r w:rsidR="000B4D9D" w:rsidRPr="00850A81">
        <w:t xml:space="preserve"> </w:t>
      </w:r>
      <w:r w:rsidRPr="00850A81">
        <w:t>informatica</w:t>
      </w:r>
      <w:r w:rsidR="000B4D9D" w:rsidRPr="00850A81">
        <w:t xml:space="preserve"> </w:t>
      </w:r>
      <w:r w:rsidRPr="00850A81">
        <w:t>rappresenta</w:t>
      </w:r>
      <w:r w:rsidR="000B4D9D" w:rsidRPr="00850A81">
        <w:t xml:space="preserve"> </w:t>
      </w:r>
      <w:r w:rsidRPr="00850A81">
        <w:t>un</w:t>
      </w:r>
      <w:r w:rsidR="000B4D9D" w:rsidRPr="00850A81">
        <w:t xml:space="preserve"> </w:t>
      </w:r>
      <w:r w:rsidRPr="00850A81">
        <w:t>elemento</w:t>
      </w:r>
      <w:r w:rsidR="000B4D9D" w:rsidRPr="00850A81">
        <w:t xml:space="preserve"> </w:t>
      </w:r>
      <w:r w:rsidRPr="00850A81">
        <w:t>trasversale</w:t>
      </w:r>
      <w:r w:rsidR="000B4D9D" w:rsidRPr="00850A81">
        <w:t xml:space="preserve"> </w:t>
      </w:r>
      <w:r w:rsidRPr="00850A81">
        <w:t>a</w:t>
      </w:r>
      <w:r w:rsidR="000B4D9D" w:rsidRPr="00850A81">
        <w:t xml:space="preserve"> </w:t>
      </w:r>
      <w:r w:rsidRPr="00850A81">
        <w:t>tutto</w:t>
      </w:r>
      <w:r w:rsidR="000B4D9D" w:rsidRPr="00850A81">
        <w:t xml:space="preserve"> </w:t>
      </w:r>
      <w:r w:rsidRPr="00850A81">
        <w:t>il</w:t>
      </w:r>
      <w:r w:rsidR="000B4D9D" w:rsidRPr="00850A81">
        <w:t xml:space="preserve"> </w:t>
      </w:r>
      <w:r w:rsidRPr="00850A81">
        <w:t>Piano</w:t>
      </w:r>
      <w:r w:rsidR="000B4D9D" w:rsidRPr="00850A81">
        <w:t xml:space="preserve"> </w:t>
      </w:r>
      <w:r w:rsidRPr="00850A81">
        <w:t>triennale,</w:t>
      </w:r>
      <w:r w:rsidR="00CC1E69" w:rsidRPr="00850A81">
        <w:t xml:space="preserve"> </w:t>
      </w:r>
      <w:r w:rsidRPr="00850A81">
        <w:t>attraverso</w:t>
      </w:r>
      <w:r w:rsidR="000B4D9D" w:rsidRPr="00850A81">
        <w:t xml:space="preserve"> </w:t>
      </w:r>
      <w:r w:rsidRPr="00850A81">
        <w:t>l’emanazione</w:t>
      </w:r>
      <w:r w:rsidR="000B4D9D" w:rsidRPr="00850A81">
        <w:t xml:space="preserve"> </w:t>
      </w:r>
      <w:r w:rsidRPr="00850A81">
        <w:t>di</w:t>
      </w:r>
      <w:r w:rsidR="000B4D9D" w:rsidRPr="00850A81">
        <w:t xml:space="preserve"> </w:t>
      </w:r>
      <w:r w:rsidRPr="00850A81">
        <w:t>linee</w:t>
      </w:r>
      <w:r w:rsidR="000B4D9D" w:rsidRPr="00850A81">
        <w:t xml:space="preserve"> </w:t>
      </w:r>
      <w:r w:rsidRPr="00850A81">
        <w:t>guida</w:t>
      </w:r>
      <w:r w:rsidR="000B4D9D" w:rsidRPr="00850A81">
        <w:t xml:space="preserve"> </w:t>
      </w:r>
      <w:r w:rsidRPr="00850A81">
        <w:t>e</w:t>
      </w:r>
      <w:r w:rsidR="000B4D9D" w:rsidRPr="00850A81">
        <w:t xml:space="preserve"> </w:t>
      </w:r>
      <w:r w:rsidRPr="00850A81">
        <w:t>guide</w:t>
      </w:r>
      <w:r w:rsidR="000B4D9D" w:rsidRPr="00850A81">
        <w:t xml:space="preserve"> </w:t>
      </w:r>
      <w:r w:rsidRPr="00850A81">
        <w:t>tecniche.</w:t>
      </w:r>
    </w:p>
    <w:p w14:paraId="1C837715" w14:textId="77777777" w:rsidR="00B722E6" w:rsidRPr="00850A81" w:rsidRDefault="00B722E6" w:rsidP="000D7B06">
      <w:pPr>
        <w:spacing w:beforeLines="0" w:before="0"/>
      </w:pPr>
    </w:p>
    <w:p w14:paraId="35C3F24D" w14:textId="77777777" w:rsidR="003009FE" w:rsidRDefault="003009FE" w:rsidP="000D7B06">
      <w:pPr>
        <w:spacing w:beforeLines="0" w:before="0" w:afterLines="0" w:after="60"/>
        <w:ind w:left="0" w:right="0"/>
        <w:jc w:val="left"/>
        <w:rPr>
          <w:rFonts w:asciiTheme="majorHAnsi" w:eastAsia="Calibri" w:hAnsiTheme="majorHAnsi" w:cstheme="majorHAnsi"/>
          <w:color w:val="4472C4" w:themeColor="accent1"/>
          <w:sz w:val="28"/>
          <w:szCs w:val="28"/>
        </w:rPr>
      </w:pPr>
      <w:r>
        <w:br w:type="page"/>
      </w:r>
    </w:p>
    <w:p w14:paraId="51E4C4E2" w14:textId="77777777" w:rsidR="00D16339" w:rsidRPr="000A23E3" w:rsidRDefault="00D16339" w:rsidP="00801970">
      <w:r w:rsidRPr="000A23E3">
        <w:lastRenderedPageBreak/>
        <w:t xml:space="preserve">La Direttiva NIS 2, di prossima pubblicazione sulla Gazzetta Ufficiale dell’'UE e destinata ad abrogare la direttiva (UE) 2016/1148 del Parlamento europeo e del Consiglio, del 6 luglio 2016, pone particolare rilevanza all’innalzamento dei livelli di cybersecurity delle reti e dei sistemi informativi degli Stati membri includendo, nel suo ambito di applicazione, le Pubbliche Amministrazioni Centrali – salvo alcune eccezioni tra le quali Banche Centrali, Parlamenti ed Enti operanti in ambito giudiziario – nonché le Amministrazioni regionali, sulla base, per quest’ultime, di una valutazione del rischio e laddove forniscano servizi la cui interruzione potrebbe avere un impatto significativo su attività critiche, sociali ovvero economiche. Benché alle citate Amministrazioni, centrali e regionali, non si applichino le sanzioni previste dalla Direttiva, esse sono soggette agli stessi obblighi previsti per gli altri soggetti essenziali/importanti contemplati dalla Direttiva NIS 2. </w:t>
      </w:r>
    </w:p>
    <w:p w14:paraId="5061E964" w14:textId="66905FBD" w:rsidR="00D16339" w:rsidRPr="000A23E3" w:rsidRDefault="00D16339" w:rsidP="00801970">
      <w:r w:rsidRPr="000A23E3">
        <w:t xml:space="preserve">Tale obiettivo viene altresì perseguito dalla Strategia Nazionale di Cybersicurezza </w:t>
      </w:r>
      <w:r w:rsidR="00636BE4" w:rsidRPr="000A23E3">
        <w:t>20xx</w:t>
      </w:r>
      <w:r w:rsidRPr="000A23E3">
        <w:t>-</w:t>
      </w:r>
      <w:r w:rsidR="00636BE4" w:rsidRPr="000A23E3">
        <w:t>20xx</w:t>
      </w:r>
      <w:r w:rsidRPr="000A23E3">
        <w:t xml:space="preserve"> e dal relativo Piano di implementazione, attualmente in fase di definizione relativamente al modello di misurazione dell’implementazione delle tempistiche e dei target delle misure, che contemplano una serie di azioni volte a rafforzare la cybersecurity delle PA, sia intervenendo a livello tecnico, sia accrescendo la consapevolezza e le competenze dei pubblici dipendenti e degli utenti dei servizi pubblici. </w:t>
      </w:r>
    </w:p>
    <w:p w14:paraId="5743929E" w14:textId="77777777" w:rsidR="00D16339" w:rsidRPr="000A23E3" w:rsidRDefault="00D16339" w:rsidP="00801970">
      <w:r w:rsidRPr="000A23E3">
        <w:t xml:space="preserve">Appare infatti essenziale garantire servizi digitali non solo efficienti e facilmente accessibili, ma anche sicuri e resilienti sotto il profilo informatico, così da accrescerne l’affidabilità e l’utilizzo anche da parte di utenti meno avvezzi all’impiego di tecnologie digitali. La crescente risonanza e copertura mediatica data ad incidenti e ad attacchi cyber, se da un lato contribuisce ad accrescere il livello di consapevolezza sui rischi dello spazio cibernetico, dall’altro può ingenerare un senso di insicurezza nell’impiego dello strumento digitale. </w:t>
      </w:r>
    </w:p>
    <w:p w14:paraId="565CA9D0" w14:textId="77777777" w:rsidR="00D16339" w:rsidRPr="000A23E3" w:rsidRDefault="00D16339" w:rsidP="00801970">
      <w:r w:rsidRPr="000A23E3">
        <w:t xml:space="preserve">Per superare tali timori è quindi essenziale un approccio olistico alla cybersecurity, attraverso una gestione continuativa ed automatizzata del rischio cyber, che contempli un’architettura "zero trust”, per la cui implementazione è essenziale la collaborazione degli utenti, interni ed esterni alla PA, ma anche dei fornitori di beni e servizi ICT. </w:t>
      </w:r>
    </w:p>
    <w:p w14:paraId="6A799DA3" w14:textId="10D36A07" w:rsidR="00D16339" w:rsidRPr="00636BE4" w:rsidRDefault="00D16339" w:rsidP="00801970">
      <w:r w:rsidRPr="000A23E3">
        <w:t xml:space="preserve">A partire dall’istituzione dell'Agenzia per la Cybersicurezza Nazionale (ACN), è tuttora in fase di revisione l'architettura nazionale cyber, tramite il progressivo trasferimento di competenze dai soggetti che ne esercitavano le funzioni alla stessa ACN: per tale motivo, come meglio descritto in seguito, i target e le linee di azione relative al triennio di competenza del Piano potranno essere integrati a seguito della definizione di appositi indicatori del Piano di implementazione della Strategia Nazionale di Cybersicurezza </w:t>
      </w:r>
      <w:r w:rsidR="00636BE4" w:rsidRPr="000A23E3">
        <w:t>20xx</w:t>
      </w:r>
      <w:r w:rsidRPr="000A23E3">
        <w:t>-</w:t>
      </w:r>
      <w:r w:rsidR="00636BE4" w:rsidRPr="000A23E3">
        <w:t>20xx</w:t>
      </w:r>
      <w:r w:rsidRPr="000A23E3">
        <w:t>.</w:t>
      </w:r>
    </w:p>
    <w:p w14:paraId="07496696" w14:textId="2E35632B" w:rsidR="00D16339" w:rsidRPr="00801970" w:rsidRDefault="00D16339" w:rsidP="00801970">
      <w:pPr>
        <w:rPr>
          <w:color w:val="FF0000"/>
        </w:rPr>
      </w:pPr>
    </w:p>
    <w:p w14:paraId="6E4D110C" w14:textId="56A15BBE" w:rsidR="003009FE" w:rsidRPr="00850A81" w:rsidRDefault="003009FE" w:rsidP="00801970">
      <w:pPr>
        <w:pStyle w:val="Titolo3"/>
      </w:pPr>
      <w:bookmarkStart w:id="95" w:name="_Toc127952863"/>
      <w:r w:rsidRPr="00850A81">
        <w:lastRenderedPageBreak/>
        <w:t>Obiettivi dell’amministrazione e risultati attesi</w:t>
      </w:r>
      <w:bookmarkEnd w:id="95"/>
    </w:p>
    <w:p w14:paraId="1D93F42B" w14:textId="77777777" w:rsidR="003009FE" w:rsidRPr="007C335B" w:rsidRDefault="003009FE" w:rsidP="000D7B06">
      <w:pPr>
        <w:spacing w:beforeLines="0" w:before="0"/>
        <w:rPr>
          <w:highlight w:val="yellow"/>
        </w:rPr>
      </w:pPr>
      <w:r w:rsidRPr="007C335B">
        <w:rPr>
          <w:highlight w:val="yellow"/>
        </w:rPr>
        <w:t>Con riferimento agli obiettivi genarli del Piano Nazionale per la Digitalizzazione ed a fronte dei risultati attesi (riportati in allegato 2)</w:t>
      </w:r>
    </w:p>
    <w:p w14:paraId="500AE45F" w14:textId="77777777" w:rsidR="003009FE" w:rsidRPr="007C335B" w:rsidRDefault="003009FE" w:rsidP="000D7B06">
      <w:pPr>
        <w:spacing w:beforeLines="0" w:before="0"/>
        <w:rPr>
          <w:highlight w:val="yellow"/>
        </w:rPr>
      </w:pPr>
    </w:p>
    <w:p w14:paraId="4CE7E6AE" w14:textId="77777777" w:rsidR="003009FE" w:rsidRPr="00850A81" w:rsidRDefault="003009FE" w:rsidP="000D7B06">
      <w:pPr>
        <w:spacing w:beforeLines="0" w:before="0"/>
      </w:pPr>
      <w:r w:rsidRPr="007C335B">
        <w:rPr>
          <w:highlight w:val="yellow"/>
        </w:rPr>
        <w:t>Questa Amministrazione ha definito i seguenti obiettivi e risultati attesi:</w:t>
      </w:r>
    </w:p>
    <w:p w14:paraId="778976B3" w14:textId="77777777" w:rsidR="003009FE" w:rsidRPr="00850A81" w:rsidRDefault="003009FE" w:rsidP="000D7B06">
      <w:pPr>
        <w:spacing w:beforeLines="0" w:before="0"/>
      </w:pPr>
    </w:p>
    <w:p w14:paraId="6F9BBAE5" w14:textId="77777777" w:rsidR="003009FE" w:rsidRPr="00850A81" w:rsidRDefault="003009FE" w:rsidP="000D7B06">
      <w:pPr>
        <w:spacing w:beforeLines="0" w:before="0"/>
      </w:pPr>
    </w:p>
    <w:p w14:paraId="445DC56C" w14:textId="77777777" w:rsidR="003009FE" w:rsidRPr="00850A81" w:rsidRDefault="003009FE" w:rsidP="00801970">
      <w:pPr>
        <w:pStyle w:val="Titolo3"/>
      </w:pPr>
      <w:bookmarkStart w:id="96" w:name="_Toc127952864"/>
      <w:r w:rsidRPr="00850A81">
        <w:t>Linee di azione di interesse per l’amministrazione</w:t>
      </w:r>
      <w:bookmarkEnd w:id="96"/>
    </w:p>
    <w:p w14:paraId="5C6B9F2B" w14:textId="77777777" w:rsidR="003009FE" w:rsidRPr="00850A81" w:rsidRDefault="003009FE" w:rsidP="000D7B06">
      <w:pPr>
        <w:spacing w:beforeLines="0" w:before="0"/>
      </w:pPr>
      <w:r w:rsidRPr="00850A81">
        <w:t>Con riferimento agli obiettivi genarli del Piano Nazionale per la Digitalizzazione ed a fronte delle linee di azioni definite per le Amministrazioni</w:t>
      </w:r>
      <w:r>
        <w:t>, in Allegato 3 sono riportate tutte le schede circa le Linee di Azione, qui di seguito ne è riportata una sintesi.</w:t>
      </w:r>
    </w:p>
    <w:p w14:paraId="48D90210" w14:textId="6342DAE5" w:rsidR="00B722E6" w:rsidRPr="00850A81" w:rsidRDefault="003009FE" w:rsidP="00801970">
      <w:pPr>
        <w:pStyle w:val="Titolo4"/>
      </w:pPr>
      <w:r w:rsidRPr="00850A81">
        <w:br w:type="page"/>
      </w:r>
    </w:p>
    <w:p w14:paraId="0D58808D" w14:textId="77777777" w:rsidR="005E1798" w:rsidRPr="00850A81" w:rsidRDefault="005E1798" w:rsidP="005E1798">
      <w:pPr>
        <w:pStyle w:val="Titolo1"/>
        <w:spacing w:beforeLines="0" w:before="0"/>
      </w:pPr>
      <w:bookmarkStart w:id="97" w:name="_Toc127285888"/>
      <w:bookmarkStart w:id="98" w:name="_Toc127366268"/>
      <w:bookmarkStart w:id="99" w:name="_Toc127952865"/>
      <w:bookmarkStart w:id="100" w:name="_Toc93328398"/>
      <w:bookmarkStart w:id="101" w:name="_Toc127285881"/>
      <w:bookmarkStart w:id="102" w:name="_Toc127366259"/>
      <w:bookmarkEnd w:id="57"/>
      <w:r w:rsidRPr="00850A81">
        <w:lastRenderedPageBreak/>
        <w:t>PARTE III</w:t>
      </w:r>
      <w:r w:rsidRPr="00850A81">
        <w:rPr>
          <w:vertAlign w:val="superscript"/>
        </w:rPr>
        <w:t>a</w:t>
      </w:r>
      <w:r w:rsidRPr="00850A81">
        <w:t xml:space="preserve"> - La governance</w:t>
      </w:r>
      <w:bookmarkEnd w:id="97"/>
      <w:bookmarkEnd w:id="98"/>
      <w:bookmarkEnd w:id="99"/>
    </w:p>
    <w:p w14:paraId="687899E2" w14:textId="3DBF99A2" w:rsidR="00B722E6" w:rsidRPr="00850A81" w:rsidRDefault="00B722E6" w:rsidP="00801970">
      <w:pPr>
        <w:pStyle w:val="Titolo2"/>
      </w:pPr>
      <w:bookmarkStart w:id="103" w:name="_Toc127952866"/>
      <w:r w:rsidRPr="00850A81">
        <w:t>Capitolo</w:t>
      </w:r>
      <w:r w:rsidR="000B4D9D" w:rsidRPr="00850A81">
        <w:t xml:space="preserve"> </w:t>
      </w:r>
      <w:r w:rsidRPr="00850A81">
        <w:t>7.</w:t>
      </w:r>
      <w:r w:rsidR="000B4D9D" w:rsidRPr="00850A81">
        <w:t xml:space="preserve"> </w:t>
      </w:r>
      <w:r w:rsidRPr="00850A81">
        <w:t>Le</w:t>
      </w:r>
      <w:r w:rsidR="000B4D9D" w:rsidRPr="00850A81">
        <w:t xml:space="preserve"> </w:t>
      </w:r>
      <w:r w:rsidRPr="00850A81">
        <w:t>Leve</w:t>
      </w:r>
      <w:r w:rsidR="000B4D9D" w:rsidRPr="00850A81">
        <w:t xml:space="preserve"> </w:t>
      </w:r>
      <w:r w:rsidRPr="00850A81">
        <w:t>per</w:t>
      </w:r>
      <w:r w:rsidR="000B4D9D" w:rsidRPr="00850A81">
        <w:t xml:space="preserve"> </w:t>
      </w:r>
      <w:r w:rsidRPr="00850A81">
        <w:t>l’innovazione</w:t>
      </w:r>
      <w:bookmarkEnd w:id="100"/>
      <w:bookmarkEnd w:id="101"/>
      <w:bookmarkEnd w:id="102"/>
      <w:bookmarkEnd w:id="103"/>
    </w:p>
    <w:p w14:paraId="237F4E20" w14:textId="6A116604" w:rsidR="00B722E6" w:rsidRPr="00850A81" w:rsidRDefault="00B722E6" w:rsidP="000D7B06">
      <w:pPr>
        <w:spacing w:beforeLines="0" w:before="0"/>
      </w:pPr>
      <w:r w:rsidRPr="00850A81">
        <w:t>In</w:t>
      </w:r>
      <w:r w:rsidR="000B4D9D" w:rsidRPr="00850A81">
        <w:t xml:space="preserve"> </w:t>
      </w:r>
      <w:r w:rsidRPr="00850A81">
        <w:t>coerenza</w:t>
      </w:r>
      <w:r w:rsidR="000B4D9D" w:rsidRPr="00850A81">
        <w:t xml:space="preserve"> </w:t>
      </w:r>
      <w:r w:rsidRPr="00850A81">
        <w:t>e</w:t>
      </w:r>
      <w:r w:rsidR="000B4D9D" w:rsidRPr="00850A81">
        <w:t xml:space="preserve"> </w:t>
      </w:r>
      <w:r w:rsidRPr="00850A81">
        <w:t>continuità</w:t>
      </w:r>
      <w:r w:rsidR="000B4D9D" w:rsidRPr="00850A81">
        <w:t xml:space="preserve"> </w:t>
      </w:r>
      <w:r w:rsidRPr="00850A81">
        <w:t>con</w:t>
      </w:r>
      <w:r w:rsidR="000B4D9D" w:rsidRPr="00850A81">
        <w:t xml:space="preserve"> </w:t>
      </w:r>
      <w:r w:rsidRPr="00850A81">
        <w:t>quanto</w:t>
      </w:r>
      <w:r w:rsidR="000B4D9D" w:rsidRPr="00850A81">
        <w:t xml:space="preserve"> </w:t>
      </w:r>
      <w:r w:rsidRPr="00850A81">
        <w:t>proposto</w:t>
      </w:r>
      <w:r w:rsidR="000B4D9D" w:rsidRPr="00850A81">
        <w:t xml:space="preserve"> </w:t>
      </w:r>
      <w:r w:rsidRPr="00850A81">
        <w:t>nelle</w:t>
      </w:r>
      <w:r w:rsidR="000B4D9D" w:rsidRPr="00850A81">
        <w:t xml:space="preserve"> </w:t>
      </w:r>
      <w:r w:rsidRPr="00850A81">
        <w:t>edizioni</w:t>
      </w:r>
      <w:r w:rsidR="000B4D9D" w:rsidRPr="00850A81">
        <w:t xml:space="preserve"> </w:t>
      </w:r>
      <w:r w:rsidRPr="00850A81">
        <w:t>precedenti</w:t>
      </w:r>
      <w:r w:rsidR="000B4D9D" w:rsidRPr="00850A81">
        <w:t xml:space="preserve"> </w:t>
      </w:r>
      <w:r w:rsidRPr="00850A81">
        <w:t>e,</w:t>
      </w:r>
      <w:r w:rsidR="000B4D9D" w:rsidRPr="00850A81">
        <w:t xml:space="preserve"> </w:t>
      </w:r>
      <w:r w:rsidRPr="00850A81">
        <w:t>a</w:t>
      </w:r>
      <w:r w:rsidR="000B4D9D" w:rsidRPr="00850A81">
        <w:t xml:space="preserve"> </w:t>
      </w:r>
      <w:r w:rsidRPr="00850A81">
        <w:t>completamento</w:t>
      </w:r>
      <w:r w:rsidR="000B4D9D" w:rsidRPr="00850A81">
        <w:t xml:space="preserve"> </w:t>
      </w:r>
      <w:r w:rsidRPr="00850A81">
        <w:t>di</w:t>
      </w:r>
      <w:r w:rsidR="000B4D9D" w:rsidRPr="00850A81">
        <w:t xml:space="preserve"> </w:t>
      </w:r>
      <w:r w:rsidRPr="00850A81">
        <w:t>quanto</w:t>
      </w:r>
      <w:r w:rsidR="000B4D9D" w:rsidRPr="00850A81">
        <w:t xml:space="preserve"> </w:t>
      </w:r>
      <w:r w:rsidRPr="00850A81">
        <w:t>già</w:t>
      </w:r>
      <w:r w:rsidR="000B4D9D" w:rsidRPr="00850A81">
        <w:t xml:space="preserve"> </w:t>
      </w:r>
      <w:r w:rsidRPr="00850A81">
        <w:t>definito</w:t>
      </w:r>
      <w:r w:rsidR="000B4D9D" w:rsidRPr="00850A81">
        <w:t xml:space="preserve"> </w:t>
      </w:r>
      <w:r w:rsidRPr="00850A81">
        <w:t>per</w:t>
      </w:r>
      <w:r w:rsidR="000B4D9D" w:rsidRPr="00850A81">
        <w:t xml:space="preserve"> </w:t>
      </w:r>
      <w:r w:rsidRPr="00850A81">
        <w:t>le</w:t>
      </w:r>
      <w:r w:rsidR="000B4D9D" w:rsidRPr="00850A81">
        <w:t xml:space="preserve"> </w:t>
      </w:r>
      <w:r w:rsidRPr="00850A81">
        <w:t>componenti</w:t>
      </w:r>
      <w:r w:rsidR="000B4D9D" w:rsidRPr="00850A81">
        <w:t xml:space="preserve"> </w:t>
      </w:r>
      <w:r w:rsidRPr="00850A81">
        <w:t>tecnologiche</w:t>
      </w:r>
      <w:r w:rsidR="000B4D9D" w:rsidRPr="00850A81">
        <w:t xml:space="preserve"> </w:t>
      </w:r>
      <w:r w:rsidRPr="00850A81">
        <w:t>approfondite</w:t>
      </w:r>
      <w:r w:rsidR="000B4D9D" w:rsidRPr="00850A81">
        <w:t xml:space="preserve"> </w:t>
      </w:r>
      <w:r w:rsidRPr="00850A81">
        <w:t>nei</w:t>
      </w:r>
      <w:r w:rsidR="000B4D9D" w:rsidRPr="00850A81">
        <w:t xml:space="preserve"> </w:t>
      </w:r>
      <w:r w:rsidRPr="00850A81">
        <w:t>capitoli</w:t>
      </w:r>
      <w:r w:rsidR="000B4D9D" w:rsidRPr="00850A81">
        <w:t xml:space="preserve"> </w:t>
      </w:r>
      <w:r w:rsidRPr="00850A81">
        <w:t>precedenti</w:t>
      </w:r>
      <w:r w:rsidR="000B4D9D" w:rsidRPr="00850A81">
        <w:t xml:space="preserve"> </w:t>
      </w:r>
      <w:r w:rsidRPr="00850A81">
        <w:t>(capitoli</w:t>
      </w:r>
      <w:r w:rsidR="000B4D9D" w:rsidRPr="00850A81">
        <w:t xml:space="preserve"> </w:t>
      </w:r>
      <w:r w:rsidRPr="00850A81">
        <w:t>da</w:t>
      </w:r>
      <w:r w:rsidR="000B4D9D" w:rsidRPr="00850A81">
        <w:t xml:space="preserve"> </w:t>
      </w:r>
      <w:r w:rsidRPr="00850A81">
        <w:t>1</w:t>
      </w:r>
      <w:r w:rsidR="000B4D9D" w:rsidRPr="00850A81">
        <w:t xml:space="preserve"> </w:t>
      </w:r>
      <w:r w:rsidRPr="00850A81">
        <w:t>a</w:t>
      </w:r>
      <w:r w:rsidR="000B4D9D" w:rsidRPr="00850A81">
        <w:t xml:space="preserve"> </w:t>
      </w:r>
      <w:r w:rsidRPr="00850A81">
        <w:t>6),</w:t>
      </w:r>
      <w:r w:rsidR="000B4D9D" w:rsidRPr="00850A81">
        <w:t xml:space="preserve"> </w:t>
      </w:r>
      <w:r w:rsidRPr="00850A81">
        <w:t>il</w:t>
      </w:r>
      <w:r w:rsidR="000B4D9D" w:rsidRPr="00850A81">
        <w:t xml:space="preserve"> </w:t>
      </w:r>
      <w:r w:rsidRPr="00850A81">
        <w:t>presente</w:t>
      </w:r>
      <w:r w:rsidR="000B4D9D" w:rsidRPr="00850A81">
        <w:t xml:space="preserve"> </w:t>
      </w:r>
      <w:r w:rsidRPr="00850A81">
        <w:t>capitolo</w:t>
      </w:r>
      <w:r w:rsidR="000B4D9D" w:rsidRPr="00850A81">
        <w:t xml:space="preserve"> </w:t>
      </w:r>
      <w:r w:rsidRPr="00850A81">
        <w:t>rappresenta</w:t>
      </w:r>
      <w:r w:rsidR="000B4D9D" w:rsidRPr="00850A81">
        <w:t xml:space="preserve"> </w:t>
      </w:r>
      <w:r w:rsidRPr="00850A81">
        <w:t>un</w:t>
      </w:r>
      <w:r w:rsidR="000B4D9D" w:rsidRPr="00850A81">
        <w:t xml:space="preserve"> </w:t>
      </w:r>
      <w:r w:rsidRPr="00850A81">
        <w:t>aggiornamento</w:t>
      </w:r>
      <w:r w:rsidR="000B4D9D" w:rsidRPr="00850A81">
        <w:t xml:space="preserve"> </w:t>
      </w:r>
      <w:r w:rsidRPr="00850A81">
        <w:t>e</w:t>
      </w:r>
      <w:r w:rsidR="000B4D9D" w:rsidRPr="00850A81">
        <w:t xml:space="preserve"> </w:t>
      </w:r>
      <w:r w:rsidRPr="00850A81">
        <w:rPr>
          <w:i/>
        </w:rPr>
        <w:t>focus</w:t>
      </w:r>
      <w:r w:rsidR="000B4D9D" w:rsidRPr="00850A81">
        <w:rPr>
          <w:i/>
        </w:rPr>
        <w:t xml:space="preserve"> </w:t>
      </w:r>
      <w:r w:rsidRPr="00850A81">
        <w:t>sulle</w:t>
      </w:r>
      <w:r w:rsidR="000B4D9D" w:rsidRPr="00850A81">
        <w:t xml:space="preserve"> </w:t>
      </w:r>
      <w:r w:rsidRPr="00850A81">
        <w:t>leve</w:t>
      </w:r>
      <w:r w:rsidR="000B4D9D" w:rsidRPr="00850A81">
        <w:t xml:space="preserve"> </w:t>
      </w:r>
      <w:r w:rsidRPr="00850A81">
        <w:t>per</w:t>
      </w:r>
      <w:r w:rsidR="000B4D9D" w:rsidRPr="00850A81">
        <w:t xml:space="preserve"> </w:t>
      </w:r>
      <w:r w:rsidRPr="00850A81">
        <w:t>l’innovazione,</w:t>
      </w:r>
      <w:r w:rsidR="000B4D9D" w:rsidRPr="00850A81">
        <w:t xml:space="preserve"> </w:t>
      </w:r>
      <w:r w:rsidRPr="00850A81">
        <w:t>che</w:t>
      </w:r>
      <w:r w:rsidR="000B4D9D" w:rsidRPr="00850A81">
        <w:t xml:space="preserve"> </w:t>
      </w:r>
      <w:r w:rsidRPr="00850A81">
        <w:t>accompagnano</w:t>
      </w:r>
      <w:r w:rsidR="000B4D9D" w:rsidRPr="00850A81">
        <w:t xml:space="preserve"> </w:t>
      </w:r>
      <w:r w:rsidRPr="00850A81">
        <w:t>il</w:t>
      </w:r>
      <w:r w:rsidR="000B4D9D" w:rsidRPr="00850A81">
        <w:t xml:space="preserve"> </w:t>
      </w:r>
      <w:r w:rsidRPr="00850A81">
        <w:t>processo</w:t>
      </w:r>
      <w:r w:rsidR="000B4D9D" w:rsidRPr="00850A81">
        <w:t xml:space="preserve"> </w:t>
      </w:r>
      <w:r w:rsidRPr="00850A81">
        <w:t>di</w:t>
      </w:r>
      <w:r w:rsidR="000B4D9D" w:rsidRPr="00850A81">
        <w:t xml:space="preserve"> </w:t>
      </w:r>
      <w:r w:rsidRPr="00850A81">
        <w:t>trasformazione</w:t>
      </w:r>
      <w:r w:rsidR="000B4D9D" w:rsidRPr="00850A81">
        <w:t xml:space="preserve"> </w:t>
      </w:r>
      <w:r w:rsidRPr="00850A81">
        <w:t>digitale</w:t>
      </w:r>
      <w:r w:rsidR="000B4D9D" w:rsidRPr="00850A81">
        <w:t xml:space="preserve"> </w:t>
      </w:r>
      <w:r w:rsidRPr="00850A81">
        <w:t>delle</w:t>
      </w:r>
      <w:r w:rsidR="000B4D9D" w:rsidRPr="00850A81">
        <w:t xml:space="preserve"> </w:t>
      </w:r>
      <w:r w:rsidRPr="00850A81">
        <w:t>PA</w:t>
      </w:r>
      <w:r w:rsidR="000B4D9D" w:rsidRPr="00850A81">
        <w:t xml:space="preserve"> </w:t>
      </w:r>
      <w:r w:rsidRPr="00850A81">
        <w:t>centrali</w:t>
      </w:r>
      <w:r w:rsidR="000B4D9D" w:rsidRPr="00850A81">
        <w:t xml:space="preserve"> </w:t>
      </w:r>
      <w:r w:rsidRPr="00850A81">
        <w:t>e</w:t>
      </w:r>
      <w:r w:rsidR="000B4D9D" w:rsidRPr="00850A81">
        <w:t xml:space="preserve"> </w:t>
      </w:r>
      <w:r w:rsidRPr="00850A81">
        <w:t>locali,</w:t>
      </w:r>
      <w:r w:rsidR="000B4D9D" w:rsidRPr="00850A81">
        <w:t xml:space="preserve"> </w:t>
      </w:r>
      <w:r w:rsidRPr="00850A81">
        <w:t>migliorando</w:t>
      </w:r>
      <w:r w:rsidR="000B4D9D" w:rsidRPr="00850A81">
        <w:t xml:space="preserve"> </w:t>
      </w:r>
      <w:r w:rsidRPr="00850A81">
        <w:t>l’efficacia</w:t>
      </w:r>
      <w:r w:rsidR="000B4D9D" w:rsidRPr="00850A81">
        <w:t xml:space="preserve"> </w:t>
      </w:r>
      <w:r w:rsidRPr="00850A81">
        <w:t>dell’attuazione</w:t>
      </w:r>
      <w:r w:rsidR="000B4D9D" w:rsidRPr="00850A81">
        <w:t xml:space="preserve"> </w:t>
      </w:r>
      <w:r w:rsidRPr="00850A81">
        <w:t>dei</w:t>
      </w:r>
      <w:r w:rsidR="000B4D9D" w:rsidRPr="00850A81">
        <w:t xml:space="preserve"> </w:t>
      </w:r>
      <w:r w:rsidRPr="00850A81">
        <w:t>diversi</w:t>
      </w:r>
      <w:r w:rsidR="000B4D9D" w:rsidRPr="00850A81">
        <w:t xml:space="preserve"> </w:t>
      </w:r>
      <w:r w:rsidRPr="00850A81">
        <w:t>interventi</w:t>
      </w:r>
      <w:r w:rsidR="000B4D9D" w:rsidRPr="00850A81">
        <w:t xml:space="preserve"> </w:t>
      </w:r>
      <w:r w:rsidRPr="00850A81">
        <w:t>ICT.</w:t>
      </w:r>
    </w:p>
    <w:p w14:paraId="1B8761CE" w14:textId="036DCA4F" w:rsidR="00B722E6" w:rsidRPr="00850A81" w:rsidRDefault="00B722E6" w:rsidP="000D7B06">
      <w:pPr>
        <w:spacing w:beforeLines="0" w:before="0"/>
      </w:pPr>
      <w:r w:rsidRPr="00850A81">
        <w:t>Tutti</w:t>
      </w:r>
      <w:r w:rsidR="000B4D9D" w:rsidRPr="00850A81">
        <w:t xml:space="preserve"> </w:t>
      </w:r>
      <w:r w:rsidRPr="00850A81">
        <w:t>i</w:t>
      </w:r>
      <w:r w:rsidR="000B4D9D" w:rsidRPr="00850A81">
        <w:t xml:space="preserve"> </w:t>
      </w:r>
      <w:r w:rsidRPr="00850A81">
        <w:t>processi</w:t>
      </w:r>
      <w:r w:rsidR="000B4D9D" w:rsidRPr="00850A81">
        <w:t xml:space="preserve"> </w:t>
      </w:r>
      <w:r w:rsidRPr="00850A81">
        <w:t>dell’innovazione,</w:t>
      </w:r>
      <w:r w:rsidR="000B4D9D" w:rsidRPr="00850A81">
        <w:t xml:space="preserve"> </w:t>
      </w:r>
      <w:r w:rsidRPr="00850A81">
        <w:t>sono</w:t>
      </w:r>
      <w:r w:rsidR="000B4D9D" w:rsidRPr="00850A81">
        <w:t xml:space="preserve"> </w:t>
      </w:r>
      <w:r w:rsidRPr="00850A81">
        <w:t>pervasi</w:t>
      </w:r>
      <w:r w:rsidR="000B4D9D" w:rsidRPr="00850A81">
        <w:t xml:space="preserve"> </w:t>
      </w:r>
      <w:r w:rsidRPr="00850A81">
        <w:t>dal</w:t>
      </w:r>
      <w:r w:rsidR="000B4D9D" w:rsidRPr="00850A81">
        <w:t xml:space="preserve"> </w:t>
      </w:r>
      <w:r w:rsidRPr="00850A81">
        <w:t>tema</w:t>
      </w:r>
      <w:r w:rsidR="000B4D9D" w:rsidRPr="00850A81">
        <w:t xml:space="preserve"> </w:t>
      </w:r>
      <w:r w:rsidRPr="00850A81">
        <w:t>delle</w:t>
      </w:r>
      <w:r w:rsidR="000B4D9D" w:rsidRPr="00850A81">
        <w:t xml:space="preserve"> </w:t>
      </w:r>
      <w:r w:rsidRPr="00850A81">
        <w:t>competenze</w:t>
      </w:r>
      <w:r w:rsidR="000B4D9D" w:rsidRPr="00850A81">
        <w:t xml:space="preserve"> </w:t>
      </w:r>
      <w:r w:rsidRPr="00850A81">
        <w:t>digitali</w:t>
      </w:r>
      <w:r w:rsidR="000B4D9D" w:rsidRPr="00850A81">
        <w:t xml:space="preserve"> </w:t>
      </w:r>
      <w:r w:rsidRPr="00850A81">
        <w:t>come</w:t>
      </w:r>
      <w:r w:rsidR="000B4D9D" w:rsidRPr="00850A81">
        <w:t xml:space="preserve"> </w:t>
      </w:r>
      <w:r w:rsidRPr="00850A81">
        <w:t>acceleratore</w:t>
      </w:r>
      <w:r w:rsidR="000B4D9D" w:rsidRPr="00850A81">
        <w:t xml:space="preserve"> </w:t>
      </w:r>
      <w:r w:rsidRPr="00850A81">
        <w:t>delle</w:t>
      </w:r>
      <w:r w:rsidR="000B4D9D" w:rsidRPr="00850A81">
        <w:t xml:space="preserve"> </w:t>
      </w:r>
      <w:r w:rsidRPr="00850A81">
        <w:t>loro</w:t>
      </w:r>
      <w:r w:rsidR="000B4D9D" w:rsidRPr="00850A81">
        <w:t xml:space="preserve"> </w:t>
      </w:r>
      <w:r w:rsidRPr="00850A81">
        <w:t>fasi,</w:t>
      </w:r>
      <w:r w:rsidR="000B4D9D" w:rsidRPr="00850A81">
        <w:t xml:space="preserve"> </w:t>
      </w:r>
      <w:r w:rsidRPr="00850A81">
        <w:t>nonché</w:t>
      </w:r>
      <w:r w:rsidR="000B4D9D" w:rsidRPr="00850A81">
        <w:t xml:space="preserve"> </w:t>
      </w:r>
      <w:r w:rsidRPr="00850A81">
        <w:t>comune</w:t>
      </w:r>
      <w:r w:rsidR="000B4D9D" w:rsidRPr="00850A81">
        <w:t xml:space="preserve"> </w:t>
      </w:r>
      <w:r w:rsidRPr="00850A81">
        <w:t>denominatore</w:t>
      </w:r>
      <w:r w:rsidR="000B4D9D" w:rsidRPr="00850A81">
        <w:t xml:space="preserve"> </w:t>
      </w:r>
      <w:r w:rsidRPr="00850A81">
        <w:t>per</w:t>
      </w:r>
      <w:r w:rsidR="000B4D9D" w:rsidRPr="00850A81">
        <w:t xml:space="preserve"> </w:t>
      </w:r>
      <w:r w:rsidRPr="00850A81">
        <w:t>un</w:t>
      </w:r>
      <w:r w:rsidR="000B4D9D" w:rsidRPr="00850A81">
        <w:t xml:space="preserve"> </w:t>
      </w:r>
      <w:r w:rsidRPr="00850A81">
        <w:t>approccio</w:t>
      </w:r>
      <w:r w:rsidR="000B4D9D" w:rsidRPr="00850A81">
        <w:t xml:space="preserve"> </w:t>
      </w:r>
      <w:r w:rsidRPr="00850A81">
        <w:t>consapevole</w:t>
      </w:r>
      <w:r w:rsidR="000B4D9D" w:rsidRPr="00850A81">
        <w:t xml:space="preserve"> </w:t>
      </w:r>
      <w:r w:rsidRPr="00850A81">
        <w:t>e</w:t>
      </w:r>
      <w:r w:rsidR="000B4D9D" w:rsidRPr="00850A81">
        <w:t xml:space="preserve"> </w:t>
      </w:r>
      <w:r w:rsidRPr="00850A81">
        <w:t>qualificato</w:t>
      </w:r>
      <w:r w:rsidR="000B4D9D" w:rsidRPr="00850A81">
        <w:t xml:space="preserve"> </w:t>
      </w:r>
      <w:r w:rsidRPr="00850A81">
        <w:t>al</w:t>
      </w:r>
      <w:r w:rsidR="000B4D9D" w:rsidRPr="00850A81">
        <w:t xml:space="preserve"> </w:t>
      </w:r>
      <w:r w:rsidRPr="00850A81">
        <w:t>fine</w:t>
      </w:r>
      <w:r w:rsidR="000B4D9D" w:rsidRPr="00850A81">
        <w:t xml:space="preserve"> </w:t>
      </w:r>
      <w:r w:rsidRPr="00850A81">
        <w:t>di</w:t>
      </w:r>
      <w:r w:rsidR="000B4D9D" w:rsidRPr="00850A81">
        <w:t xml:space="preserve"> </w:t>
      </w:r>
      <w:r w:rsidRPr="00850A81">
        <w:t>un</w:t>
      </w:r>
      <w:r w:rsidR="000B4D9D" w:rsidRPr="00850A81">
        <w:t xml:space="preserve"> </w:t>
      </w:r>
      <w:r w:rsidRPr="00850A81">
        <w:t>consolidamento</w:t>
      </w:r>
      <w:r w:rsidR="000B4D9D" w:rsidRPr="00850A81">
        <w:t xml:space="preserve"> </w:t>
      </w:r>
      <w:r w:rsidRPr="00850A81">
        <w:t>del</w:t>
      </w:r>
      <w:r w:rsidR="000B4D9D" w:rsidRPr="00850A81">
        <w:t xml:space="preserve"> </w:t>
      </w:r>
      <w:r w:rsidRPr="00850A81">
        <w:t>processo</w:t>
      </w:r>
      <w:r w:rsidR="000B4D9D" w:rsidRPr="00850A81">
        <w:t xml:space="preserve"> </w:t>
      </w:r>
      <w:r w:rsidRPr="00850A81">
        <w:t>di</w:t>
      </w:r>
      <w:r w:rsidR="000B4D9D" w:rsidRPr="00850A81">
        <w:t xml:space="preserve"> </w:t>
      </w:r>
      <w:r w:rsidRPr="00850A81">
        <w:t>cambiamento</w:t>
      </w:r>
      <w:r w:rsidR="000B4D9D" w:rsidRPr="00850A81">
        <w:t xml:space="preserve"> </w:t>
      </w:r>
      <w:r w:rsidRPr="00850A81">
        <w:t>guidato</w:t>
      </w:r>
      <w:r w:rsidR="000B4D9D" w:rsidRPr="00850A81">
        <w:t xml:space="preserve"> </w:t>
      </w:r>
      <w:r w:rsidRPr="00850A81">
        <w:t>dalle</w:t>
      </w:r>
      <w:r w:rsidR="000B4D9D" w:rsidRPr="00850A81">
        <w:t xml:space="preserve"> </w:t>
      </w:r>
      <w:r w:rsidRPr="00850A81">
        <w:t>moderne</w:t>
      </w:r>
      <w:r w:rsidR="000B4D9D" w:rsidRPr="00850A81">
        <w:t xml:space="preserve"> </w:t>
      </w:r>
      <w:r w:rsidRPr="00850A81">
        <w:t>tecnologie.</w:t>
      </w:r>
    </w:p>
    <w:p w14:paraId="5FC34A45" w14:textId="24C42FAC" w:rsidR="00B722E6" w:rsidRPr="00850A81" w:rsidRDefault="00B722E6" w:rsidP="000D7B06">
      <w:pPr>
        <w:spacing w:beforeLines="0" w:before="0"/>
      </w:pPr>
      <w:r w:rsidRPr="00850A81">
        <w:t>Le</w:t>
      </w:r>
      <w:r w:rsidR="000B4D9D" w:rsidRPr="00850A81">
        <w:t xml:space="preserve"> </w:t>
      </w:r>
      <w:r w:rsidRPr="00850A81">
        <w:t>competenze</w:t>
      </w:r>
      <w:r w:rsidR="000B4D9D" w:rsidRPr="00850A81">
        <w:t xml:space="preserve"> </w:t>
      </w:r>
      <w:r w:rsidRPr="00850A81">
        <w:t>digitali</w:t>
      </w:r>
      <w:r w:rsidR="000B4D9D" w:rsidRPr="00850A81">
        <w:t xml:space="preserve"> </w:t>
      </w:r>
      <w:r w:rsidRPr="00850A81">
        <w:t>esercitano</w:t>
      </w:r>
      <w:r w:rsidR="000B4D9D" w:rsidRPr="00850A81">
        <w:t xml:space="preserve"> </w:t>
      </w:r>
      <w:r w:rsidRPr="00850A81">
        <w:t>un</w:t>
      </w:r>
      <w:r w:rsidR="000B4D9D" w:rsidRPr="00850A81">
        <w:t xml:space="preserve"> </w:t>
      </w:r>
      <w:r w:rsidRPr="00850A81">
        <w:t>ruolo</w:t>
      </w:r>
      <w:r w:rsidR="000B4D9D" w:rsidRPr="00850A81">
        <w:t xml:space="preserve"> </w:t>
      </w:r>
      <w:r w:rsidRPr="00850A81">
        <w:t>fondamentale</w:t>
      </w:r>
      <w:r w:rsidR="000B4D9D" w:rsidRPr="00850A81">
        <w:t xml:space="preserve"> </w:t>
      </w:r>
      <w:r w:rsidRPr="00850A81">
        <w:t>e</w:t>
      </w:r>
      <w:r w:rsidR="000B4D9D" w:rsidRPr="00850A81">
        <w:t xml:space="preserve"> </w:t>
      </w:r>
      <w:r w:rsidRPr="00850A81">
        <w:t>rappresentano</w:t>
      </w:r>
      <w:r w:rsidR="000B4D9D" w:rsidRPr="00850A81">
        <w:t xml:space="preserve"> </w:t>
      </w:r>
      <w:r w:rsidRPr="00850A81">
        <w:t>un</w:t>
      </w:r>
      <w:r w:rsidR="000B4D9D" w:rsidRPr="00850A81">
        <w:t xml:space="preserve"> </w:t>
      </w:r>
      <w:r w:rsidRPr="00850A81">
        <w:t>fattore</w:t>
      </w:r>
      <w:r w:rsidR="000B4D9D" w:rsidRPr="00850A81">
        <w:t xml:space="preserve"> </w:t>
      </w:r>
      <w:r w:rsidRPr="00850A81">
        <w:t>abilitante,</w:t>
      </w:r>
      <w:r w:rsidR="000B4D9D" w:rsidRPr="00850A81">
        <w:t xml:space="preserve"> </w:t>
      </w:r>
      <w:r w:rsidRPr="00850A81">
        <w:t>anche</w:t>
      </w:r>
      <w:r w:rsidR="000B4D9D" w:rsidRPr="00850A81">
        <w:t xml:space="preserve"> </w:t>
      </w:r>
      <w:r w:rsidRPr="00850A81">
        <w:t>in</w:t>
      </w:r>
      <w:r w:rsidR="000B4D9D" w:rsidRPr="00850A81">
        <w:t xml:space="preserve"> </w:t>
      </w:r>
      <w:r w:rsidRPr="00850A81">
        <w:t>relazione</w:t>
      </w:r>
      <w:r w:rsidR="000B4D9D" w:rsidRPr="00850A81">
        <w:t xml:space="preserve"> </w:t>
      </w:r>
      <w:r w:rsidRPr="00850A81">
        <w:t>alla</w:t>
      </w:r>
      <w:r w:rsidR="000B4D9D" w:rsidRPr="00850A81">
        <w:t xml:space="preserve"> </w:t>
      </w:r>
      <w:r w:rsidRPr="00850A81">
        <w:t>efficacia</w:t>
      </w:r>
      <w:r w:rsidR="000B4D9D" w:rsidRPr="00850A81">
        <w:t xml:space="preserve"> </w:t>
      </w:r>
      <w:r w:rsidRPr="00850A81">
        <w:t>delle</w:t>
      </w:r>
      <w:r w:rsidR="000B4D9D" w:rsidRPr="00850A81">
        <w:t xml:space="preserve"> </w:t>
      </w:r>
      <w:r w:rsidRPr="00850A81">
        <w:t>altre</w:t>
      </w:r>
      <w:r w:rsidR="000B4D9D" w:rsidRPr="00850A81">
        <w:t xml:space="preserve"> </w:t>
      </w:r>
      <w:r w:rsidRPr="00850A81">
        <w:t>leve</w:t>
      </w:r>
      <w:r w:rsidR="000B4D9D" w:rsidRPr="00850A81">
        <w:t xml:space="preserve"> </w:t>
      </w:r>
      <w:r w:rsidRPr="00850A81">
        <w:t>e</w:t>
      </w:r>
      <w:r w:rsidR="000B4D9D" w:rsidRPr="00850A81">
        <w:t xml:space="preserve"> </w:t>
      </w:r>
      <w:r w:rsidRPr="00850A81">
        <w:t>strumenti</w:t>
      </w:r>
      <w:r w:rsidR="000B4D9D" w:rsidRPr="00850A81">
        <w:t xml:space="preserve"> </w:t>
      </w:r>
      <w:r w:rsidRPr="00850A81">
        <w:t>proposti</w:t>
      </w:r>
      <w:r w:rsidR="000B4D9D" w:rsidRPr="00850A81">
        <w:t xml:space="preserve"> </w:t>
      </w:r>
      <w:r w:rsidRPr="00850A81">
        <w:t>e,</w:t>
      </w:r>
      <w:r w:rsidR="000B4D9D" w:rsidRPr="00850A81">
        <w:t xml:space="preserve"> </w:t>
      </w:r>
      <w:r w:rsidRPr="00850A81">
        <w:t>qui</w:t>
      </w:r>
      <w:r w:rsidR="000B4D9D" w:rsidRPr="00850A81">
        <w:t xml:space="preserve"> </w:t>
      </w:r>
      <w:r w:rsidRPr="00850A81">
        <w:t>di</w:t>
      </w:r>
      <w:r w:rsidR="000B4D9D" w:rsidRPr="00850A81">
        <w:t xml:space="preserve"> </w:t>
      </w:r>
      <w:r w:rsidRPr="00850A81">
        <w:t>seguito</w:t>
      </w:r>
      <w:r w:rsidR="000B4D9D" w:rsidRPr="00850A81">
        <w:t xml:space="preserve"> </w:t>
      </w:r>
      <w:r w:rsidRPr="00850A81">
        <w:t>approfonditi.</w:t>
      </w:r>
      <w:r w:rsidR="000B4D9D" w:rsidRPr="00850A81">
        <w:t xml:space="preserve"> </w:t>
      </w:r>
      <w:r w:rsidRPr="00850A81">
        <w:t>Di</w:t>
      </w:r>
      <w:r w:rsidR="000B4D9D" w:rsidRPr="00850A81">
        <w:t xml:space="preserve"> </w:t>
      </w:r>
      <w:r w:rsidRPr="00850A81">
        <w:t>natura</w:t>
      </w:r>
      <w:r w:rsidR="000B4D9D" w:rsidRPr="00850A81">
        <w:t xml:space="preserve"> </w:t>
      </w:r>
      <w:r w:rsidRPr="00850A81">
        <w:t>trasversale,</w:t>
      </w:r>
      <w:r w:rsidR="000B4D9D" w:rsidRPr="00850A81">
        <w:t xml:space="preserve"> </w:t>
      </w:r>
      <w:r w:rsidRPr="00850A81">
        <w:t>lo</w:t>
      </w:r>
      <w:r w:rsidR="000B4D9D" w:rsidRPr="00850A81">
        <w:t xml:space="preserve"> </w:t>
      </w:r>
      <w:r w:rsidRPr="00850A81">
        <w:t>sviluppo</w:t>
      </w:r>
      <w:r w:rsidR="000B4D9D" w:rsidRPr="00850A81">
        <w:t xml:space="preserve"> </w:t>
      </w:r>
      <w:r w:rsidRPr="00850A81">
        <w:t>di</w:t>
      </w:r>
      <w:r w:rsidR="000B4D9D" w:rsidRPr="00850A81">
        <w:t xml:space="preserve"> </w:t>
      </w:r>
      <w:r w:rsidRPr="00850A81">
        <w:t>competenze</w:t>
      </w:r>
      <w:r w:rsidR="000B4D9D" w:rsidRPr="00850A81">
        <w:t xml:space="preserve"> </w:t>
      </w:r>
      <w:r w:rsidRPr="00850A81">
        <w:t>digitali</w:t>
      </w:r>
      <w:r w:rsidR="000B4D9D" w:rsidRPr="00850A81">
        <w:t xml:space="preserve"> </w:t>
      </w:r>
      <w:r w:rsidRPr="00850A81">
        <w:t>assunto</w:t>
      </w:r>
      <w:r w:rsidR="000B4D9D" w:rsidRPr="00850A81">
        <w:t xml:space="preserve"> </w:t>
      </w:r>
      <w:r w:rsidRPr="00850A81">
        <w:t>come</w:t>
      </w:r>
      <w:r w:rsidR="000B4D9D" w:rsidRPr="00850A81">
        <w:t xml:space="preserve"> </w:t>
      </w:r>
      <w:r w:rsidRPr="00850A81">
        <w:rPr>
          <w:i/>
        </w:rPr>
        <w:t>asset</w:t>
      </w:r>
      <w:r w:rsidR="000B4D9D" w:rsidRPr="00850A81">
        <w:rPr>
          <w:i/>
        </w:rPr>
        <w:t xml:space="preserve"> </w:t>
      </w:r>
      <w:r w:rsidRPr="00850A81">
        <w:t>strategico</w:t>
      </w:r>
      <w:r w:rsidR="000B4D9D" w:rsidRPr="00850A81">
        <w:t xml:space="preserve"> </w:t>
      </w:r>
      <w:r w:rsidRPr="00850A81">
        <w:t>comprende</w:t>
      </w:r>
      <w:r w:rsidR="000B4D9D" w:rsidRPr="00850A81">
        <w:t xml:space="preserve"> </w:t>
      </w:r>
      <w:r w:rsidRPr="00850A81">
        <w:t>tutto</w:t>
      </w:r>
      <w:r w:rsidR="000B4D9D" w:rsidRPr="00850A81">
        <w:t xml:space="preserve"> </w:t>
      </w:r>
      <w:r w:rsidRPr="00850A81">
        <w:t>ciò</w:t>
      </w:r>
      <w:r w:rsidR="000B4D9D" w:rsidRPr="00850A81">
        <w:t xml:space="preserve"> </w:t>
      </w:r>
      <w:r w:rsidRPr="00850A81">
        <w:t>che</w:t>
      </w:r>
      <w:r w:rsidR="000B4D9D" w:rsidRPr="00850A81">
        <w:t xml:space="preserve"> </w:t>
      </w:r>
      <w:r w:rsidRPr="00850A81">
        <w:t>può</w:t>
      </w:r>
      <w:r w:rsidR="000B4D9D" w:rsidRPr="00850A81">
        <w:t xml:space="preserve"> </w:t>
      </w:r>
      <w:r w:rsidRPr="00850A81">
        <w:t>essere</w:t>
      </w:r>
      <w:r w:rsidR="000B4D9D" w:rsidRPr="00850A81">
        <w:t xml:space="preserve"> </w:t>
      </w:r>
      <w:r w:rsidRPr="00850A81">
        <w:t>identificato</w:t>
      </w:r>
      <w:r w:rsidR="000B4D9D" w:rsidRPr="00850A81">
        <w:t xml:space="preserve"> </w:t>
      </w:r>
      <w:r w:rsidRPr="00850A81">
        <w:t>in</w:t>
      </w:r>
      <w:r w:rsidR="000B4D9D" w:rsidRPr="00850A81">
        <w:t xml:space="preserve"> </w:t>
      </w:r>
      <w:r w:rsidRPr="00850A81">
        <w:t>termini</w:t>
      </w:r>
      <w:r w:rsidR="000B4D9D" w:rsidRPr="00850A81">
        <w:t xml:space="preserve"> </w:t>
      </w:r>
      <w:r w:rsidRPr="00850A81">
        <w:t>di</w:t>
      </w:r>
      <w:r w:rsidR="000B4D9D" w:rsidRPr="00850A81">
        <w:t xml:space="preserve"> </w:t>
      </w:r>
      <w:r w:rsidRPr="00850A81">
        <w:t>bagaglio</w:t>
      </w:r>
      <w:r w:rsidR="000B4D9D" w:rsidRPr="00850A81">
        <w:t xml:space="preserve"> </w:t>
      </w:r>
      <w:r w:rsidRPr="00850A81">
        <w:t>culturale</w:t>
      </w:r>
      <w:r w:rsidR="000B4D9D" w:rsidRPr="00850A81">
        <w:t xml:space="preserve"> </w:t>
      </w:r>
      <w:r w:rsidRPr="00850A81">
        <w:t>e</w:t>
      </w:r>
      <w:r w:rsidR="000B4D9D" w:rsidRPr="00850A81">
        <w:t xml:space="preserve"> </w:t>
      </w:r>
      <w:r w:rsidRPr="00850A81">
        <w:t>conoscenza</w:t>
      </w:r>
      <w:r w:rsidR="000B4D9D" w:rsidRPr="00850A81">
        <w:t xml:space="preserve"> </w:t>
      </w:r>
      <w:r w:rsidRPr="00850A81">
        <w:t>diffusa</w:t>
      </w:r>
      <w:r w:rsidR="000B4D9D" w:rsidRPr="00850A81">
        <w:t xml:space="preserve"> </w:t>
      </w:r>
      <w:r w:rsidRPr="00850A81">
        <w:t>per</w:t>
      </w:r>
      <w:r w:rsidR="000B4D9D" w:rsidRPr="00850A81">
        <w:t xml:space="preserve"> </w:t>
      </w:r>
      <w:r w:rsidRPr="00850A81">
        <w:t>favorire</w:t>
      </w:r>
      <w:r w:rsidR="000B4D9D" w:rsidRPr="00850A81">
        <w:t xml:space="preserve"> </w:t>
      </w:r>
      <w:r w:rsidRPr="00850A81">
        <w:t>l'innesto,</w:t>
      </w:r>
      <w:r w:rsidR="000B4D9D" w:rsidRPr="00850A81">
        <w:t xml:space="preserve"> </w:t>
      </w:r>
      <w:r w:rsidRPr="00850A81">
        <w:t>efficace</w:t>
      </w:r>
      <w:r w:rsidR="000B4D9D" w:rsidRPr="00850A81">
        <w:t xml:space="preserve"> </w:t>
      </w:r>
      <w:r w:rsidRPr="00850A81">
        <w:t>e</w:t>
      </w:r>
      <w:r w:rsidR="000B4D9D" w:rsidRPr="00850A81">
        <w:t xml:space="preserve"> </w:t>
      </w:r>
      <w:r w:rsidRPr="00850A81">
        <w:t>duraturo,</w:t>
      </w:r>
      <w:r w:rsidR="000B4D9D" w:rsidRPr="00850A81">
        <w:t xml:space="preserve"> </w:t>
      </w:r>
      <w:r w:rsidRPr="00850A81">
        <w:t>dei</w:t>
      </w:r>
      <w:r w:rsidR="000B4D9D" w:rsidRPr="00850A81">
        <w:t xml:space="preserve"> </w:t>
      </w:r>
      <w:r w:rsidRPr="00850A81">
        <w:t>processi</w:t>
      </w:r>
      <w:r w:rsidR="000B4D9D" w:rsidRPr="00850A81">
        <w:t xml:space="preserve"> </w:t>
      </w:r>
      <w:r w:rsidRPr="00850A81">
        <w:t>di</w:t>
      </w:r>
      <w:r w:rsidR="000B4D9D" w:rsidRPr="00850A81">
        <w:t xml:space="preserve"> </w:t>
      </w:r>
      <w:r w:rsidRPr="00850A81">
        <w:t>innovazione</w:t>
      </w:r>
      <w:r w:rsidR="000B4D9D" w:rsidRPr="00850A81">
        <w:t xml:space="preserve"> </w:t>
      </w:r>
      <w:r w:rsidRPr="00850A81">
        <w:t>in</w:t>
      </w:r>
      <w:r w:rsidR="000B4D9D" w:rsidRPr="00850A81">
        <w:t xml:space="preserve"> </w:t>
      </w:r>
      <w:r w:rsidRPr="00850A81">
        <w:t>atto.</w:t>
      </w:r>
    </w:p>
    <w:p w14:paraId="78261AC7" w14:textId="472E9590" w:rsidR="00B722E6" w:rsidRPr="00850A81" w:rsidRDefault="00B722E6" w:rsidP="00801970">
      <w:pPr>
        <w:pStyle w:val="Titolo3"/>
      </w:pPr>
      <w:bookmarkStart w:id="104" w:name="_Toc127285882"/>
      <w:bookmarkStart w:id="105" w:name="_Toc127366260"/>
      <w:bookmarkStart w:id="106" w:name="_Toc127952867"/>
      <w:r w:rsidRPr="00850A81">
        <w:t>Le</w:t>
      </w:r>
      <w:r w:rsidR="000B4D9D" w:rsidRPr="00850A81">
        <w:t xml:space="preserve"> </w:t>
      </w:r>
      <w:r w:rsidRPr="00850A81">
        <w:t>competenze</w:t>
      </w:r>
      <w:r w:rsidR="000B4D9D" w:rsidRPr="00850A81">
        <w:t xml:space="preserve"> </w:t>
      </w:r>
      <w:r w:rsidRPr="00850A81">
        <w:t>digitali</w:t>
      </w:r>
      <w:r w:rsidR="000B4D9D" w:rsidRPr="00850A81">
        <w:t xml:space="preserve"> </w:t>
      </w:r>
      <w:r w:rsidRPr="00850A81">
        <w:t>per</w:t>
      </w:r>
      <w:r w:rsidR="000B4D9D" w:rsidRPr="00850A81">
        <w:t xml:space="preserve"> </w:t>
      </w:r>
      <w:r w:rsidRPr="00850A81">
        <w:t>la</w:t>
      </w:r>
      <w:r w:rsidR="000B4D9D" w:rsidRPr="00850A81">
        <w:t xml:space="preserve"> </w:t>
      </w:r>
      <w:r w:rsidRPr="00850A81">
        <w:t>PA</w:t>
      </w:r>
      <w:r w:rsidR="000B4D9D" w:rsidRPr="00850A81">
        <w:t xml:space="preserve"> </w:t>
      </w:r>
      <w:r w:rsidRPr="00850A81">
        <w:t>e</w:t>
      </w:r>
      <w:r w:rsidR="000B4D9D" w:rsidRPr="00850A81">
        <w:t xml:space="preserve"> </w:t>
      </w:r>
      <w:r w:rsidRPr="00850A81">
        <w:t>per</w:t>
      </w:r>
      <w:r w:rsidR="000B4D9D" w:rsidRPr="00850A81">
        <w:t xml:space="preserve"> </w:t>
      </w:r>
      <w:r w:rsidRPr="00850A81">
        <w:t>il</w:t>
      </w:r>
      <w:r w:rsidR="000B4D9D" w:rsidRPr="00850A81">
        <w:t xml:space="preserve"> </w:t>
      </w:r>
      <w:r w:rsidRPr="00850A81">
        <w:t>Paese</w:t>
      </w:r>
      <w:r w:rsidR="000B4D9D" w:rsidRPr="00850A81">
        <w:t xml:space="preserve"> </w:t>
      </w:r>
      <w:r w:rsidRPr="00850A81">
        <w:t>e</w:t>
      </w:r>
      <w:r w:rsidR="000B4D9D" w:rsidRPr="00850A81">
        <w:t xml:space="preserve"> </w:t>
      </w:r>
      <w:r w:rsidRPr="00850A81">
        <w:t>l’inclusione</w:t>
      </w:r>
      <w:r w:rsidR="000B4D9D" w:rsidRPr="00850A81">
        <w:t xml:space="preserve"> </w:t>
      </w:r>
      <w:r w:rsidRPr="00850A81">
        <w:t>digitale</w:t>
      </w:r>
      <w:bookmarkEnd w:id="104"/>
      <w:bookmarkEnd w:id="105"/>
      <w:bookmarkEnd w:id="106"/>
    </w:p>
    <w:p w14:paraId="68DE38A8" w14:textId="0CE367B3" w:rsidR="00B722E6" w:rsidRPr="00850A81" w:rsidRDefault="00B722E6" w:rsidP="000D7B06">
      <w:pPr>
        <w:spacing w:beforeLines="0" w:before="0"/>
      </w:pPr>
      <w:r w:rsidRPr="00850A81">
        <w:t>Il</w:t>
      </w:r>
      <w:r w:rsidR="000B4D9D" w:rsidRPr="00850A81">
        <w:t xml:space="preserve"> </w:t>
      </w:r>
      <w:r w:rsidRPr="00850A81">
        <w:rPr>
          <w:i/>
        </w:rPr>
        <w:t>gap</w:t>
      </w:r>
      <w:r w:rsidR="000B4D9D" w:rsidRPr="00850A81">
        <w:rPr>
          <w:i/>
        </w:rPr>
        <w:t xml:space="preserve"> </w:t>
      </w:r>
      <w:r w:rsidRPr="00850A81">
        <w:rPr>
          <w:i/>
        </w:rPr>
        <w:t>di</w:t>
      </w:r>
      <w:r w:rsidR="000B4D9D" w:rsidRPr="00850A81">
        <w:rPr>
          <w:i/>
        </w:rPr>
        <w:t xml:space="preserve"> </w:t>
      </w:r>
      <w:r w:rsidRPr="00850A81">
        <w:t>competenze</w:t>
      </w:r>
      <w:r w:rsidR="000B4D9D" w:rsidRPr="00850A81">
        <w:t xml:space="preserve"> </w:t>
      </w:r>
      <w:r w:rsidRPr="00850A81">
        <w:t>digitali</w:t>
      </w:r>
      <w:r w:rsidR="000B4D9D" w:rsidRPr="00850A81">
        <w:t xml:space="preserve"> </w:t>
      </w:r>
      <w:r w:rsidRPr="00850A81">
        <w:t>da</w:t>
      </w:r>
      <w:r w:rsidR="000B4D9D" w:rsidRPr="00850A81">
        <w:t xml:space="preserve"> </w:t>
      </w:r>
      <w:r w:rsidRPr="00850A81">
        <w:t>colmare</w:t>
      </w:r>
      <w:r w:rsidR="000B4D9D" w:rsidRPr="00850A81">
        <w:t xml:space="preserve"> </w:t>
      </w:r>
      <w:r w:rsidRPr="00850A81">
        <w:t>nella</w:t>
      </w:r>
      <w:r w:rsidR="000B4D9D" w:rsidRPr="00850A81">
        <w:t xml:space="preserve"> </w:t>
      </w:r>
      <w:r w:rsidRPr="00850A81">
        <w:t>popolazione</w:t>
      </w:r>
      <w:r w:rsidR="000B4D9D" w:rsidRPr="00850A81">
        <w:t xml:space="preserve"> </w:t>
      </w:r>
      <w:r w:rsidRPr="00850A81">
        <w:t>produce</w:t>
      </w:r>
      <w:r w:rsidR="000B4D9D" w:rsidRPr="00850A81">
        <w:t xml:space="preserve"> </w:t>
      </w:r>
      <w:r w:rsidRPr="00850A81">
        <w:t>effetti</w:t>
      </w:r>
      <w:r w:rsidR="000B4D9D" w:rsidRPr="00850A81">
        <w:t xml:space="preserve"> </w:t>
      </w:r>
      <w:r w:rsidRPr="00850A81">
        <w:t>negativi</w:t>
      </w:r>
      <w:r w:rsidR="000B4D9D" w:rsidRPr="00850A81">
        <w:t xml:space="preserve"> </w:t>
      </w:r>
      <w:r w:rsidRPr="00850A81">
        <w:t>sulla:</w:t>
      </w:r>
    </w:p>
    <w:p w14:paraId="30306251" w14:textId="755C2546" w:rsidR="00B722E6" w:rsidRPr="00850A81" w:rsidRDefault="00B722E6">
      <w:pPr>
        <w:pStyle w:val="Paragrafoelenco"/>
        <w:numPr>
          <w:ilvl w:val="0"/>
          <w:numId w:val="12"/>
        </w:numPr>
        <w:spacing w:beforeLines="0" w:before="0"/>
      </w:pPr>
      <w:r w:rsidRPr="00850A81">
        <w:t>possibilità</w:t>
      </w:r>
      <w:r w:rsidR="000B4D9D" w:rsidRPr="00850A81">
        <w:t xml:space="preserve"> </w:t>
      </w:r>
      <w:r w:rsidRPr="00850A81">
        <w:t>di</w:t>
      </w:r>
      <w:r w:rsidR="000B4D9D" w:rsidRPr="00850A81">
        <w:t xml:space="preserve"> </w:t>
      </w:r>
      <w:r w:rsidRPr="00850A81">
        <w:t>esercitare</w:t>
      </w:r>
      <w:r w:rsidR="000B4D9D" w:rsidRPr="00850A81">
        <w:t xml:space="preserve"> </w:t>
      </w:r>
      <w:r w:rsidRPr="00850A81">
        <w:t>i</w:t>
      </w:r>
      <w:r w:rsidR="000B4D9D" w:rsidRPr="00850A81">
        <w:t xml:space="preserve"> </w:t>
      </w:r>
      <w:r w:rsidRPr="00850A81">
        <w:t>diritti</w:t>
      </w:r>
      <w:r w:rsidR="000B4D9D" w:rsidRPr="00850A81">
        <w:t xml:space="preserve"> </w:t>
      </w:r>
      <w:r w:rsidRPr="00850A81">
        <w:t>di</w:t>
      </w:r>
      <w:r w:rsidR="000B4D9D" w:rsidRPr="00850A81">
        <w:t xml:space="preserve"> </w:t>
      </w:r>
      <w:r w:rsidRPr="00850A81">
        <w:t>cittadinanza</w:t>
      </w:r>
      <w:r w:rsidR="000B4D9D" w:rsidRPr="00850A81">
        <w:t xml:space="preserve"> </w:t>
      </w:r>
      <w:r w:rsidRPr="00850A81">
        <w:t>e</w:t>
      </w:r>
      <w:r w:rsidR="000B4D9D" w:rsidRPr="00850A81">
        <w:t xml:space="preserve"> </w:t>
      </w:r>
      <w:r w:rsidRPr="00850A81">
        <w:t>la</w:t>
      </w:r>
      <w:r w:rsidR="000B4D9D" w:rsidRPr="00850A81">
        <w:t xml:space="preserve"> </w:t>
      </w:r>
      <w:r w:rsidRPr="00850A81">
        <w:t>partecipazione</w:t>
      </w:r>
      <w:r w:rsidR="000B4D9D" w:rsidRPr="00850A81">
        <w:t xml:space="preserve"> </w:t>
      </w:r>
      <w:r w:rsidRPr="00850A81">
        <w:t>consapevole</w:t>
      </w:r>
      <w:r w:rsidR="000B4D9D" w:rsidRPr="00850A81">
        <w:t xml:space="preserve"> </w:t>
      </w:r>
      <w:r w:rsidRPr="00850A81">
        <w:t>al</w:t>
      </w:r>
      <w:r w:rsidR="000B4D9D" w:rsidRPr="00850A81">
        <w:t xml:space="preserve"> </w:t>
      </w:r>
      <w:r w:rsidRPr="00850A81">
        <w:t>dialogo</w:t>
      </w:r>
      <w:r w:rsidR="000B4D9D" w:rsidRPr="00850A81">
        <w:t xml:space="preserve"> </w:t>
      </w:r>
      <w:r w:rsidRPr="00850A81">
        <w:t>democratico;</w:t>
      </w:r>
    </w:p>
    <w:p w14:paraId="4B389CBC" w14:textId="2D800CE0" w:rsidR="00B722E6" w:rsidRPr="00850A81" w:rsidRDefault="00B722E6">
      <w:pPr>
        <w:pStyle w:val="Paragrafoelenco"/>
        <w:numPr>
          <w:ilvl w:val="0"/>
          <w:numId w:val="12"/>
        </w:numPr>
        <w:spacing w:beforeLines="0" w:before="0"/>
      </w:pPr>
      <w:r w:rsidRPr="00850A81">
        <w:t>capacità</w:t>
      </w:r>
      <w:r w:rsidR="000B4D9D" w:rsidRPr="00850A81">
        <w:t xml:space="preserve"> </w:t>
      </w:r>
      <w:r w:rsidRPr="00850A81">
        <w:t>di</w:t>
      </w:r>
      <w:r w:rsidR="000B4D9D" w:rsidRPr="00850A81">
        <w:t xml:space="preserve"> </w:t>
      </w:r>
      <w:r w:rsidRPr="00850A81">
        <w:t>rispondere</w:t>
      </w:r>
      <w:r w:rsidR="000B4D9D" w:rsidRPr="00850A81">
        <w:t xml:space="preserve"> </w:t>
      </w:r>
      <w:r w:rsidRPr="00850A81">
        <w:t>alle</w:t>
      </w:r>
      <w:r w:rsidR="000B4D9D" w:rsidRPr="00850A81">
        <w:t xml:space="preserve"> </w:t>
      </w:r>
      <w:r w:rsidRPr="00850A81">
        <w:t>richieste</w:t>
      </w:r>
      <w:r w:rsidR="000B4D9D" w:rsidRPr="00850A81">
        <w:t xml:space="preserve"> </w:t>
      </w:r>
      <w:r w:rsidRPr="00850A81">
        <w:t>dal</w:t>
      </w:r>
      <w:r w:rsidR="000B4D9D" w:rsidRPr="00850A81">
        <w:t xml:space="preserve"> </w:t>
      </w:r>
      <w:r w:rsidRPr="00850A81">
        <w:t>mondo</w:t>
      </w:r>
      <w:r w:rsidR="000B4D9D" w:rsidRPr="00850A81">
        <w:t xml:space="preserve"> </w:t>
      </w:r>
      <w:r w:rsidRPr="00850A81">
        <w:t>del</w:t>
      </w:r>
      <w:r w:rsidR="000B4D9D" w:rsidRPr="00850A81">
        <w:t xml:space="preserve"> </w:t>
      </w:r>
      <w:r w:rsidRPr="00850A81">
        <w:t>lavoro;</w:t>
      </w:r>
    </w:p>
    <w:p w14:paraId="55E1B3EF" w14:textId="49DDC3A9" w:rsidR="00B722E6" w:rsidRPr="00850A81" w:rsidRDefault="00B722E6">
      <w:pPr>
        <w:pStyle w:val="Paragrafoelenco"/>
        <w:numPr>
          <w:ilvl w:val="0"/>
          <w:numId w:val="12"/>
        </w:numPr>
        <w:spacing w:beforeLines="0" w:before="0"/>
      </w:pPr>
      <w:r w:rsidRPr="00850A81">
        <w:t>capacità</w:t>
      </w:r>
      <w:r w:rsidR="000B4D9D" w:rsidRPr="00850A81">
        <w:t xml:space="preserve"> </w:t>
      </w:r>
      <w:r w:rsidRPr="00850A81">
        <w:t>del</w:t>
      </w:r>
      <w:r w:rsidR="000B4D9D" w:rsidRPr="00850A81">
        <w:t xml:space="preserve"> </w:t>
      </w:r>
      <w:r w:rsidRPr="00850A81">
        <w:t>Paese</w:t>
      </w:r>
      <w:r w:rsidR="000B4D9D" w:rsidRPr="00850A81">
        <w:t xml:space="preserve"> </w:t>
      </w:r>
      <w:r w:rsidRPr="00850A81">
        <w:t>di</w:t>
      </w:r>
      <w:r w:rsidR="000B4D9D" w:rsidRPr="00850A81">
        <w:t xml:space="preserve"> </w:t>
      </w:r>
      <w:r w:rsidRPr="00850A81">
        <w:t>adeguarsi</w:t>
      </w:r>
      <w:r w:rsidR="000B4D9D" w:rsidRPr="00850A81">
        <w:t xml:space="preserve"> </w:t>
      </w:r>
      <w:r w:rsidRPr="00850A81">
        <w:t>all’evoluzione</w:t>
      </w:r>
      <w:r w:rsidR="000B4D9D" w:rsidRPr="00850A81">
        <w:t xml:space="preserve"> </w:t>
      </w:r>
      <w:r w:rsidRPr="00850A81">
        <w:t>dei</w:t>
      </w:r>
      <w:r w:rsidR="000B4D9D" w:rsidRPr="00850A81">
        <w:t xml:space="preserve"> </w:t>
      </w:r>
      <w:r w:rsidRPr="00850A81">
        <w:t>nuovi</w:t>
      </w:r>
      <w:r w:rsidR="000B4D9D" w:rsidRPr="00850A81">
        <w:t xml:space="preserve"> </w:t>
      </w:r>
      <w:r w:rsidRPr="00850A81">
        <w:t>mercati</w:t>
      </w:r>
      <w:r w:rsidR="000B4D9D" w:rsidRPr="00850A81">
        <w:t xml:space="preserve"> </w:t>
      </w:r>
      <w:r w:rsidRPr="00850A81">
        <w:t>e</w:t>
      </w:r>
      <w:r w:rsidR="000B4D9D" w:rsidRPr="00850A81">
        <w:t xml:space="preserve"> </w:t>
      </w:r>
      <w:r w:rsidRPr="00850A81">
        <w:t>delle</w:t>
      </w:r>
      <w:r w:rsidR="000B4D9D" w:rsidRPr="00850A81">
        <w:t xml:space="preserve"> </w:t>
      </w:r>
      <w:r w:rsidRPr="00850A81">
        <w:t>nuove</w:t>
      </w:r>
      <w:r w:rsidR="000B4D9D" w:rsidRPr="00850A81">
        <w:t xml:space="preserve"> </w:t>
      </w:r>
      <w:r w:rsidRPr="00850A81">
        <w:t>professioni,</w:t>
      </w:r>
      <w:r w:rsidR="000B4D9D" w:rsidRPr="00850A81">
        <w:t xml:space="preserve"> </w:t>
      </w:r>
      <w:r w:rsidRPr="00850A81">
        <w:t>in</w:t>
      </w:r>
      <w:r w:rsidR="000B4D9D" w:rsidRPr="00850A81">
        <w:t xml:space="preserve"> </w:t>
      </w:r>
      <w:r w:rsidRPr="00850A81">
        <w:t>gran</w:t>
      </w:r>
      <w:r w:rsidR="000B4D9D" w:rsidRPr="00850A81">
        <w:t xml:space="preserve"> </w:t>
      </w:r>
      <w:r w:rsidRPr="00850A81">
        <w:t>parte</w:t>
      </w:r>
      <w:r w:rsidR="000B4D9D" w:rsidRPr="00850A81">
        <w:t xml:space="preserve"> </w:t>
      </w:r>
      <w:r w:rsidRPr="00850A81">
        <w:t>correlate</w:t>
      </w:r>
      <w:r w:rsidR="000B4D9D" w:rsidRPr="00850A81">
        <w:t xml:space="preserve"> </w:t>
      </w:r>
      <w:r w:rsidRPr="00850A81">
        <w:t>alle</w:t>
      </w:r>
      <w:r w:rsidR="000B4D9D" w:rsidRPr="00850A81">
        <w:t xml:space="preserve"> </w:t>
      </w:r>
      <w:r w:rsidRPr="00850A81">
        <w:t>tecnologie</w:t>
      </w:r>
      <w:r w:rsidR="000B4D9D" w:rsidRPr="00850A81">
        <w:t xml:space="preserve"> </w:t>
      </w:r>
      <w:r w:rsidRPr="00850A81">
        <w:t>emergenti.</w:t>
      </w:r>
    </w:p>
    <w:p w14:paraId="52442EBB" w14:textId="2E3A32B0" w:rsidR="00B722E6" w:rsidRPr="00850A81" w:rsidRDefault="00B722E6" w:rsidP="000D7B06">
      <w:pPr>
        <w:spacing w:beforeLines="0" w:before="0"/>
      </w:pPr>
      <w:r w:rsidRPr="00850A81">
        <w:t>In</w:t>
      </w:r>
      <w:r w:rsidR="000B4D9D" w:rsidRPr="00850A81">
        <w:t xml:space="preserve"> </w:t>
      </w:r>
      <w:r w:rsidRPr="00850A81">
        <w:t>questo</w:t>
      </w:r>
      <w:r w:rsidR="000B4D9D" w:rsidRPr="00850A81">
        <w:t xml:space="preserve"> </w:t>
      </w:r>
      <w:r w:rsidRPr="00850A81">
        <w:t>quadro</w:t>
      </w:r>
      <w:r w:rsidR="000B4D9D" w:rsidRPr="00850A81">
        <w:t xml:space="preserve"> </w:t>
      </w:r>
      <w:r w:rsidRPr="00850A81">
        <w:t>la</w:t>
      </w:r>
      <w:r w:rsidR="000B4D9D" w:rsidRPr="00850A81">
        <w:t xml:space="preserve"> </w:t>
      </w:r>
      <w:r w:rsidRPr="00850A81">
        <w:t>“Strategia</w:t>
      </w:r>
      <w:r w:rsidR="000B4D9D" w:rsidRPr="00850A81">
        <w:t xml:space="preserve"> </w:t>
      </w:r>
      <w:r w:rsidRPr="00850A81">
        <w:t>nazionale</w:t>
      </w:r>
      <w:r w:rsidR="000B4D9D" w:rsidRPr="00850A81">
        <w:t xml:space="preserve"> </w:t>
      </w:r>
      <w:r w:rsidRPr="00850A81">
        <w:t>per</w:t>
      </w:r>
      <w:r w:rsidR="000B4D9D" w:rsidRPr="00850A81">
        <w:t xml:space="preserve"> </w:t>
      </w:r>
      <w:r w:rsidRPr="00850A81">
        <w:t>le</w:t>
      </w:r>
      <w:r w:rsidR="000B4D9D" w:rsidRPr="00850A81">
        <w:t xml:space="preserve"> </w:t>
      </w:r>
      <w:r w:rsidRPr="00850A81">
        <w:t>competenze</w:t>
      </w:r>
      <w:r w:rsidR="000B4D9D" w:rsidRPr="00850A81">
        <w:t xml:space="preserve"> </w:t>
      </w:r>
      <w:r w:rsidRPr="00850A81">
        <w:t>digitali”,</w:t>
      </w:r>
      <w:r w:rsidR="000B4D9D" w:rsidRPr="00850A81">
        <w:t xml:space="preserve"> </w:t>
      </w:r>
      <w:r w:rsidRPr="00850A81">
        <w:t>elaborata,</w:t>
      </w:r>
      <w:r w:rsidR="000B4D9D" w:rsidRPr="00850A81">
        <w:t xml:space="preserve"> </w:t>
      </w:r>
      <w:r w:rsidRPr="00850A81">
        <w:t>come</w:t>
      </w:r>
      <w:r w:rsidR="000B4D9D" w:rsidRPr="00850A81">
        <w:t xml:space="preserve"> </w:t>
      </w:r>
      <w:r w:rsidRPr="00850A81">
        <w:t>il</w:t>
      </w:r>
      <w:r w:rsidR="000B4D9D" w:rsidRPr="00850A81">
        <w:t xml:space="preserve"> </w:t>
      </w:r>
      <w:r w:rsidRPr="00850A81">
        <w:t>relativo</w:t>
      </w:r>
      <w:r w:rsidR="000B4D9D" w:rsidRPr="00850A81">
        <w:t xml:space="preserve"> </w:t>
      </w:r>
      <w:hyperlink r:id="rId32">
        <w:r w:rsidRPr="00850A81">
          <w:rPr>
            <w:rStyle w:val="Collegamentoipertestuale"/>
          </w:rPr>
          <w:t>Piano</w:t>
        </w:r>
        <w:r w:rsidR="000B4D9D" w:rsidRPr="00850A81">
          <w:rPr>
            <w:rStyle w:val="Collegamentoipertestuale"/>
          </w:rPr>
          <w:t xml:space="preserve"> </w:t>
        </w:r>
        <w:r w:rsidRPr="00850A81">
          <w:rPr>
            <w:rStyle w:val="Collegamentoipertestuale"/>
          </w:rPr>
          <w:t>operativo</w:t>
        </w:r>
        <w:r w:rsidR="000B4D9D" w:rsidRPr="00850A81">
          <w:rPr>
            <w:rStyle w:val="Collegamentoipertestuale"/>
          </w:rPr>
          <w:t xml:space="preserve"> </w:t>
        </w:r>
        <w:r w:rsidRPr="00850A81">
          <w:rPr>
            <w:rStyle w:val="Collegamentoipertestuale"/>
          </w:rPr>
          <w:t>pubblicato</w:t>
        </w:r>
        <w:r w:rsidR="000B4D9D" w:rsidRPr="00850A81">
          <w:rPr>
            <w:rStyle w:val="Collegamentoipertestuale"/>
          </w:rPr>
          <w:t xml:space="preserve"> </w:t>
        </w:r>
        <w:r w:rsidRPr="00850A81">
          <w:rPr>
            <w:rStyle w:val="Collegamentoipertestuale"/>
          </w:rPr>
          <w:t>nel</w:t>
        </w:r>
        <w:r w:rsidR="000B4D9D" w:rsidRPr="00850A81">
          <w:rPr>
            <w:rStyle w:val="Collegamentoipertestuale"/>
          </w:rPr>
          <w:t xml:space="preserve"> </w:t>
        </w:r>
        <w:r w:rsidRPr="00850A81">
          <w:rPr>
            <w:rStyle w:val="Collegamentoipertestuale"/>
          </w:rPr>
          <w:t>dicembre</w:t>
        </w:r>
        <w:r w:rsidR="000B4D9D" w:rsidRPr="00850A81">
          <w:rPr>
            <w:rStyle w:val="Collegamentoipertestuale"/>
          </w:rPr>
          <w:t xml:space="preserve"> </w:t>
        </w:r>
        <w:r w:rsidRPr="00850A81">
          <w:rPr>
            <w:rStyle w:val="Collegamentoipertestuale"/>
          </w:rPr>
          <w:t>2020,</w:t>
        </w:r>
        <w:r w:rsidR="000B4D9D" w:rsidRPr="00850A81">
          <w:rPr>
            <w:rStyle w:val="Collegamentoipertestuale"/>
          </w:rPr>
          <w:t xml:space="preserve"> </w:t>
        </w:r>
      </w:hyperlink>
      <w:r w:rsidRPr="00850A81">
        <w:t>nell’ambito</w:t>
      </w:r>
      <w:r w:rsidR="000B4D9D" w:rsidRPr="00850A81">
        <w:t xml:space="preserve"> </w:t>
      </w:r>
      <w:r w:rsidRPr="00850A81">
        <w:t>dell’iniziativa</w:t>
      </w:r>
      <w:r w:rsidR="000B4D9D" w:rsidRPr="00850A81">
        <w:t xml:space="preserve"> </w:t>
      </w:r>
      <w:r w:rsidRPr="00850A81">
        <w:t>strategica</w:t>
      </w:r>
      <w:r w:rsidR="000B4D9D" w:rsidRPr="00850A81">
        <w:t xml:space="preserve"> </w:t>
      </w:r>
      <w:r w:rsidRPr="00850A81">
        <w:t>nazionale</w:t>
      </w:r>
      <w:r w:rsidR="000B4D9D" w:rsidRPr="00850A81">
        <w:t xml:space="preserve"> </w:t>
      </w:r>
      <w:r w:rsidRPr="00850A81">
        <w:t>Repubblica</w:t>
      </w:r>
      <w:r w:rsidR="000B4D9D" w:rsidRPr="00850A81">
        <w:t xml:space="preserve"> </w:t>
      </w:r>
      <w:r w:rsidRPr="00850A81">
        <w:t>Digitale,</w:t>
      </w:r>
      <w:r w:rsidR="000B4D9D" w:rsidRPr="00850A81">
        <w:t xml:space="preserve"> </w:t>
      </w:r>
      <w:r w:rsidRPr="00850A81">
        <w:t>si</w:t>
      </w:r>
      <w:r w:rsidR="000B4D9D" w:rsidRPr="00850A81">
        <w:t xml:space="preserve"> </w:t>
      </w:r>
      <w:r w:rsidRPr="00850A81">
        <w:t>articola</w:t>
      </w:r>
      <w:r w:rsidR="000B4D9D" w:rsidRPr="00850A81">
        <w:t xml:space="preserve"> </w:t>
      </w:r>
      <w:r w:rsidRPr="00850A81">
        <w:t>su</w:t>
      </w:r>
      <w:r w:rsidR="000B4D9D" w:rsidRPr="00850A81">
        <w:t xml:space="preserve"> </w:t>
      </w:r>
      <w:r w:rsidRPr="00850A81">
        <w:t>quattro</w:t>
      </w:r>
      <w:r w:rsidR="000B4D9D" w:rsidRPr="00850A81">
        <w:t xml:space="preserve"> </w:t>
      </w:r>
      <w:r w:rsidRPr="00850A81">
        <w:t>assi</w:t>
      </w:r>
      <w:r w:rsidR="000B4D9D" w:rsidRPr="00850A81">
        <w:t xml:space="preserve"> </w:t>
      </w:r>
      <w:r w:rsidRPr="00850A81">
        <w:t>di</w:t>
      </w:r>
      <w:r w:rsidR="000B4D9D" w:rsidRPr="00850A81">
        <w:t xml:space="preserve"> </w:t>
      </w:r>
      <w:r w:rsidRPr="00850A81">
        <w:t>intervento:</w:t>
      </w:r>
    </w:p>
    <w:p w14:paraId="1CC19327" w14:textId="576C426B" w:rsidR="00B722E6" w:rsidRPr="00850A81" w:rsidRDefault="00B722E6">
      <w:pPr>
        <w:pStyle w:val="Paragrafoelenco"/>
        <w:numPr>
          <w:ilvl w:val="0"/>
          <w:numId w:val="11"/>
        </w:numPr>
        <w:spacing w:beforeLines="0" w:before="0"/>
      </w:pPr>
      <w:r w:rsidRPr="00850A81">
        <w:lastRenderedPageBreak/>
        <w:t>lo</w:t>
      </w:r>
      <w:r w:rsidR="000B4D9D" w:rsidRPr="00850A81">
        <w:t xml:space="preserve"> </w:t>
      </w:r>
      <w:r w:rsidRPr="00850A81">
        <w:t>sviluppo</w:t>
      </w:r>
      <w:r w:rsidR="000B4D9D" w:rsidRPr="00850A81">
        <w:t xml:space="preserve"> </w:t>
      </w:r>
      <w:r w:rsidRPr="00850A81">
        <w:t>delle</w:t>
      </w:r>
      <w:r w:rsidR="000B4D9D" w:rsidRPr="00850A81">
        <w:t xml:space="preserve"> </w:t>
      </w:r>
      <w:r w:rsidRPr="00850A81">
        <w:t>competenze</w:t>
      </w:r>
      <w:r w:rsidR="000B4D9D" w:rsidRPr="00850A81">
        <w:t xml:space="preserve"> </w:t>
      </w:r>
      <w:r w:rsidRPr="00850A81">
        <w:t>digitali</w:t>
      </w:r>
      <w:r w:rsidR="000B4D9D" w:rsidRPr="00850A81">
        <w:t xml:space="preserve"> </w:t>
      </w:r>
      <w:r w:rsidRPr="00850A81">
        <w:t>necessarie</w:t>
      </w:r>
      <w:r w:rsidR="000B4D9D" w:rsidRPr="00850A81">
        <w:t xml:space="preserve"> </w:t>
      </w:r>
      <w:r w:rsidRPr="00850A81">
        <w:t>all’interno</w:t>
      </w:r>
      <w:r w:rsidR="000B4D9D" w:rsidRPr="00850A81">
        <w:t xml:space="preserve"> </w:t>
      </w:r>
      <w:r w:rsidRPr="00850A81">
        <w:t>del</w:t>
      </w:r>
      <w:r w:rsidR="000B4D9D" w:rsidRPr="00850A81">
        <w:t xml:space="preserve"> </w:t>
      </w:r>
      <w:r w:rsidRPr="00850A81">
        <w:t>ciclo</w:t>
      </w:r>
      <w:r w:rsidR="000B4D9D" w:rsidRPr="00850A81">
        <w:t xml:space="preserve"> </w:t>
      </w:r>
      <w:r w:rsidRPr="00850A81">
        <w:t>dell’istruzione</w:t>
      </w:r>
      <w:r w:rsidR="000B4D9D" w:rsidRPr="00850A81">
        <w:t xml:space="preserve"> </w:t>
      </w:r>
      <w:r w:rsidRPr="00850A81">
        <w:t>e</w:t>
      </w:r>
      <w:r w:rsidR="000B4D9D" w:rsidRPr="00850A81">
        <w:t xml:space="preserve"> </w:t>
      </w:r>
      <w:r w:rsidRPr="00850A81">
        <w:t>della</w:t>
      </w:r>
      <w:r w:rsidR="000B4D9D" w:rsidRPr="00850A81">
        <w:t xml:space="preserve"> </w:t>
      </w:r>
      <w:r w:rsidRPr="00850A81">
        <w:t>formazione</w:t>
      </w:r>
      <w:r w:rsidR="000B4D9D" w:rsidRPr="00850A81">
        <w:t xml:space="preserve"> </w:t>
      </w:r>
      <w:r w:rsidRPr="00850A81">
        <w:t>superiore,</w:t>
      </w:r>
      <w:r w:rsidR="000B4D9D" w:rsidRPr="00850A81">
        <w:t xml:space="preserve"> </w:t>
      </w:r>
      <w:r w:rsidRPr="00850A81">
        <w:t>con</w:t>
      </w:r>
      <w:r w:rsidR="000B4D9D" w:rsidRPr="00850A81">
        <w:t xml:space="preserve"> </w:t>
      </w:r>
      <w:r w:rsidRPr="00850A81">
        <w:t>il</w:t>
      </w:r>
      <w:r w:rsidR="000B4D9D" w:rsidRPr="00850A81">
        <w:t xml:space="preserve"> </w:t>
      </w:r>
      <w:r w:rsidRPr="00850A81">
        <w:t>coordinamento</w:t>
      </w:r>
      <w:r w:rsidR="000B4D9D" w:rsidRPr="00850A81">
        <w:t xml:space="preserve"> </w:t>
      </w:r>
      <w:r w:rsidRPr="00850A81">
        <w:t>di</w:t>
      </w:r>
      <w:r w:rsidR="000B4D9D" w:rsidRPr="00850A81">
        <w:t xml:space="preserve"> </w:t>
      </w:r>
      <w:r w:rsidRPr="00850A81">
        <w:t>Ministero</w:t>
      </w:r>
      <w:r w:rsidR="000B4D9D" w:rsidRPr="00850A81">
        <w:t xml:space="preserve"> </w:t>
      </w:r>
      <w:r w:rsidRPr="00850A81">
        <w:t>dell’Istruzione</w:t>
      </w:r>
      <w:r w:rsidR="000B4D9D" w:rsidRPr="00850A81">
        <w:t xml:space="preserve"> </w:t>
      </w:r>
      <w:r w:rsidRPr="00850A81">
        <w:t>e</w:t>
      </w:r>
      <w:r w:rsidR="000B4D9D" w:rsidRPr="00850A81">
        <w:t xml:space="preserve"> </w:t>
      </w:r>
      <w:r w:rsidRPr="00850A81">
        <w:t>Ministero</w:t>
      </w:r>
      <w:r w:rsidR="000B4D9D" w:rsidRPr="00850A81">
        <w:t xml:space="preserve"> </w:t>
      </w:r>
      <w:r w:rsidRPr="00850A81">
        <w:t>dell’Università</w:t>
      </w:r>
      <w:r w:rsidR="000B4D9D" w:rsidRPr="00850A81">
        <w:t xml:space="preserve"> </w:t>
      </w:r>
      <w:r w:rsidRPr="00850A81">
        <w:t>e</w:t>
      </w:r>
      <w:r w:rsidR="000B4D9D" w:rsidRPr="00850A81">
        <w:t xml:space="preserve"> </w:t>
      </w:r>
      <w:r w:rsidRPr="00850A81">
        <w:t>Ricerca;</w:t>
      </w:r>
    </w:p>
    <w:p w14:paraId="49370321" w14:textId="2FE8FE05" w:rsidR="00B722E6" w:rsidRPr="00850A81" w:rsidRDefault="00B722E6">
      <w:pPr>
        <w:pStyle w:val="Paragrafoelenco"/>
        <w:numPr>
          <w:ilvl w:val="0"/>
          <w:numId w:val="11"/>
        </w:numPr>
        <w:spacing w:beforeLines="0" w:before="0"/>
      </w:pPr>
      <w:r w:rsidRPr="00850A81">
        <w:t>il</w:t>
      </w:r>
      <w:r w:rsidR="000B4D9D" w:rsidRPr="00850A81">
        <w:t xml:space="preserve"> </w:t>
      </w:r>
      <w:r w:rsidRPr="00850A81">
        <w:t>potenziamento</w:t>
      </w:r>
      <w:r w:rsidR="000B4D9D" w:rsidRPr="00850A81">
        <w:t xml:space="preserve"> </w:t>
      </w:r>
      <w:r w:rsidRPr="00850A81">
        <w:t>e</w:t>
      </w:r>
      <w:r w:rsidR="000B4D9D" w:rsidRPr="00850A81">
        <w:t xml:space="preserve"> </w:t>
      </w:r>
      <w:r w:rsidRPr="00850A81">
        <w:t>lo</w:t>
      </w:r>
      <w:r w:rsidR="000B4D9D" w:rsidRPr="00850A81">
        <w:t xml:space="preserve"> </w:t>
      </w:r>
      <w:r w:rsidRPr="00850A81">
        <w:t>sviluppo</w:t>
      </w:r>
      <w:r w:rsidR="000B4D9D" w:rsidRPr="00850A81">
        <w:t xml:space="preserve"> </w:t>
      </w:r>
      <w:r w:rsidRPr="00850A81">
        <w:t>delle</w:t>
      </w:r>
      <w:r w:rsidR="000B4D9D" w:rsidRPr="00850A81">
        <w:t xml:space="preserve"> </w:t>
      </w:r>
      <w:r w:rsidRPr="00850A81">
        <w:t>competenze</w:t>
      </w:r>
      <w:r w:rsidR="000B4D9D" w:rsidRPr="00850A81">
        <w:t xml:space="preserve"> </w:t>
      </w:r>
      <w:r w:rsidRPr="00850A81">
        <w:t>digitali</w:t>
      </w:r>
      <w:r w:rsidR="000B4D9D" w:rsidRPr="00850A81">
        <w:t xml:space="preserve"> </w:t>
      </w:r>
      <w:r w:rsidRPr="00850A81">
        <w:t>della</w:t>
      </w:r>
      <w:r w:rsidR="000B4D9D" w:rsidRPr="00850A81">
        <w:t xml:space="preserve"> </w:t>
      </w:r>
      <w:r w:rsidRPr="00850A81">
        <w:t>forza</w:t>
      </w:r>
      <w:r w:rsidR="000B4D9D" w:rsidRPr="00850A81">
        <w:t xml:space="preserve"> </w:t>
      </w:r>
      <w:r w:rsidRPr="00850A81">
        <w:t>lavoro,</w:t>
      </w:r>
      <w:r w:rsidR="000B4D9D" w:rsidRPr="00850A81">
        <w:t xml:space="preserve"> </w:t>
      </w:r>
      <w:r w:rsidRPr="00850A81">
        <w:t>sia</w:t>
      </w:r>
      <w:r w:rsidR="000B4D9D" w:rsidRPr="00850A81">
        <w:t xml:space="preserve"> </w:t>
      </w:r>
      <w:r w:rsidRPr="00850A81">
        <w:t>nel</w:t>
      </w:r>
      <w:r w:rsidR="000B4D9D" w:rsidRPr="00850A81">
        <w:t xml:space="preserve"> </w:t>
      </w:r>
      <w:r w:rsidRPr="00850A81">
        <w:t>settore</w:t>
      </w:r>
      <w:r w:rsidR="000B4D9D" w:rsidRPr="00850A81">
        <w:t xml:space="preserve"> </w:t>
      </w:r>
      <w:r w:rsidRPr="00850A81">
        <w:t>privato</w:t>
      </w:r>
      <w:r w:rsidR="000B4D9D" w:rsidRPr="00850A81">
        <w:t xml:space="preserve"> </w:t>
      </w:r>
      <w:r w:rsidRPr="00850A81">
        <w:t>che</w:t>
      </w:r>
      <w:r w:rsidR="000B4D9D" w:rsidRPr="00850A81">
        <w:t xml:space="preserve"> </w:t>
      </w:r>
      <w:r w:rsidRPr="00850A81">
        <w:t>nel</w:t>
      </w:r>
      <w:r w:rsidR="000B4D9D" w:rsidRPr="00850A81">
        <w:t xml:space="preserve"> </w:t>
      </w:r>
      <w:r w:rsidRPr="00850A81">
        <w:t>settore</w:t>
      </w:r>
      <w:r w:rsidR="000B4D9D" w:rsidRPr="00850A81">
        <w:t xml:space="preserve"> </w:t>
      </w:r>
      <w:r w:rsidRPr="00850A81">
        <w:t>pubblico,</w:t>
      </w:r>
      <w:r w:rsidR="000B4D9D" w:rsidRPr="00850A81">
        <w:t xml:space="preserve"> </w:t>
      </w:r>
      <w:r w:rsidRPr="00850A81">
        <w:t>incluse</w:t>
      </w:r>
      <w:r w:rsidR="000B4D9D" w:rsidRPr="00850A81">
        <w:t xml:space="preserve"> </w:t>
      </w:r>
      <w:r w:rsidRPr="00850A81">
        <w:t>le</w:t>
      </w:r>
      <w:r w:rsidR="000B4D9D" w:rsidRPr="00850A81">
        <w:t xml:space="preserve"> </w:t>
      </w:r>
      <w:r w:rsidRPr="00850A81">
        <w:t>competenze</w:t>
      </w:r>
      <w:r w:rsidR="000B4D9D" w:rsidRPr="00850A81">
        <w:t xml:space="preserve"> </w:t>
      </w:r>
      <w:r w:rsidRPr="00850A81">
        <w:t>per</w:t>
      </w:r>
      <w:r w:rsidR="000B4D9D" w:rsidRPr="00850A81">
        <w:t xml:space="preserve"> </w:t>
      </w:r>
      <w:r w:rsidRPr="00850A81">
        <w:t>l’</w:t>
      </w:r>
      <w:r w:rsidRPr="00850A81">
        <w:rPr>
          <w:i/>
        </w:rPr>
        <w:t>e-leadership</w:t>
      </w:r>
      <w:r w:rsidR="000B4D9D" w:rsidRPr="00850A81">
        <w:rPr>
          <w:i/>
        </w:rPr>
        <w:t xml:space="preserve"> </w:t>
      </w:r>
      <w:r w:rsidRPr="00850A81">
        <w:t>con</w:t>
      </w:r>
      <w:r w:rsidR="000B4D9D" w:rsidRPr="00850A81">
        <w:t xml:space="preserve"> </w:t>
      </w:r>
      <w:r w:rsidRPr="00850A81">
        <w:t>il</w:t>
      </w:r>
      <w:r w:rsidR="000B4D9D" w:rsidRPr="00850A81">
        <w:t xml:space="preserve"> </w:t>
      </w:r>
      <w:r w:rsidRPr="00850A81">
        <w:t>coordinamento</w:t>
      </w:r>
      <w:r w:rsidR="000B4D9D" w:rsidRPr="00850A81">
        <w:t xml:space="preserve"> </w:t>
      </w:r>
      <w:r w:rsidRPr="00850A81">
        <w:t>di</w:t>
      </w:r>
      <w:r w:rsidR="000B4D9D" w:rsidRPr="00850A81">
        <w:t xml:space="preserve"> </w:t>
      </w:r>
      <w:r w:rsidRPr="00850A81">
        <w:t>Ministero</w:t>
      </w:r>
      <w:r w:rsidR="000B4D9D" w:rsidRPr="00850A81">
        <w:t xml:space="preserve"> </w:t>
      </w:r>
      <w:r w:rsidRPr="00850A81">
        <w:t>dello</w:t>
      </w:r>
      <w:r w:rsidR="000B4D9D" w:rsidRPr="00850A81">
        <w:t xml:space="preserve"> </w:t>
      </w:r>
      <w:r w:rsidRPr="00850A81">
        <w:t>Sviluppo</w:t>
      </w:r>
      <w:r w:rsidR="000B4D9D" w:rsidRPr="00850A81">
        <w:t xml:space="preserve"> </w:t>
      </w:r>
      <w:r w:rsidRPr="00850A81">
        <w:t>Economico</w:t>
      </w:r>
      <w:r w:rsidR="000B4D9D" w:rsidRPr="00850A81">
        <w:t xml:space="preserve"> </w:t>
      </w:r>
      <w:r w:rsidRPr="00850A81">
        <w:t>e</w:t>
      </w:r>
      <w:r w:rsidR="000B4D9D" w:rsidRPr="00850A81">
        <w:t xml:space="preserve"> </w:t>
      </w:r>
      <w:r w:rsidRPr="00850A81">
        <w:t>del</w:t>
      </w:r>
      <w:r w:rsidR="000B4D9D" w:rsidRPr="00850A81">
        <w:t xml:space="preserve"> </w:t>
      </w:r>
      <w:r w:rsidRPr="00850A81">
        <w:t>Dipartimento</w:t>
      </w:r>
      <w:r w:rsidR="000B4D9D" w:rsidRPr="00850A81">
        <w:t xml:space="preserve"> </w:t>
      </w:r>
      <w:r w:rsidRPr="00850A81">
        <w:t>della</w:t>
      </w:r>
      <w:r w:rsidR="000B4D9D" w:rsidRPr="00850A81">
        <w:t xml:space="preserve"> </w:t>
      </w:r>
      <w:r w:rsidRPr="00850A81">
        <w:t>Funzione</w:t>
      </w:r>
      <w:r w:rsidR="000B4D9D" w:rsidRPr="00850A81">
        <w:t xml:space="preserve"> </w:t>
      </w:r>
      <w:r w:rsidRPr="00850A81">
        <w:t>Pubblica;</w:t>
      </w:r>
    </w:p>
    <w:p w14:paraId="5E7FD929" w14:textId="4A3948D4" w:rsidR="00B722E6" w:rsidRPr="00850A81" w:rsidRDefault="00B722E6">
      <w:pPr>
        <w:pStyle w:val="Paragrafoelenco"/>
        <w:numPr>
          <w:ilvl w:val="0"/>
          <w:numId w:val="11"/>
        </w:numPr>
        <w:spacing w:beforeLines="0" w:before="0"/>
      </w:pPr>
      <w:r w:rsidRPr="00850A81">
        <w:t>lo</w:t>
      </w:r>
      <w:r w:rsidR="000B4D9D" w:rsidRPr="00850A81">
        <w:t xml:space="preserve"> </w:t>
      </w:r>
      <w:r w:rsidRPr="00850A81">
        <w:t>sviluppo</w:t>
      </w:r>
      <w:r w:rsidR="000B4D9D" w:rsidRPr="00850A81">
        <w:t xml:space="preserve"> </w:t>
      </w:r>
      <w:r w:rsidRPr="00850A81">
        <w:t>di</w:t>
      </w:r>
      <w:r w:rsidR="000B4D9D" w:rsidRPr="00850A81">
        <w:t xml:space="preserve"> </w:t>
      </w:r>
      <w:r w:rsidRPr="00850A81">
        <w:t>competenze</w:t>
      </w:r>
      <w:r w:rsidR="000B4D9D" w:rsidRPr="00850A81">
        <w:t xml:space="preserve"> </w:t>
      </w:r>
      <w:r w:rsidRPr="00850A81">
        <w:t>specialistiche</w:t>
      </w:r>
      <w:r w:rsidR="000B4D9D" w:rsidRPr="00850A81">
        <w:t xml:space="preserve"> </w:t>
      </w:r>
      <w:r w:rsidRPr="00850A81">
        <w:t>ICT</w:t>
      </w:r>
      <w:r w:rsidR="000B4D9D" w:rsidRPr="00850A81">
        <w:t xml:space="preserve"> </w:t>
      </w:r>
      <w:r w:rsidRPr="00850A81">
        <w:t>per</w:t>
      </w:r>
      <w:r w:rsidR="000B4D9D" w:rsidRPr="00850A81">
        <w:t xml:space="preserve"> </w:t>
      </w:r>
      <w:r w:rsidRPr="00850A81">
        <w:t>fronteggiare</w:t>
      </w:r>
      <w:r w:rsidR="000B4D9D" w:rsidRPr="00850A81">
        <w:t xml:space="preserve"> </w:t>
      </w:r>
      <w:r w:rsidRPr="00850A81">
        <w:t>le</w:t>
      </w:r>
      <w:r w:rsidR="000B4D9D" w:rsidRPr="00850A81">
        <w:t xml:space="preserve"> </w:t>
      </w:r>
      <w:r w:rsidRPr="00850A81">
        <w:t>sfide</w:t>
      </w:r>
      <w:r w:rsidR="000B4D9D" w:rsidRPr="00850A81">
        <w:t xml:space="preserve"> </w:t>
      </w:r>
      <w:r w:rsidRPr="00850A81">
        <w:t>legate</w:t>
      </w:r>
      <w:r w:rsidR="000B4D9D" w:rsidRPr="00850A81">
        <w:t xml:space="preserve"> </w:t>
      </w:r>
      <w:r w:rsidRPr="00850A81">
        <w:t>alle</w:t>
      </w:r>
      <w:r w:rsidR="000B4D9D" w:rsidRPr="00850A81">
        <w:t xml:space="preserve"> </w:t>
      </w:r>
      <w:r w:rsidRPr="00850A81">
        <w:t>tecnologie</w:t>
      </w:r>
      <w:r w:rsidR="000B4D9D" w:rsidRPr="00850A81">
        <w:t xml:space="preserve"> </w:t>
      </w:r>
      <w:r w:rsidRPr="00850A81">
        <w:t>emergenti</w:t>
      </w:r>
      <w:r w:rsidR="000B4D9D" w:rsidRPr="00850A81">
        <w:t xml:space="preserve"> </w:t>
      </w:r>
      <w:r w:rsidRPr="00850A81">
        <w:t>e</w:t>
      </w:r>
      <w:r w:rsidR="000B4D9D" w:rsidRPr="00850A81">
        <w:t xml:space="preserve"> </w:t>
      </w:r>
      <w:r w:rsidRPr="00850A81">
        <w:t>al</w:t>
      </w:r>
      <w:r w:rsidR="000B4D9D" w:rsidRPr="00850A81">
        <w:t xml:space="preserve"> </w:t>
      </w:r>
      <w:r w:rsidRPr="00850A81">
        <w:t>possesso</w:t>
      </w:r>
      <w:r w:rsidR="000B4D9D" w:rsidRPr="00850A81">
        <w:t xml:space="preserve"> </w:t>
      </w:r>
      <w:r w:rsidRPr="00850A81">
        <w:t>delle</w:t>
      </w:r>
      <w:r w:rsidR="000B4D9D" w:rsidRPr="00850A81">
        <w:t xml:space="preserve"> </w:t>
      </w:r>
      <w:r w:rsidRPr="00850A81">
        <w:t>competenze</w:t>
      </w:r>
      <w:r w:rsidR="000B4D9D" w:rsidRPr="00850A81">
        <w:t xml:space="preserve"> </w:t>
      </w:r>
      <w:r w:rsidRPr="00850A81">
        <w:t>chiave</w:t>
      </w:r>
      <w:r w:rsidR="000B4D9D" w:rsidRPr="00850A81">
        <w:t xml:space="preserve"> </w:t>
      </w:r>
      <w:r w:rsidRPr="00850A81">
        <w:t>per</w:t>
      </w:r>
      <w:r w:rsidR="000B4D9D" w:rsidRPr="00850A81">
        <w:t xml:space="preserve"> </w:t>
      </w:r>
      <w:r w:rsidRPr="00850A81">
        <w:t>i</w:t>
      </w:r>
      <w:r w:rsidR="000B4D9D" w:rsidRPr="00850A81">
        <w:t xml:space="preserve"> </w:t>
      </w:r>
      <w:r w:rsidRPr="00850A81">
        <w:t>lavori</w:t>
      </w:r>
      <w:r w:rsidR="000B4D9D" w:rsidRPr="00850A81">
        <w:t xml:space="preserve"> </w:t>
      </w:r>
      <w:r w:rsidRPr="00850A81">
        <w:t>del</w:t>
      </w:r>
      <w:r w:rsidR="000B4D9D" w:rsidRPr="00850A81">
        <w:t xml:space="preserve"> </w:t>
      </w:r>
      <w:r w:rsidRPr="00850A81">
        <w:t>futuro</w:t>
      </w:r>
      <w:r w:rsidR="000B4D9D" w:rsidRPr="00850A81">
        <w:t xml:space="preserve"> </w:t>
      </w:r>
      <w:r w:rsidRPr="00850A81">
        <w:t>con</w:t>
      </w:r>
      <w:r w:rsidR="000B4D9D" w:rsidRPr="00850A81">
        <w:t xml:space="preserve"> </w:t>
      </w:r>
      <w:r w:rsidRPr="00850A81">
        <w:t>il</w:t>
      </w:r>
      <w:r w:rsidR="000B4D9D" w:rsidRPr="00850A81">
        <w:t xml:space="preserve"> </w:t>
      </w:r>
      <w:r w:rsidRPr="00850A81">
        <w:t>coordinamento</w:t>
      </w:r>
      <w:r w:rsidR="000B4D9D" w:rsidRPr="00850A81">
        <w:t xml:space="preserve"> </w:t>
      </w:r>
      <w:r w:rsidRPr="00850A81">
        <w:t>di</w:t>
      </w:r>
      <w:r w:rsidR="000B4D9D" w:rsidRPr="00850A81">
        <w:t xml:space="preserve"> </w:t>
      </w:r>
      <w:r w:rsidRPr="00850A81">
        <w:t>Ministero</w:t>
      </w:r>
      <w:r w:rsidR="000B4D9D" w:rsidRPr="00850A81">
        <w:t xml:space="preserve"> </w:t>
      </w:r>
      <w:r w:rsidRPr="00850A81">
        <w:t>dell’Università</w:t>
      </w:r>
      <w:r w:rsidR="000B4D9D" w:rsidRPr="00850A81">
        <w:t xml:space="preserve"> </w:t>
      </w:r>
      <w:r w:rsidRPr="00850A81">
        <w:t>e</w:t>
      </w:r>
      <w:r w:rsidR="000B4D9D" w:rsidRPr="00850A81">
        <w:t xml:space="preserve"> </w:t>
      </w:r>
      <w:r w:rsidRPr="00850A81">
        <w:t>Ricerca</w:t>
      </w:r>
      <w:r w:rsidR="000B4D9D" w:rsidRPr="00850A81">
        <w:t xml:space="preserve"> </w:t>
      </w:r>
      <w:r w:rsidRPr="00850A81">
        <w:t>e</w:t>
      </w:r>
      <w:r w:rsidR="000B4D9D" w:rsidRPr="00850A81">
        <w:t xml:space="preserve"> </w:t>
      </w:r>
      <w:r w:rsidRPr="00850A81">
        <w:t>Ministero</w:t>
      </w:r>
      <w:r w:rsidR="000B4D9D" w:rsidRPr="00850A81">
        <w:t xml:space="preserve"> </w:t>
      </w:r>
      <w:r w:rsidRPr="00850A81">
        <w:t>dello</w:t>
      </w:r>
      <w:r w:rsidR="000B4D9D" w:rsidRPr="00850A81">
        <w:t xml:space="preserve"> </w:t>
      </w:r>
      <w:r w:rsidRPr="00850A81">
        <w:t>Sviluppo</w:t>
      </w:r>
      <w:r w:rsidR="000B4D9D" w:rsidRPr="00850A81">
        <w:t xml:space="preserve"> </w:t>
      </w:r>
      <w:r w:rsidRPr="00850A81">
        <w:t>Economico;</w:t>
      </w:r>
    </w:p>
    <w:p w14:paraId="4164CD6F" w14:textId="0346AF0D" w:rsidR="00B722E6" w:rsidRPr="00850A81" w:rsidRDefault="00B722E6">
      <w:pPr>
        <w:pStyle w:val="Paragrafoelenco"/>
        <w:numPr>
          <w:ilvl w:val="0"/>
          <w:numId w:val="11"/>
        </w:numPr>
        <w:spacing w:beforeLines="0" w:before="0"/>
      </w:pPr>
      <w:r w:rsidRPr="00850A81">
        <w:t>il</w:t>
      </w:r>
      <w:r w:rsidR="000B4D9D" w:rsidRPr="00850A81">
        <w:t xml:space="preserve"> </w:t>
      </w:r>
      <w:r w:rsidRPr="00850A81">
        <w:t>potenziamento</w:t>
      </w:r>
      <w:r w:rsidR="000B4D9D" w:rsidRPr="00850A81">
        <w:t xml:space="preserve"> </w:t>
      </w:r>
      <w:r w:rsidRPr="00850A81">
        <w:t>delle</w:t>
      </w:r>
      <w:r w:rsidR="000B4D9D" w:rsidRPr="00850A81">
        <w:t xml:space="preserve"> </w:t>
      </w:r>
      <w:r w:rsidRPr="00850A81">
        <w:t>competenze</w:t>
      </w:r>
      <w:r w:rsidR="000B4D9D" w:rsidRPr="00850A81">
        <w:t xml:space="preserve"> </w:t>
      </w:r>
      <w:r w:rsidRPr="00850A81">
        <w:t>digitali</w:t>
      </w:r>
      <w:r w:rsidR="000B4D9D" w:rsidRPr="00850A81">
        <w:t xml:space="preserve"> </w:t>
      </w:r>
      <w:r w:rsidRPr="00850A81">
        <w:t>necessarie</w:t>
      </w:r>
      <w:r w:rsidR="000B4D9D" w:rsidRPr="00850A81">
        <w:t xml:space="preserve"> </w:t>
      </w:r>
      <w:r w:rsidRPr="00850A81">
        <w:t>per</w:t>
      </w:r>
      <w:r w:rsidR="000B4D9D" w:rsidRPr="00850A81">
        <w:t xml:space="preserve"> </w:t>
      </w:r>
      <w:r w:rsidRPr="00850A81">
        <w:t>esercitare</w:t>
      </w:r>
      <w:r w:rsidR="000B4D9D" w:rsidRPr="00850A81">
        <w:t xml:space="preserve"> </w:t>
      </w:r>
      <w:r w:rsidRPr="00850A81">
        <w:t>i</w:t>
      </w:r>
      <w:r w:rsidR="000B4D9D" w:rsidRPr="00850A81">
        <w:t xml:space="preserve"> </w:t>
      </w:r>
      <w:r w:rsidRPr="00850A81">
        <w:t>diritti</w:t>
      </w:r>
      <w:r w:rsidR="000B4D9D" w:rsidRPr="00850A81">
        <w:t xml:space="preserve"> </w:t>
      </w:r>
      <w:r w:rsidRPr="00850A81">
        <w:t>di</w:t>
      </w:r>
      <w:r w:rsidR="000B4D9D" w:rsidRPr="00850A81">
        <w:t xml:space="preserve"> </w:t>
      </w:r>
      <w:r w:rsidRPr="00850A81">
        <w:t>cittadinanza</w:t>
      </w:r>
      <w:r w:rsidR="000B4D9D" w:rsidRPr="00850A81">
        <w:t xml:space="preserve"> </w:t>
      </w:r>
      <w:r w:rsidRPr="00850A81">
        <w:t>(inclusa</w:t>
      </w:r>
      <w:r w:rsidR="000B4D9D" w:rsidRPr="00850A81">
        <w:t xml:space="preserve"> </w:t>
      </w:r>
      <w:r w:rsidRPr="00850A81">
        <w:t>la</w:t>
      </w:r>
      <w:r w:rsidR="000B4D9D" w:rsidRPr="00850A81">
        <w:t xml:space="preserve"> </w:t>
      </w:r>
      <w:r w:rsidRPr="00850A81">
        <w:t>piena</w:t>
      </w:r>
      <w:r w:rsidR="000B4D9D" w:rsidRPr="00850A81">
        <w:t xml:space="preserve"> </w:t>
      </w:r>
      <w:r w:rsidRPr="00850A81">
        <w:t>fruizione</w:t>
      </w:r>
      <w:r w:rsidR="000B4D9D" w:rsidRPr="00850A81">
        <w:t xml:space="preserve"> </w:t>
      </w:r>
      <w:r w:rsidRPr="00850A81">
        <w:t>dei</w:t>
      </w:r>
      <w:r w:rsidR="000B4D9D" w:rsidRPr="00850A81">
        <w:t xml:space="preserve"> </w:t>
      </w:r>
      <w:r w:rsidRPr="00850A81">
        <w:t>servizi</w:t>
      </w:r>
      <w:r w:rsidR="000B4D9D" w:rsidRPr="00850A81">
        <w:t xml:space="preserve"> </w:t>
      </w:r>
      <w:r w:rsidRPr="00850A81">
        <w:t>online)</w:t>
      </w:r>
      <w:r w:rsidR="000B4D9D" w:rsidRPr="00850A81">
        <w:t xml:space="preserve"> </w:t>
      </w:r>
      <w:r w:rsidRPr="00850A81">
        <w:t>e</w:t>
      </w:r>
      <w:r w:rsidR="000B4D9D" w:rsidRPr="00850A81">
        <w:t xml:space="preserve"> </w:t>
      </w:r>
      <w:r w:rsidRPr="00850A81">
        <w:t>la</w:t>
      </w:r>
      <w:r w:rsidR="000B4D9D" w:rsidRPr="00850A81">
        <w:t xml:space="preserve"> </w:t>
      </w:r>
      <w:r w:rsidRPr="00850A81">
        <w:t>partecipazione</w:t>
      </w:r>
      <w:r w:rsidR="000B4D9D" w:rsidRPr="00850A81">
        <w:t xml:space="preserve"> </w:t>
      </w:r>
      <w:r w:rsidRPr="00850A81">
        <w:t>consapevole</w:t>
      </w:r>
      <w:r w:rsidR="000B4D9D" w:rsidRPr="00850A81">
        <w:t xml:space="preserve"> </w:t>
      </w:r>
      <w:r w:rsidRPr="00850A81">
        <w:t>al</w:t>
      </w:r>
      <w:r w:rsidR="000B4D9D" w:rsidRPr="00850A81">
        <w:t xml:space="preserve"> </w:t>
      </w:r>
      <w:r w:rsidRPr="00850A81">
        <w:t>dialogo</w:t>
      </w:r>
      <w:r w:rsidR="000B4D9D" w:rsidRPr="00850A81">
        <w:t xml:space="preserve"> </w:t>
      </w:r>
      <w:r w:rsidRPr="00850A81">
        <w:t>democratico</w:t>
      </w:r>
      <w:r w:rsidR="000B4D9D" w:rsidRPr="00850A81">
        <w:t xml:space="preserve"> </w:t>
      </w:r>
      <w:r w:rsidRPr="00850A81">
        <w:t>con</w:t>
      </w:r>
      <w:r w:rsidR="000B4D9D" w:rsidRPr="00850A81">
        <w:t xml:space="preserve"> </w:t>
      </w:r>
      <w:r w:rsidRPr="00850A81">
        <w:t>il</w:t>
      </w:r>
      <w:r w:rsidR="000B4D9D" w:rsidRPr="00850A81">
        <w:t xml:space="preserve"> </w:t>
      </w:r>
      <w:r w:rsidRPr="00850A81">
        <w:t>coordinamento</w:t>
      </w:r>
      <w:r w:rsidR="000B4D9D" w:rsidRPr="00850A81">
        <w:t xml:space="preserve"> </w:t>
      </w:r>
      <w:r w:rsidRPr="00850A81">
        <w:t>del</w:t>
      </w:r>
      <w:r w:rsidR="000B4D9D" w:rsidRPr="00850A81">
        <w:t xml:space="preserve"> </w:t>
      </w:r>
      <w:r w:rsidRPr="00850A81">
        <w:t>Ministro</w:t>
      </w:r>
      <w:r w:rsidR="000B4D9D" w:rsidRPr="00850A81">
        <w:t xml:space="preserve"> </w:t>
      </w:r>
      <w:r w:rsidRPr="00850A81">
        <w:t>per</w:t>
      </w:r>
      <w:r w:rsidR="000B4D9D" w:rsidRPr="00850A81">
        <w:t xml:space="preserve"> </w:t>
      </w:r>
      <w:r w:rsidRPr="00850A81">
        <w:t>l’Innovazione</w:t>
      </w:r>
      <w:r w:rsidR="000B4D9D" w:rsidRPr="00850A81">
        <w:t xml:space="preserve"> </w:t>
      </w:r>
      <w:r w:rsidRPr="00850A81">
        <w:t>Tecnologica</w:t>
      </w:r>
      <w:r w:rsidR="000B4D9D" w:rsidRPr="00850A81">
        <w:t xml:space="preserve"> </w:t>
      </w:r>
      <w:r w:rsidRPr="00850A81">
        <w:t>e</w:t>
      </w:r>
      <w:r w:rsidR="000B4D9D" w:rsidRPr="00850A81">
        <w:t xml:space="preserve"> </w:t>
      </w:r>
      <w:r w:rsidRPr="00850A81">
        <w:t>la</w:t>
      </w:r>
    </w:p>
    <w:p w14:paraId="5329DF95" w14:textId="028162AB" w:rsidR="00B722E6" w:rsidRPr="00850A81" w:rsidRDefault="00B722E6" w:rsidP="00801970">
      <w:pPr>
        <w:pStyle w:val="Titolo3"/>
      </w:pPr>
      <w:bookmarkStart w:id="107" w:name="_Toc127285883"/>
      <w:bookmarkStart w:id="108" w:name="_Toc127366261"/>
      <w:bookmarkStart w:id="109" w:name="_Toc127952868"/>
      <w:r w:rsidRPr="00850A81">
        <w:t>Transizione</w:t>
      </w:r>
      <w:r w:rsidR="000B4D9D" w:rsidRPr="00850A81">
        <w:t xml:space="preserve"> </w:t>
      </w:r>
      <w:r w:rsidRPr="00850A81">
        <w:t>Digitale.</w:t>
      </w:r>
      <w:bookmarkEnd w:id="107"/>
      <w:bookmarkEnd w:id="108"/>
      <w:bookmarkEnd w:id="109"/>
    </w:p>
    <w:p w14:paraId="48E4EC57" w14:textId="426C1C92" w:rsidR="00B722E6" w:rsidRPr="00850A81" w:rsidRDefault="00B722E6" w:rsidP="000D7B06">
      <w:pPr>
        <w:spacing w:beforeLines="0" w:before="0"/>
      </w:pPr>
      <w:r w:rsidRPr="00850A81">
        <w:t>Nell’ambito</w:t>
      </w:r>
      <w:r w:rsidR="000B4D9D" w:rsidRPr="00850A81">
        <w:t xml:space="preserve"> </w:t>
      </w:r>
      <w:r w:rsidRPr="00850A81">
        <w:t>specifico</w:t>
      </w:r>
      <w:r w:rsidR="000B4D9D" w:rsidRPr="00850A81">
        <w:t xml:space="preserve"> </w:t>
      </w:r>
      <w:r w:rsidRPr="00850A81">
        <w:t>dei</w:t>
      </w:r>
      <w:r w:rsidR="000B4D9D" w:rsidRPr="00850A81">
        <w:t xml:space="preserve"> </w:t>
      </w:r>
      <w:r w:rsidRPr="00850A81">
        <w:t>diritti</w:t>
      </w:r>
      <w:r w:rsidR="000B4D9D" w:rsidRPr="00850A81">
        <w:t xml:space="preserve"> </w:t>
      </w:r>
      <w:r w:rsidRPr="00850A81">
        <w:t>e</w:t>
      </w:r>
      <w:r w:rsidR="000B4D9D" w:rsidRPr="00850A81">
        <w:t xml:space="preserve"> </w:t>
      </w:r>
      <w:r w:rsidRPr="00850A81">
        <w:t>dei</w:t>
      </w:r>
      <w:r w:rsidR="000B4D9D" w:rsidRPr="00850A81">
        <w:t xml:space="preserve"> </w:t>
      </w:r>
      <w:r w:rsidRPr="00850A81">
        <w:t>doveri</w:t>
      </w:r>
      <w:r w:rsidR="000B4D9D" w:rsidRPr="00850A81">
        <w:t xml:space="preserve"> </w:t>
      </w:r>
      <w:r w:rsidRPr="00850A81">
        <w:t>di</w:t>
      </w:r>
      <w:r w:rsidR="000B4D9D" w:rsidRPr="00850A81">
        <w:t xml:space="preserve"> </w:t>
      </w:r>
      <w:r w:rsidRPr="00850A81">
        <w:t>cittadinanza</w:t>
      </w:r>
      <w:r w:rsidR="000B4D9D" w:rsidRPr="00850A81">
        <w:t xml:space="preserve"> </w:t>
      </w:r>
      <w:r w:rsidRPr="00850A81">
        <w:t>digitale,</w:t>
      </w:r>
      <w:r w:rsidR="000B4D9D" w:rsidRPr="00850A81">
        <w:t xml:space="preserve"> </w:t>
      </w:r>
      <w:r w:rsidRPr="00850A81">
        <w:t>per</w:t>
      </w:r>
      <w:r w:rsidR="000B4D9D" w:rsidRPr="00850A81">
        <w:t xml:space="preserve"> </w:t>
      </w:r>
      <w:r w:rsidRPr="00850A81">
        <w:t>favorire</w:t>
      </w:r>
      <w:r w:rsidR="000B4D9D" w:rsidRPr="00850A81">
        <w:t xml:space="preserve"> </w:t>
      </w:r>
      <w:r w:rsidRPr="00850A81">
        <w:t>la</w:t>
      </w:r>
      <w:r w:rsidR="000B4D9D" w:rsidRPr="00850A81">
        <w:t xml:space="preserve"> </w:t>
      </w:r>
      <w:r w:rsidRPr="00850A81">
        <w:t>piena</w:t>
      </w:r>
      <w:r w:rsidR="000B4D9D" w:rsidRPr="00850A81">
        <w:t xml:space="preserve"> </w:t>
      </w:r>
      <w:r w:rsidRPr="00850A81">
        <w:t>fruizione</w:t>
      </w:r>
      <w:r w:rsidR="000B4D9D" w:rsidRPr="00850A81">
        <w:t xml:space="preserve"> </w:t>
      </w:r>
      <w:r w:rsidRPr="00850A81">
        <w:t>dei</w:t>
      </w:r>
      <w:r w:rsidR="000B4D9D" w:rsidRPr="00850A81">
        <w:t xml:space="preserve"> </w:t>
      </w:r>
      <w:r w:rsidRPr="00850A81">
        <w:t>servizi</w:t>
      </w:r>
      <w:r w:rsidR="000B4D9D" w:rsidRPr="00850A81">
        <w:t xml:space="preserve"> </w:t>
      </w:r>
      <w:r w:rsidRPr="00850A81">
        <w:t>pubblici</w:t>
      </w:r>
      <w:r w:rsidR="000B4D9D" w:rsidRPr="00850A81">
        <w:t xml:space="preserve"> </w:t>
      </w:r>
      <w:r w:rsidRPr="00850A81">
        <w:t>digitali</w:t>
      </w:r>
      <w:r w:rsidR="000B4D9D" w:rsidRPr="00850A81">
        <w:t xml:space="preserve"> </w:t>
      </w:r>
      <w:r w:rsidRPr="00850A81">
        <w:t>e</w:t>
      </w:r>
      <w:r w:rsidR="000B4D9D" w:rsidRPr="00850A81">
        <w:t xml:space="preserve"> </w:t>
      </w:r>
      <w:r w:rsidRPr="00850A81">
        <w:t>semplificare</w:t>
      </w:r>
      <w:r w:rsidR="000B4D9D" w:rsidRPr="00850A81">
        <w:t xml:space="preserve"> </w:t>
      </w:r>
      <w:r w:rsidRPr="00850A81">
        <w:t>i</w:t>
      </w:r>
      <w:r w:rsidR="000B4D9D" w:rsidRPr="00850A81">
        <w:t xml:space="preserve"> </w:t>
      </w:r>
      <w:r w:rsidRPr="00850A81">
        <w:t>rapporti</w:t>
      </w:r>
      <w:r w:rsidR="000B4D9D" w:rsidRPr="00850A81">
        <w:t xml:space="preserve"> </w:t>
      </w:r>
      <w:r w:rsidRPr="00850A81">
        <w:t>tra</w:t>
      </w:r>
      <w:r w:rsidR="000B4D9D" w:rsidRPr="00850A81">
        <w:t xml:space="preserve"> </w:t>
      </w:r>
      <w:r w:rsidRPr="00850A81">
        <w:t>cittadini,</w:t>
      </w:r>
      <w:r w:rsidR="000B4D9D" w:rsidRPr="00850A81">
        <w:t xml:space="preserve"> </w:t>
      </w:r>
      <w:r w:rsidRPr="00850A81">
        <w:t>imprese</w:t>
      </w:r>
      <w:r w:rsidR="000B4D9D" w:rsidRPr="00850A81">
        <w:t xml:space="preserve"> </w:t>
      </w:r>
      <w:r w:rsidRPr="00850A81">
        <w:t>e</w:t>
      </w:r>
      <w:r w:rsidR="000B4D9D" w:rsidRPr="00850A81">
        <w:t xml:space="preserve"> </w:t>
      </w:r>
      <w:r w:rsidRPr="00850A81">
        <w:t>Pubblica</w:t>
      </w:r>
      <w:r w:rsidR="000B4D9D" w:rsidRPr="00850A81">
        <w:t xml:space="preserve"> </w:t>
      </w:r>
      <w:r w:rsidRPr="00850A81">
        <w:t>Amministrazione,</w:t>
      </w:r>
      <w:r w:rsidR="000B4D9D" w:rsidRPr="00850A81">
        <w:t xml:space="preserve"> </w:t>
      </w:r>
      <w:r w:rsidRPr="00850A81">
        <w:t>è</w:t>
      </w:r>
      <w:r w:rsidR="000B4D9D" w:rsidRPr="00850A81">
        <w:t xml:space="preserve"> </w:t>
      </w:r>
      <w:r w:rsidRPr="00850A81">
        <w:t>prevista</w:t>
      </w:r>
      <w:r w:rsidR="000B4D9D" w:rsidRPr="00850A81">
        <w:t xml:space="preserve"> </w:t>
      </w:r>
      <w:r w:rsidRPr="00850A81">
        <w:t>la</w:t>
      </w:r>
      <w:r w:rsidR="000B4D9D" w:rsidRPr="00850A81">
        <w:t xml:space="preserve"> </w:t>
      </w:r>
      <w:r w:rsidRPr="00850A81">
        <w:t>realizzazione</w:t>
      </w:r>
      <w:r w:rsidR="000B4D9D" w:rsidRPr="00850A81">
        <w:t xml:space="preserve"> </w:t>
      </w:r>
      <w:r w:rsidRPr="00850A81">
        <w:t>di</w:t>
      </w:r>
      <w:r w:rsidR="000B4D9D" w:rsidRPr="00850A81">
        <w:t xml:space="preserve"> </w:t>
      </w:r>
      <w:r w:rsidRPr="00850A81">
        <w:t>una</w:t>
      </w:r>
      <w:r w:rsidR="000B4D9D" w:rsidRPr="00850A81">
        <w:t xml:space="preserve"> </w:t>
      </w:r>
      <w:r w:rsidRPr="00850A81">
        <w:t>guida</w:t>
      </w:r>
      <w:r w:rsidR="000B4D9D" w:rsidRPr="00850A81">
        <w:t xml:space="preserve"> </w:t>
      </w:r>
      <w:r w:rsidRPr="00850A81">
        <w:t>di</w:t>
      </w:r>
      <w:r w:rsidR="000B4D9D" w:rsidRPr="00850A81">
        <w:t xml:space="preserve"> </w:t>
      </w:r>
      <w:r w:rsidRPr="00850A81">
        <w:t>riepilogo</w:t>
      </w:r>
      <w:r w:rsidR="000B4D9D" w:rsidRPr="00850A81">
        <w:t xml:space="preserve"> </w:t>
      </w:r>
      <w:r w:rsidRPr="00850A81">
        <w:t>dei</w:t>
      </w:r>
      <w:r w:rsidR="000B4D9D" w:rsidRPr="00850A81">
        <w:t xml:space="preserve"> </w:t>
      </w:r>
      <w:r w:rsidRPr="00850A81">
        <w:t>diritti</w:t>
      </w:r>
      <w:r w:rsidR="000B4D9D" w:rsidRPr="00850A81">
        <w:t xml:space="preserve"> </w:t>
      </w:r>
      <w:r w:rsidRPr="00850A81">
        <w:t>di</w:t>
      </w:r>
      <w:r w:rsidR="000B4D9D" w:rsidRPr="00850A81">
        <w:t xml:space="preserve"> </w:t>
      </w:r>
      <w:r w:rsidRPr="00850A81">
        <w:t>cittadinanza</w:t>
      </w:r>
      <w:r w:rsidR="000B4D9D" w:rsidRPr="00850A81">
        <w:t xml:space="preserve"> </w:t>
      </w:r>
      <w:r w:rsidRPr="00850A81">
        <w:t>digitali</w:t>
      </w:r>
      <w:r w:rsidR="000B4D9D" w:rsidRPr="00850A81">
        <w:t xml:space="preserve"> </w:t>
      </w:r>
      <w:r w:rsidRPr="00850A81">
        <w:t>previsti</w:t>
      </w:r>
      <w:r w:rsidR="000B4D9D" w:rsidRPr="00850A81">
        <w:t xml:space="preserve"> </w:t>
      </w:r>
      <w:r w:rsidRPr="00850A81">
        <w:t>nel</w:t>
      </w:r>
      <w:r w:rsidR="000B4D9D" w:rsidRPr="00850A81">
        <w:t xml:space="preserve"> </w:t>
      </w:r>
      <w:r w:rsidRPr="00850A81">
        <w:t>CAD.</w:t>
      </w:r>
    </w:p>
    <w:p w14:paraId="114B9B07" w14:textId="10C44D78" w:rsidR="00B722E6" w:rsidRPr="00850A81" w:rsidRDefault="00B722E6" w:rsidP="000D7B06">
      <w:pPr>
        <w:spacing w:beforeLines="0" w:before="0"/>
      </w:pPr>
      <w:r w:rsidRPr="00850A81">
        <w:t>Gli</w:t>
      </w:r>
      <w:r w:rsidR="000B4D9D" w:rsidRPr="00850A81">
        <w:t xml:space="preserve"> </w:t>
      </w:r>
      <w:r w:rsidRPr="00850A81">
        <w:t>obiettivi</w:t>
      </w:r>
      <w:r w:rsidR="000B4D9D" w:rsidRPr="00850A81">
        <w:t xml:space="preserve"> </w:t>
      </w:r>
      <w:r w:rsidRPr="00850A81">
        <w:t>del</w:t>
      </w:r>
      <w:r w:rsidR="000B4D9D" w:rsidRPr="00850A81">
        <w:t xml:space="preserve"> </w:t>
      </w:r>
      <w:r w:rsidRPr="00850A81">
        <w:t>Piano,</w:t>
      </w:r>
      <w:r w:rsidR="000B4D9D" w:rsidRPr="00850A81">
        <w:t xml:space="preserve"> </w:t>
      </w:r>
      <w:r w:rsidRPr="00850A81">
        <w:t>poi,</w:t>
      </w:r>
      <w:r w:rsidR="000B4D9D" w:rsidRPr="00850A81">
        <w:t xml:space="preserve"> </w:t>
      </w:r>
      <w:r w:rsidRPr="00850A81">
        <w:t>potranno</w:t>
      </w:r>
      <w:r w:rsidR="000B4D9D" w:rsidRPr="00850A81">
        <w:t xml:space="preserve"> </w:t>
      </w:r>
      <w:r w:rsidRPr="00850A81">
        <w:t>essere</w:t>
      </w:r>
      <w:r w:rsidR="000B4D9D" w:rsidRPr="00850A81">
        <w:t xml:space="preserve"> </w:t>
      </w:r>
      <w:r w:rsidRPr="00850A81">
        <w:t>raggiunti</w:t>
      </w:r>
      <w:r w:rsidR="000B4D9D" w:rsidRPr="00850A81">
        <w:t xml:space="preserve"> </w:t>
      </w:r>
      <w:r w:rsidRPr="00850A81">
        <w:t>solo</w:t>
      </w:r>
      <w:r w:rsidR="000B4D9D" w:rsidRPr="00850A81">
        <w:t xml:space="preserve"> </w:t>
      </w:r>
      <w:r w:rsidRPr="00850A81">
        <w:t>attraverso</w:t>
      </w:r>
      <w:r w:rsidR="000B4D9D" w:rsidRPr="00850A81">
        <w:t xml:space="preserve"> </w:t>
      </w:r>
      <w:r w:rsidRPr="00850A81">
        <w:t>azioni</w:t>
      </w:r>
      <w:r w:rsidR="000B4D9D" w:rsidRPr="00850A81">
        <w:t xml:space="preserve"> </w:t>
      </w:r>
      <w:r w:rsidRPr="00850A81">
        <w:t>di</w:t>
      </w:r>
      <w:r w:rsidR="000B4D9D" w:rsidRPr="00850A81">
        <w:t xml:space="preserve"> </w:t>
      </w:r>
      <w:r w:rsidRPr="00850A81">
        <w:t>sensibilizzazione</w:t>
      </w:r>
      <w:r w:rsidR="000B4D9D" w:rsidRPr="00850A81">
        <w:t xml:space="preserve"> </w:t>
      </w:r>
      <w:r w:rsidRPr="00850A81">
        <w:t>e</w:t>
      </w:r>
      <w:r w:rsidR="000B4D9D" w:rsidRPr="00850A81">
        <w:t xml:space="preserve"> </w:t>
      </w:r>
      <w:r w:rsidRPr="00850A81">
        <w:t>di</w:t>
      </w:r>
      <w:r w:rsidR="000B4D9D" w:rsidRPr="00850A81">
        <w:t xml:space="preserve"> </w:t>
      </w:r>
      <w:r w:rsidRPr="00850A81">
        <w:t>formazione</w:t>
      </w:r>
      <w:r w:rsidR="000B4D9D" w:rsidRPr="00850A81">
        <w:t xml:space="preserve"> </w:t>
      </w:r>
      <w:r w:rsidRPr="00850A81">
        <w:t>che</w:t>
      </w:r>
      <w:r w:rsidR="000B4D9D" w:rsidRPr="00850A81">
        <w:t xml:space="preserve"> </w:t>
      </w:r>
      <w:r w:rsidRPr="00850A81">
        <w:t>coinvolgano</w:t>
      </w:r>
      <w:r w:rsidR="000B4D9D" w:rsidRPr="00850A81">
        <w:t xml:space="preserve"> </w:t>
      </w:r>
      <w:r w:rsidRPr="00850A81">
        <w:t>in</w:t>
      </w:r>
      <w:r w:rsidR="000B4D9D" w:rsidRPr="00850A81">
        <w:t xml:space="preserve"> </w:t>
      </w:r>
      <w:r w:rsidRPr="00850A81">
        <w:t>primo</w:t>
      </w:r>
      <w:r w:rsidR="000B4D9D" w:rsidRPr="00850A81">
        <w:t xml:space="preserve"> </w:t>
      </w:r>
      <w:r w:rsidRPr="00850A81">
        <w:t>luogo</w:t>
      </w:r>
      <w:r w:rsidR="000B4D9D" w:rsidRPr="00850A81">
        <w:t xml:space="preserve"> </w:t>
      </w:r>
      <w:r w:rsidRPr="00850A81">
        <w:t>i</w:t>
      </w:r>
      <w:r w:rsidR="000B4D9D" w:rsidRPr="00850A81">
        <w:t xml:space="preserve"> </w:t>
      </w:r>
      <w:r w:rsidRPr="00850A81">
        <w:t>dipendenti</w:t>
      </w:r>
      <w:r w:rsidR="000B4D9D" w:rsidRPr="00850A81">
        <w:t xml:space="preserve"> </w:t>
      </w:r>
      <w:r w:rsidRPr="00850A81">
        <w:t>della</w:t>
      </w:r>
      <w:r w:rsidR="000B4D9D" w:rsidRPr="00850A81">
        <w:t xml:space="preserve"> </w:t>
      </w:r>
      <w:r w:rsidRPr="00850A81">
        <w:t>Pubblica</w:t>
      </w:r>
      <w:r w:rsidR="000B4D9D" w:rsidRPr="00850A81">
        <w:t xml:space="preserve"> </w:t>
      </w:r>
      <w:r w:rsidRPr="00850A81">
        <w:t>Amministrazione.</w:t>
      </w:r>
      <w:r w:rsidR="000B4D9D" w:rsidRPr="00850A81">
        <w:t xml:space="preserve"> </w:t>
      </w:r>
      <w:r w:rsidRPr="00850A81">
        <w:t>Ha</w:t>
      </w:r>
      <w:r w:rsidR="000B4D9D" w:rsidRPr="00850A81">
        <w:t xml:space="preserve"> </w:t>
      </w:r>
      <w:r w:rsidRPr="00850A81">
        <w:t>già</w:t>
      </w:r>
      <w:r w:rsidR="000B4D9D" w:rsidRPr="00850A81">
        <w:t xml:space="preserve"> </w:t>
      </w:r>
      <w:r w:rsidRPr="00850A81">
        <w:t>superato</w:t>
      </w:r>
      <w:r w:rsidR="000B4D9D" w:rsidRPr="00850A81">
        <w:t xml:space="preserve"> </w:t>
      </w:r>
      <w:r w:rsidRPr="00850A81">
        <w:t>la</w:t>
      </w:r>
      <w:r w:rsidR="000B4D9D" w:rsidRPr="00850A81">
        <w:t xml:space="preserve"> </w:t>
      </w:r>
      <w:r w:rsidRPr="00850A81">
        <w:t>fase</w:t>
      </w:r>
      <w:r w:rsidR="000B4D9D" w:rsidRPr="00850A81">
        <w:t xml:space="preserve"> </w:t>
      </w:r>
      <w:r w:rsidRPr="00850A81">
        <w:t>di</w:t>
      </w:r>
      <w:r w:rsidR="000B4D9D" w:rsidRPr="00850A81">
        <w:t xml:space="preserve"> </w:t>
      </w:r>
      <w:r w:rsidRPr="00850A81">
        <w:t>sperimentazione</w:t>
      </w:r>
      <w:r w:rsidR="000B4D9D" w:rsidRPr="00850A81">
        <w:t xml:space="preserve"> </w:t>
      </w:r>
      <w:r w:rsidRPr="00850A81">
        <w:t>ed</w:t>
      </w:r>
      <w:r w:rsidR="000B4D9D" w:rsidRPr="00850A81">
        <w:t xml:space="preserve"> </w:t>
      </w:r>
      <w:r w:rsidRPr="00850A81">
        <w:t>è</w:t>
      </w:r>
      <w:r w:rsidR="000B4D9D" w:rsidRPr="00850A81">
        <w:t xml:space="preserve"> </w:t>
      </w:r>
      <w:r w:rsidRPr="00850A81">
        <w:t>in</w:t>
      </w:r>
      <w:r w:rsidR="000B4D9D" w:rsidRPr="00850A81">
        <w:t xml:space="preserve"> </w:t>
      </w:r>
      <w:r w:rsidRPr="00850A81">
        <w:t>fase</w:t>
      </w:r>
      <w:r w:rsidR="000B4D9D" w:rsidRPr="00850A81">
        <w:t xml:space="preserve"> </w:t>
      </w:r>
      <w:r w:rsidRPr="00850A81">
        <w:t>avanzata</w:t>
      </w:r>
      <w:r w:rsidR="000B4D9D" w:rsidRPr="00850A81">
        <w:t xml:space="preserve"> </w:t>
      </w:r>
      <w:r w:rsidRPr="00850A81">
        <w:t>di</w:t>
      </w:r>
      <w:r w:rsidR="000B4D9D" w:rsidRPr="00850A81">
        <w:t xml:space="preserve"> </w:t>
      </w:r>
      <w:r w:rsidRPr="00850A81">
        <w:t>realizzazione</w:t>
      </w:r>
      <w:r w:rsidR="000B4D9D" w:rsidRPr="00850A81">
        <w:t xml:space="preserve"> </w:t>
      </w:r>
      <w:r w:rsidRPr="00850A81">
        <w:t>il</w:t>
      </w:r>
      <w:r w:rsidR="000B4D9D" w:rsidRPr="00850A81">
        <w:t xml:space="preserve"> </w:t>
      </w:r>
      <w:r w:rsidRPr="00850A81">
        <w:t>progetto</w:t>
      </w:r>
      <w:r w:rsidR="000B4D9D" w:rsidRPr="00850A81">
        <w:t xml:space="preserve"> </w:t>
      </w:r>
      <w:r w:rsidRPr="00850A81">
        <w:t>del</w:t>
      </w:r>
      <w:r w:rsidR="000B4D9D" w:rsidRPr="00850A81">
        <w:t xml:space="preserve"> </w:t>
      </w:r>
      <w:r w:rsidRPr="00850A81">
        <w:t>Dipartimento</w:t>
      </w:r>
      <w:r w:rsidR="000B4D9D" w:rsidRPr="00850A81">
        <w:t xml:space="preserve"> </w:t>
      </w:r>
      <w:r w:rsidRPr="00850A81">
        <w:t>della</w:t>
      </w:r>
      <w:r w:rsidR="000B4D9D" w:rsidRPr="00850A81">
        <w:t xml:space="preserve"> </w:t>
      </w:r>
      <w:r w:rsidRPr="00850A81">
        <w:t>Funzione</w:t>
      </w:r>
      <w:r w:rsidR="000B4D9D" w:rsidRPr="00850A81">
        <w:t xml:space="preserve"> </w:t>
      </w:r>
      <w:r w:rsidRPr="00850A81">
        <w:t>Pubblica</w:t>
      </w:r>
      <w:r w:rsidR="000B4D9D" w:rsidRPr="00850A81">
        <w:t xml:space="preserve"> </w:t>
      </w:r>
      <w:r w:rsidRPr="00850A81">
        <w:t>“</w:t>
      </w:r>
      <w:hyperlink r:id="rId33">
        <w:r w:rsidRPr="00850A81">
          <w:rPr>
            <w:rStyle w:val="Collegamentoipertestuale"/>
          </w:rPr>
          <w:t>Competenze</w:t>
        </w:r>
        <w:r w:rsidR="000B4D9D" w:rsidRPr="00850A81">
          <w:rPr>
            <w:rStyle w:val="Collegamentoipertestuale"/>
          </w:rPr>
          <w:t xml:space="preserve"> </w:t>
        </w:r>
        <w:r w:rsidRPr="00850A81">
          <w:rPr>
            <w:rStyle w:val="Collegamentoipertestuale"/>
          </w:rPr>
          <w:t>digitali</w:t>
        </w:r>
        <w:r w:rsidR="000B4D9D" w:rsidRPr="00850A81">
          <w:rPr>
            <w:rStyle w:val="Collegamentoipertestuale"/>
          </w:rPr>
          <w:t xml:space="preserve"> </w:t>
        </w:r>
        <w:r w:rsidRPr="00850A81">
          <w:rPr>
            <w:rStyle w:val="Collegamentoipertestuale"/>
          </w:rPr>
          <w:t>per</w:t>
        </w:r>
        <w:r w:rsidR="000B4D9D" w:rsidRPr="00850A81">
          <w:rPr>
            <w:rStyle w:val="Collegamentoipertestuale"/>
          </w:rPr>
          <w:t xml:space="preserve"> </w:t>
        </w:r>
        <w:r w:rsidRPr="00850A81">
          <w:rPr>
            <w:rStyle w:val="Collegamentoipertestuale"/>
          </w:rPr>
          <w:t>la</w:t>
        </w:r>
        <w:r w:rsidR="000B4D9D" w:rsidRPr="00850A81">
          <w:rPr>
            <w:rStyle w:val="Collegamentoipertestuale"/>
          </w:rPr>
          <w:t xml:space="preserve"> </w:t>
        </w:r>
        <w:r w:rsidRPr="00850A81">
          <w:rPr>
            <w:rStyle w:val="Collegamentoipertestuale"/>
          </w:rPr>
          <w:t>PA</w:t>
        </w:r>
      </w:hyperlink>
      <w:r w:rsidRPr="00850A81">
        <w:t>”</w:t>
      </w:r>
      <w:r w:rsidR="000B4D9D" w:rsidRPr="00850A81">
        <w:t xml:space="preserve"> </w:t>
      </w:r>
      <w:r w:rsidRPr="00850A81">
        <w:t>che</w:t>
      </w:r>
      <w:r w:rsidR="000B4D9D" w:rsidRPr="00850A81">
        <w:t xml:space="preserve"> </w:t>
      </w:r>
      <w:r w:rsidRPr="00850A81">
        <w:t>mette</w:t>
      </w:r>
      <w:r w:rsidR="000B4D9D" w:rsidRPr="00850A81">
        <w:t xml:space="preserve"> </w:t>
      </w:r>
      <w:r w:rsidRPr="00850A81">
        <w:t>a</w:t>
      </w:r>
      <w:r w:rsidR="000B4D9D" w:rsidRPr="00850A81">
        <w:t xml:space="preserve"> </w:t>
      </w:r>
      <w:r w:rsidRPr="00850A81">
        <w:t>disposizione</w:t>
      </w:r>
      <w:r w:rsidR="000B4D9D" w:rsidRPr="00850A81">
        <w:t xml:space="preserve"> </w:t>
      </w:r>
      <w:r w:rsidRPr="00850A81">
        <w:t>una</w:t>
      </w:r>
      <w:r w:rsidR="000B4D9D" w:rsidRPr="00850A81">
        <w:t xml:space="preserve"> </w:t>
      </w:r>
      <w:r w:rsidRPr="00850A81">
        <w:t>piattaforma</w:t>
      </w:r>
      <w:r w:rsidR="000B4D9D" w:rsidRPr="00850A81">
        <w:t xml:space="preserve"> </w:t>
      </w:r>
      <w:r w:rsidRPr="00850A81">
        <w:t>e</w:t>
      </w:r>
      <w:r w:rsidR="000B4D9D" w:rsidRPr="00850A81">
        <w:t xml:space="preserve"> </w:t>
      </w:r>
      <w:r w:rsidRPr="00850A81">
        <w:t>contenuti</w:t>
      </w:r>
      <w:r w:rsidR="000B4D9D" w:rsidRPr="00850A81">
        <w:t xml:space="preserve"> </w:t>
      </w:r>
      <w:r w:rsidRPr="00850A81">
        <w:t>formativi</w:t>
      </w:r>
      <w:r w:rsidR="000B4D9D" w:rsidRPr="00850A81">
        <w:t xml:space="preserve"> </w:t>
      </w:r>
      <w:r w:rsidRPr="00850A81">
        <w:t>rivolti</w:t>
      </w:r>
      <w:r w:rsidR="000B4D9D" w:rsidRPr="00850A81">
        <w:t xml:space="preserve"> </w:t>
      </w:r>
      <w:r w:rsidRPr="00850A81">
        <w:t>ad</w:t>
      </w:r>
      <w:r w:rsidR="000B4D9D" w:rsidRPr="00850A81">
        <w:t xml:space="preserve"> </w:t>
      </w:r>
      <w:r w:rsidRPr="00850A81">
        <w:t>Amministrazioni</w:t>
      </w:r>
      <w:r w:rsidR="000B4D9D" w:rsidRPr="00850A81">
        <w:t xml:space="preserve"> </w:t>
      </w:r>
      <w:r w:rsidRPr="00850A81">
        <w:t>differenziate</w:t>
      </w:r>
      <w:r w:rsidR="000B4D9D" w:rsidRPr="00850A81">
        <w:t xml:space="preserve"> </w:t>
      </w:r>
      <w:r w:rsidRPr="00850A81">
        <w:t>per</w:t>
      </w:r>
      <w:r w:rsidR="000B4D9D" w:rsidRPr="00850A81">
        <w:t xml:space="preserve"> </w:t>
      </w:r>
      <w:r w:rsidRPr="00850A81">
        <w:t>dimensioni</w:t>
      </w:r>
      <w:r w:rsidR="000B4D9D" w:rsidRPr="00850A81">
        <w:t xml:space="preserve"> </w:t>
      </w:r>
      <w:r w:rsidRPr="00850A81">
        <w:t>e</w:t>
      </w:r>
      <w:r w:rsidR="000B4D9D" w:rsidRPr="00850A81">
        <w:t xml:space="preserve"> </w:t>
      </w:r>
      <w:r w:rsidRPr="00850A81">
        <w:t>tipo</w:t>
      </w:r>
      <w:r w:rsidR="000B4D9D" w:rsidRPr="00850A81">
        <w:t xml:space="preserve"> </w:t>
      </w:r>
      <w:r w:rsidRPr="00850A81">
        <w:t>di</w:t>
      </w:r>
      <w:r w:rsidR="000B4D9D" w:rsidRPr="00850A81">
        <w:t xml:space="preserve"> </w:t>
      </w:r>
      <w:r w:rsidRPr="00850A81">
        <w:t>attività</w:t>
      </w:r>
      <w:r w:rsidR="000B4D9D" w:rsidRPr="00850A81">
        <w:t xml:space="preserve"> </w:t>
      </w:r>
      <w:r w:rsidRPr="00850A81">
        <w:t>svolta</w:t>
      </w:r>
      <w:r w:rsidR="000B4D9D" w:rsidRPr="00850A81">
        <w:t xml:space="preserve"> </w:t>
      </w:r>
      <w:r w:rsidRPr="00850A81">
        <w:t>(ad</w:t>
      </w:r>
      <w:r w:rsidR="000B4D9D" w:rsidRPr="00850A81">
        <w:t xml:space="preserve"> </w:t>
      </w:r>
      <w:r w:rsidRPr="00850A81">
        <w:t>es.</w:t>
      </w:r>
      <w:r w:rsidR="000B4D9D" w:rsidRPr="00850A81">
        <w:t xml:space="preserve"> </w:t>
      </w:r>
      <w:r w:rsidRPr="00850A81">
        <w:t>Comuni,</w:t>
      </w:r>
      <w:r w:rsidR="000B4D9D" w:rsidRPr="00850A81">
        <w:t xml:space="preserve"> </w:t>
      </w:r>
      <w:r w:rsidRPr="00850A81">
        <w:t>Enti</w:t>
      </w:r>
      <w:r w:rsidR="000B4D9D" w:rsidRPr="00850A81">
        <w:t xml:space="preserve"> </w:t>
      </w:r>
      <w:r w:rsidRPr="00850A81">
        <w:t>Pubblici</w:t>
      </w:r>
      <w:r w:rsidR="000B4D9D" w:rsidRPr="00850A81">
        <w:t xml:space="preserve"> </w:t>
      </w:r>
      <w:r w:rsidRPr="00850A81">
        <w:t>non</w:t>
      </w:r>
      <w:r w:rsidR="000B4D9D" w:rsidRPr="00850A81">
        <w:t xml:space="preserve"> </w:t>
      </w:r>
      <w:r w:rsidRPr="00850A81">
        <w:t>economici,</w:t>
      </w:r>
      <w:r w:rsidR="000B4D9D" w:rsidRPr="00850A81">
        <w:t xml:space="preserve"> </w:t>
      </w:r>
      <w:r w:rsidRPr="00850A81">
        <w:t>Regioni).</w:t>
      </w:r>
    </w:p>
    <w:p w14:paraId="1C8711B8" w14:textId="77777777" w:rsidR="00B722E6" w:rsidRPr="00850A81" w:rsidRDefault="00B722E6" w:rsidP="000D7B06">
      <w:pPr>
        <w:spacing w:beforeLines="0" w:before="0"/>
      </w:pPr>
    </w:p>
    <w:p w14:paraId="04BF7FD6" w14:textId="4E3EC94F" w:rsidR="00B722E6" w:rsidRPr="00850A81" w:rsidRDefault="00B722E6" w:rsidP="000D7B06">
      <w:pPr>
        <w:spacing w:beforeLines="0" w:before="0"/>
      </w:pPr>
      <w:r w:rsidRPr="00850A81">
        <w:t>A</w:t>
      </w:r>
      <w:r w:rsidR="000B4D9D" w:rsidRPr="00850A81">
        <w:t xml:space="preserve"> </w:t>
      </w:r>
      <w:r w:rsidRPr="00850A81">
        <w:t>questa</w:t>
      </w:r>
      <w:r w:rsidR="000B4D9D" w:rsidRPr="00850A81">
        <w:t xml:space="preserve"> </w:t>
      </w:r>
      <w:r w:rsidRPr="00850A81">
        <w:t>attività</w:t>
      </w:r>
      <w:r w:rsidR="000B4D9D" w:rsidRPr="00850A81">
        <w:t xml:space="preserve"> </w:t>
      </w:r>
      <w:r w:rsidRPr="00850A81">
        <w:t>si</w:t>
      </w:r>
      <w:r w:rsidR="000B4D9D" w:rsidRPr="00850A81">
        <w:t xml:space="preserve"> </w:t>
      </w:r>
      <w:r w:rsidRPr="00850A81">
        <w:t>sono</w:t>
      </w:r>
      <w:r w:rsidR="000B4D9D" w:rsidRPr="00850A81">
        <w:t xml:space="preserve"> </w:t>
      </w:r>
      <w:r w:rsidRPr="00850A81">
        <w:t>aggiunte</w:t>
      </w:r>
      <w:r w:rsidR="000B4D9D" w:rsidRPr="00850A81">
        <w:t xml:space="preserve"> </w:t>
      </w:r>
      <w:r w:rsidRPr="00850A81">
        <w:t>iniziative</w:t>
      </w:r>
      <w:r w:rsidR="000B4D9D" w:rsidRPr="00850A81">
        <w:t xml:space="preserve"> </w:t>
      </w:r>
      <w:r w:rsidRPr="00850A81">
        <w:t>“verticali”:</w:t>
      </w:r>
      <w:r w:rsidR="000B4D9D" w:rsidRPr="00850A81">
        <w:t xml:space="preserve"> </w:t>
      </w:r>
      <w:r w:rsidRPr="00850A81">
        <w:t>la</w:t>
      </w:r>
      <w:r w:rsidR="000B4D9D" w:rsidRPr="00850A81">
        <w:t xml:space="preserve"> </w:t>
      </w:r>
      <w:r w:rsidRPr="00850A81">
        <w:t>formazione</w:t>
      </w:r>
      <w:r w:rsidR="000B4D9D" w:rsidRPr="00850A81">
        <w:t xml:space="preserve"> </w:t>
      </w:r>
      <w:r w:rsidRPr="00850A81">
        <w:t>specifica</w:t>
      </w:r>
      <w:r w:rsidR="000B4D9D" w:rsidRPr="00850A81">
        <w:t xml:space="preserve"> </w:t>
      </w:r>
      <w:r w:rsidRPr="00850A81">
        <w:t>sui</w:t>
      </w:r>
      <w:r w:rsidR="000B4D9D" w:rsidRPr="00850A81">
        <w:t xml:space="preserve"> </w:t>
      </w:r>
      <w:r w:rsidRPr="00850A81">
        <w:t>temi</w:t>
      </w:r>
      <w:r w:rsidR="000B4D9D" w:rsidRPr="00850A81">
        <w:t xml:space="preserve"> </w:t>
      </w:r>
      <w:r w:rsidRPr="00850A81">
        <w:t>della</w:t>
      </w:r>
      <w:r w:rsidR="000B4D9D" w:rsidRPr="00850A81">
        <w:t xml:space="preserve"> </w:t>
      </w:r>
      <w:r w:rsidRPr="00850A81">
        <w:t>qualità</w:t>
      </w:r>
      <w:r w:rsidR="000B4D9D" w:rsidRPr="00850A81">
        <w:t xml:space="preserve"> </w:t>
      </w:r>
      <w:r w:rsidRPr="00850A81">
        <w:t>dei</w:t>
      </w:r>
      <w:r w:rsidR="000B4D9D" w:rsidRPr="00850A81">
        <w:t xml:space="preserve"> </w:t>
      </w:r>
      <w:r w:rsidRPr="00850A81">
        <w:t>dati,</w:t>
      </w:r>
      <w:r w:rsidR="000B4D9D" w:rsidRPr="00850A81">
        <w:t xml:space="preserve"> </w:t>
      </w:r>
      <w:r w:rsidRPr="00850A81">
        <w:t>dell’accessibilità,</w:t>
      </w:r>
      <w:r w:rsidR="000B4D9D" w:rsidRPr="00850A81">
        <w:t xml:space="preserve"> </w:t>
      </w:r>
      <w:r w:rsidRPr="00850A81">
        <w:t>della</w:t>
      </w:r>
      <w:r w:rsidR="000B4D9D" w:rsidRPr="00850A81">
        <w:t xml:space="preserve"> </w:t>
      </w:r>
      <w:r w:rsidRPr="00850A81">
        <w:rPr>
          <w:i/>
        </w:rPr>
        <w:t>security</w:t>
      </w:r>
      <w:r w:rsidR="000B4D9D" w:rsidRPr="00850A81">
        <w:rPr>
          <w:i/>
        </w:rPr>
        <w:t xml:space="preserve"> </w:t>
      </w:r>
      <w:r w:rsidRPr="00850A81">
        <w:rPr>
          <w:i/>
        </w:rPr>
        <w:t>awareness</w:t>
      </w:r>
      <w:r w:rsidRPr="00850A81">
        <w:t>,</w:t>
      </w:r>
      <w:r w:rsidR="000B4D9D" w:rsidRPr="00850A81">
        <w:t xml:space="preserve"> </w:t>
      </w:r>
      <w:r w:rsidRPr="00850A81">
        <w:t>del</w:t>
      </w:r>
      <w:r w:rsidR="000B4D9D" w:rsidRPr="00850A81">
        <w:t xml:space="preserve"> </w:t>
      </w:r>
      <w:r w:rsidRPr="00850A81">
        <w:t>governo</w:t>
      </w:r>
      <w:r w:rsidR="000B4D9D" w:rsidRPr="00850A81">
        <w:t xml:space="preserve"> </w:t>
      </w:r>
      <w:r w:rsidRPr="00850A81">
        <w:t>e</w:t>
      </w:r>
      <w:r w:rsidR="000B4D9D" w:rsidRPr="00850A81">
        <w:t xml:space="preserve"> </w:t>
      </w:r>
      <w:r w:rsidRPr="00850A81">
        <w:t>della</w:t>
      </w:r>
      <w:r w:rsidR="000B4D9D" w:rsidRPr="00850A81">
        <w:t xml:space="preserve"> </w:t>
      </w:r>
      <w:r w:rsidRPr="00850A81">
        <w:t>gestione</w:t>
      </w:r>
      <w:r w:rsidR="000B4D9D" w:rsidRPr="00850A81">
        <w:t xml:space="preserve"> </w:t>
      </w:r>
      <w:r w:rsidRPr="00850A81">
        <w:t>dei</w:t>
      </w:r>
      <w:r w:rsidR="000B4D9D" w:rsidRPr="00850A81">
        <w:t xml:space="preserve"> </w:t>
      </w:r>
      <w:r w:rsidRPr="00850A81">
        <w:t>progetti</w:t>
      </w:r>
      <w:r w:rsidR="000B4D9D" w:rsidRPr="00850A81">
        <w:t xml:space="preserve"> </w:t>
      </w:r>
      <w:r w:rsidRPr="00850A81">
        <w:t>ICT,</w:t>
      </w:r>
      <w:r w:rsidR="000B4D9D" w:rsidRPr="00850A81">
        <w:t xml:space="preserve"> </w:t>
      </w:r>
      <w:r w:rsidRPr="00850A81">
        <w:t>rivolta</w:t>
      </w:r>
      <w:r w:rsidR="000B4D9D" w:rsidRPr="00850A81">
        <w:t xml:space="preserve"> </w:t>
      </w:r>
      <w:r w:rsidRPr="00850A81">
        <w:t>a</w:t>
      </w:r>
      <w:r w:rsidR="000B4D9D" w:rsidRPr="00850A81">
        <w:t xml:space="preserve"> </w:t>
      </w:r>
      <w:r w:rsidRPr="00850A81">
        <w:t>tutti</w:t>
      </w:r>
      <w:r w:rsidR="000B4D9D" w:rsidRPr="00850A81">
        <w:t xml:space="preserve"> </w:t>
      </w:r>
      <w:r w:rsidRPr="00850A81">
        <w:t>i</w:t>
      </w:r>
      <w:r w:rsidR="000B4D9D" w:rsidRPr="00850A81">
        <w:t xml:space="preserve"> </w:t>
      </w:r>
      <w:r w:rsidRPr="00850A81">
        <w:t>dipendenti</w:t>
      </w:r>
      <w:r w:rsidR="000B4D9D" w:rsidRPr="00850A81">
        <w:t xml:space="preserve"> </w:t>
      </w:r>
      <w:r w:rsidRPr="00850A81">
        <w:t>della</w:t>
      </w:r>
      <w:r w:rsidR="000B4D9D" w:rsidRPr="00850A81">
        <w:t xml:space="preserve"> </w:t>
      </w:r>
      <w:r w:rsidRPr="00850A81">
        <w:t>PA;</w:t>
      </w:r>
      <w:r w:rsidR="000B4D9D" w:rsidRPr="00850A81">
        <w:t xml:space="preserve"> </w:t>
      </w:r>
      <w:r w:rsidRPr="00850A81">
        <w:t>la</w:t>
      </w:r>
      <w:r w:rsidR="000B4D9D" w:rsidRPr="00850A81">
        <w:t xml:space="preserve"> </w:t>
      </w:r>
      <w:r w:rsidRPr="00850A81">
        <w:t>formazione</w:t>
      </w:r>
      <w:r w:rsidR="000B4D9D" w:rsidRPr="00850A81">
        <w:t xml:space="preserve"> </w:t>
      </w:r>
      <w:r w:rsidRPr="00850A81">
        <w:t>e</w:t>
      </w:r>
      <w:r w:rsidR="000B4D9D" w:rsidRPr="00850A81">
        <w:t xml:space="preserve"> </w:t>
      </w:r>
      <w:r w:rsidRPr="00850A81">
        <w:t>l’aggiornamento</w:t>
      </w:r>
      <w:r w:rsidR="000B4D9D" w:rsidRPr="00850A81">
        <w:t xml:space="preserve"> </w:t>
      </w:r>
      <w:r w:rsidRPr="00850A81">
        <w:t>sui</w:t>
      </w:r>
      <w:r w:rsidR="000B4D9D" w:rsidRPr="00850A81">
        <w:t xml:space="preserve"> </w:t>
      </w:r>
      <w:r w:rsidRPr="00850A81">
        <w:t>temi</w:t>
      </w:r>
      <w:r w:rsidR="000B4D9D" w:rsidRPr="00850A81">
        <w:t xml:space="preserve"> </w:t>
      </w:r>
      <w:r w:rsidRPr="00850A81">
        <w:t>della</w:t>
      </w:r>
      <w:r w:rsidR="000B4D9D" w:rsidRPr="00850A81">
        <w:t xml:space="preserve"> </w:t>
      </w:r>
      <w:r w:rsidRPr="00850A81">
        <w:t>trasformazione</w:t>
      </w:r>
      <w:r w:rsidR="000B4D9D" w:rsidRPr="00850A81">
        <w:t xml:space="preserve"> </w:t>
      </w:r>
      <w:r w:rsidRPr="00850A81">
        <w:t>digitale</w:t>
      </w:r>
      <w:r w:rsidR="000B4D9D" w:rsidRPr="00850A81">
        <w:t xml:space="preserve"> </w:t>
      </w:r>
      <w:r w:rsidRPr="00850A81">
        <w:t>e</w:t>
      </w:r>
      <w:r w:rsidR="000B4D9D" w:rsidRPr="00850A81">
        <w:t xml:space="preserve"> </w:t>
      </w:r>
      <w:r w:rsidRPr="00850A81">
        <w:t>del</w:t>
      </w:r>
      <w:r w:rsidR="000B4D9D" w:rsidRPr="00850A81">
        <w:t xml:space="preserve"> </w:t>
      </w:r>
      <w:r w:rsidRPr="00850A81">
        <w:t>governo</w:t>
      </w:r>
      <w:r w:rsidR="000B4D9D" w:rsidRPr="00850A81">
        <w:t xml:space="preserve"> </w:t>
      </w:r>
      <w:r w:rsidRPr="00850A81">
        <w:t>dei</w:t>
      </w:r>
      <w:r w:rsidR="000B4D9D" w:rsidRPr="00850A81">
        <w:t xml:space="preserve"> </w:t>
      </w:r>
      <w:r w:rsidRPr="00850A81">
        <w:t>processi</w:t>
      </w:r>
      <w:r w:rsidR="000B4D9D" w:rsidRPr="00850A81">
        <w:t xml:space="preserve"> </w:t>
      </w:r>
      <w:r w:rsidRPr="00850A81">
        <w:t>di</w:t>
      </w:r>
      <w:r w:rsidR="000B4D9D" w:rsidRPr="00850A81">
        <w:t xml:space="preserve"> </w:t>
      </w:r>
      <w:r w:rsidRPr="00850A81">
        <w:t>innovazione</w:t>
      </w:r>
      <w:r w:rsidR="000B4D9D" w:rsidRPr="00850A81">
        <w:t xml:space="preserve"> </w:t>
      </w:r>
      <w:r w:rsidRPr="00850A81">
        <w:t>per</w:t>
      </w:r>
      <w:r w:rsidR="000B4D9D" w:rsidRPr="00850A81">
        <w:t xml:space="preserve"> </w:t>
      </w:r>
      <w:r w:rsidRPr="00850A81">
        <w:t>i</w:t>
      </w:r>
      <w:r w:rsidR="000B4D9D" w:rsidRPr="00850A81">
        <w:t xml:space="preserve"> </w:t>
      </w:r>
      <w:r w:rsidRPr="00850A81">
        <w:t>Responsabili</w:t>
      </w:r>
      <w:r w:rsidR="000B4D9D" w:rsidRPr="00850A81">
        <w:t xml:space="preserve"> </w:t>
      </w:r>
      <w:r w:rsidRPr="00850A81">
        <w:t>per</w:t>
      </w:r>
      <w:r w:rsidR="000B4D9D" w:rsidRPr="00850A81">
        <w:t xml:space="preserve"> </w:t>
      </w:r>
      <w:r w:rsidRPr="00850A81">
        <w:t>la</w:t>
      </w:r>
      <w:r w:rsidR="000B4D9D" w:rsidRPr="00850A81">
        <w:t xml:space="preserve"> </w:t>
      </w:r>
      <w:r w:rsidRPr="00850A81">
        <w:t>Transizione</w:t>
      </w:r>
      <w:r w:rsidR="000B4D9D" w:rsidRPr="00850A81">
        <w:t xml:space="preserve"> </w:t>
      </w:r>
      <w:r w:rsidRPr="00850A81">
        <w:t>al</w:t>
      </w:r>
      <w:r w:rsidR="000B4D9D" w:rsidRPr="00850A81">
        <w:t xml:space="preserve"> </w:t>
      </w:r>
      <w:r w:rsidRPr="00850A81">
        <w:t>digitale.</w:t>
      </w:r>
    </w:p>
    <w:p w14:paraId="7C66B5FE" w14:textId="608FF0F4" w:rsidR="00B722E6" w:rsidRPr="00850A81" w:rsidRDefault="00B722E6" w:rsidP="00801970">
      <w:pPr>
        <w:pStyle w:val="Titolo3"/>
      </w:pPr>
      <w:bookmarkStart w:id="110" w:name="_Toc127285884"/>
      <w:bookmarkStart w:id="111" w:name="_Toc127366262"/>
      <w:bookmarkStart w:id="112" w:name="_Toc127952869"/>
      <w:r w:rsidRPr="00850A81">
        <w:lastRenderedPageBreak/>
        <w:t>Strumenti</w:t>
      </w:r>
      <w:r w:rsidR="000B4D9D" w:rsidRPr="00850A81">
        <w:t xml:space="preserve"> </w:t>
      </w:r>
      <w:r w:rsidRPr="00850A81">
        <w:t>e</w:t>
      </w:r>
      <w:r w:rsidR="000B4D9D" w:rsidRPr="00850A81">
        <w:t xml:space="preserve"> </w:t>
      </w:r>
      <w:r w:rsidRPr="00850A81">
        <w:t>modelli</w:t>
      </w:r>
      <w:r w:rsidR="000B4D9D" w:rsidRPr="00850A81">
        <w:t xml:space="preserve"> </w:t>
      </w:r>
      <w:r w:rsidRPr="00850A81">
        <w:t>per</w:t>
      </w:r>
      <w:r w:rsidR="000B4D9D" w:rsidRPr="00850A81">
        <w:t xml:space="preserve"> </w:t>
      </w:r>
      <w:r w:rsidRPr="00850A81">
        <w:t>l’innovazione</w:t>
      </w:r>
      <w:bookmarkEnd w:id="110"/>
      <w:bookmarkEnd w:id="111"/>
      <w:bookmarkEnd w:id="112"/>
    </w:p>
    <w:p w14:paraId="0B60DE11" w14:textId="4AFC2E09" w:rsidR="00B722E6" w:rsidRPr="00850A81" w:rsidRDefault="00B722E6" w:rsidP="000D7B06">
      <w:pPr>
        <w:spacing w:beforeLines="0" w:before="0"/>
      </w:pPr>
      <w:r w:rsidRPr="00850A81">
        <w:t>La</w:t>
      </w:r>
      <w:r w:rsidR="000B4D9D" w:rsidRPr="00850A81">
        <w:t xml:space="preserve"> </w:t>
      </w:r>
      <w:r w:rsidRPr="00850A81">
        <w:t>trasformazione</w:t>
      </w:r>
      <w:r w:rsidR="000B4D9D" w:rsidRPr="00850A81">
        <w:t xml:space="preserve"> </w:t>
      </w:r>
      <w:r w:rsidRPr="00850A81">
        <w:t>digitale</w:t>
      </w:r>
      <w:r w:rsidR="000B4D9D" w:rsidRPr="00850A81">
        <w:t xml:space="preserve"> </w:t>
      </w:r>
      <w:r w:rsidRPr="00850A81">
        <w:t>della</w:t>
      </w:r>
      <w:r w:rsidR="000B4D9D" w:rsidRPr="00850A81">
        <w:t xml:space="preserve"> </w:t>
      </w:r>
      <w:r w:rsidRPr="00850A81">
        <w:t>Pubblica</w:t>
      </w:r>
      <w:r w:rsidR="000B4D9D" w:rsidRPr="00850A81">
        <w:t xml:space="preserve"> </w:t>
      </w:r>
      <w:r w:rsidRPr="00850A81">
        <w:t>Amministrazione</w:t>
      </w:r>
      <w:r w:rsidR="000B4D9D" w:rsidRPr="00850A81">
        <w:t xml:space="preserve"> </w:t>
      </w:r>
      <w:r w:rsidRPr="00850A81">
        <w:t>si</w:t>
      </w:r>
      <w:r w:rsidR="000B4D9D" w:rsidRPr="00850A81">
        <w:t xml:space="preserve"> </w:t>
      </w:r>
      <w:r w:rsidRPr="00850A81">
        <w:t>basa</w:t>
      </w:r>
      <w:r w:rsidR="000B4D9D" w:rsidRPr="00850A81">
        <w:t xml:space="preserve"> </w:t>
      </w:r>
      <w:r w:rsidRPr="00850A81">
        <w:t>sull’innovazione</w:t>
      </w:r>
      <w:r w:rsidR="000B4D9D" w:rsidRPr="00850A81">
        <w:t xml:space="preserve"> </w:t>
      </w:r>
      <w:r w:rsidRPr="00850A81">
        <w:t>dei</w:t>
      </w:r>
      <w:r w:rsidR="000B4D9D" w:rsidRPr="00850A81">
        <w:t xml:space="preserve"> </w:t>
      </w:r>
      <w:r w:rsidRPr="00850A81">
        <w:t>suoi</w:t>
      </w:r>
      <w:r w:rsidR="000B4D9D" w:rsidRPr="00850A81">
        <w:t xml:space="preserve"> </w:t>
      </w:r>
      <w:r w:rsidRPr="00850A81">
        <w:t>processi,</w:t>
      </w:r>
      <w:r w:rsidR="000B4D9D" w:rsidRPr="00850A81">
        <w:t xml:space="preserve"> </w:t>
      </w:r>
      <w:r w:rsidRPr="00850A81">
        <w:t>finalizzati</w:t>
      </w:r>
      <w:r w:rsidR="000B4D9D" w:rsidRPr="00850A81">
        <w:t xml:space="preserve"> </w:t>
      </w:r>
      <w:r w:rsidRPr="00850A81">
        <w:t>al</w:t>
      </w:r>
      <w:r w:rsidR="000B4D9D" w:rsidRPr="00850A81">
        <w:t xml:space="preserve"> </w:t>
      </w:r>
      <w:r w:rsidRPr="00850A81">
        <w:t>miglioramento</w:t>
      </w:r>
      <w:r w:rsidR="000B4D9D" w:rsidRPr="00850A81">
        <w:t xml:space="preserve"> </w:t>
      </w:r>
      <w:r w:rsidRPr="00850A81">
        <w:t>dell’efficienza</w:t>
      </w:r>
      <w:r w:rsidR="000B4D9D" w:rsidRPr="00850A81">
        <w:t xml:space="preserve"> </w:t>
      </w:r>
      <w:r w:rsidRPr="00850A81">
        <w:t>e</w:t>
      </w:r>
      <w:r w:rsidR="000B4D9D" w:rsidRPr="00850A81">
        <w:t xml:space="preserve"> </w:t>
      </w:r>
      <w:r w:rsidRPr="00850A81">
        <w:t>della</w:t>
      </w:r>
      <w:r w:rsidR="000B4D9D" w:rsidRPr="00850A81">
        <w:t xml:space="preserve"> </w:t>
      </w:r>
      <w:r w:rsidRPr="00850A81">
        <w:t>qualità</w:t>
      </w:r>
      <w:r w:rsidR="000B4D9D" w:rsidRPr="00850A81">
        <w:t xml:space="preserve"> </w:t>
      </w:r>
      <w:r w:rsidRPr="00850A81">
        <w:t>dei</w:t>
      </w:r>
      <w:r w:rsidR="000B4D9D" w:rsidRPr="00850A81">
        <w:t xml:space="preserve"> </w:t>
      </w:r>
      <w:r w:rsidRPr="00850A81">
        <w:t>servizi</w:t>
      </w:r>
      <w:r w:rsidR="000B4D9D" w:rsidRPr="00850A81">
        <w:t xml:space="preserve"> </w:t>
      </w:r>
      <w:r w:rsidRPr="00850A81">
        <w:t>a</w:t>
      </w:r>
      <w:r w:rsidR="000B4D9D" w:rsidRPr="00850A81">
        <w:t xml:space="preserve"> </w:t>
      </w:r>
      <w:r w:rsidRPr="00850A81">
        <w:t>partire</w:t>
      </w:r>
      <w:r w:rsidR="000B4D9D" w:rsidRPr="00850A81">
        <w:t xml:space="preserve"> </w:t>
      </w:r>
      <w:r w:rsidRPr="00850A81">
        <w:t>dalle</w:t>
      </w:r>
      <w:r w:rsidR="000B4D9D" w:rsidRPr="00850A81">
        <w:t xml:space="preserve"> </w:t>
      </w:r>
      <w:r w:rsidRPr="00850A81">
        <w:t>aree</w:t>
      </w:r>
      <w:r w:rsidR="000B4D9D" w:rsidRPr="00850A81">
        <w:t xml:space="preserve"> </w:t>
      </w:r>
      <w:r w:rsidRPr="00850A81">
        <w:t>di</w:t>
      </w:r>
      <w:r w:rsidR="000B4D9D" w:rsidRPr="00850A81">
        <w:t xml:space="preserve"> </w:t>
      </w:r>
      <w:r w:rsidRPr="00850A81">
        <w:t>interesse</w:t>
      </w:r>
      <w:r w:rsidR="000B4D9D" w:rsidRPr="00850A81">
        <w:t xml:space="preserve"> </w:t>
      </w:r>
      <w:r w:rsidRPr="00850A81">
        <w:t>pubblico</w:t>
      </w:r>
      <w:r w:rsidR="000B4D9D" w:rsidRPr="00850A81">
        <w:t xml:space="preserve"> </w:t>
      </w:r>
      <w:r w:rsidRPr="00850A81">
        <w:t>ad</w:t>
      </w:r>
      <w:r w:rsidR="000B4D9D" w:rsidRPr="00850A81">
        <w:t xml:space="preserve"> </w:t>
      </w:r>
      <w:r w:rsidRPr="00850A81">
        <w:t>alto</w:t>
      </w:r>
      <w:r w:rsidR="000B4D9D" w:rsidRPr="00850A81">
        <w:t xml:space="preserve"> </w:t>
      </w:r>
      <w:r w:rsidRPr="00850A81">
        <w:t>impatto</w:t>
      </w:r>
      <w:r w:rsidR="000B4D9D" w:rsidRPr="00850A81">
        <w:t xml:space="preserve"> </w:t>
      </w:r>
      <w:r w:rsidRPr="00850A81">
        <w:t>per</w:t>
      </w:r>
      <w:r w:rsidR="000B4D9D" w:rsidRPr="00850A81">
        <w:t xml:space="preserve"> </w:t>
      </w:r>
      <w:r w:rsidRPr="00850A81">
        <w:t>il</w:t>
      </w:r>
      <w:r w:rsidR="000B4D9D" w:rsidRPr="00850A81">
        <w:t xml:space="preserve"> </w:t>
      </w:r>
      <w:r w:rsidRPr="00850A81">
        <w:t>benessere</w:t>
      </w:r>
      <w:r w:rsidR="000B4D9D" w:rsidRPr="00850A81">
        <w:t xml:space="preserve"> </w:t>
      </w:r>
      <w:r w:rsidRPr="00850A81">
        <w:t>dei</w:t>
      </w:r>
      <w:r w:rsidR="000B4D9D" w:rsidRPr="00850A81">
        <w:t xml:space="preserve"> </w:t>
      </w:r>
      <w:r w:rsidRPr="00850A81">
        <w:t>cittadini</w:t>
      </w:r>
      <w:r w:rsidR="000B4D9D" w:rsidRPr="00850A81">
        <w:t xml:space="preserve"> </w:t>
      </w:r>
      <w:r w:rsidRPr="00850A81">
        <w:t>come</w:t>
      </w:r>
      <w:r w:rsidR="000B4D9D" w:rsidRPr="00850A81">
        <w:t xml:space="preserve"> </w:t>
      </w:r>
      <w:r w:rsidRPr="00850A81">
        <w:t>la</w:t>
      </w:r>
      <w:r w:rsidR="000B4D9D" w:rsidRPr="00850A81">
        <w:t xml:space="preserve"> </w:t>
      </w:r>
      <w:r w:rsidRPr="00850A81">
        <w:t>salute,</w:t>
      </w:r>
      <w:r w:rsidR="000B4D9D" w:rsidRPr="00850A81">
        <w:t xml:space="preserve"> </w:t>
      </w:r>
      <w:r w:rsidRPr="00850A81">
        <w:t>la</w:t>
      </w:r>
      <w:r w:rsidR="000B4D9D" w:rsidRPr="00850A81">
        <w:t xml:space="preserve"> </w:t>
      </w:r>
      <w:r w:rsidRPr="00850A81">
        <w:t>giustizia,</w:t>
      </w:r>
      <w:r w:rsidR="000B4D9D" w:rsidRPr="00850A81">
        <w:t xml:space="preserve"> </w:t>
      </w:r>
      <w:r w:rsidRPr="00850A81">
        <w:t>la</w:t>
      </w:r>
      <w:r w:rsidR="000B4D9D" w:rsidRPr="00850A81">
        <w:t xml:space="preserve"> </w:t>
      </w:r>
      <w:r w:rsidRPr="00850A81">
        <w:t>protezione</w:t>
      </w:r>
      <w:r w:rsidR="000B4D9D" w:rsidRPr="00850A81">
        <w:t xml:space="preserve"> </w:t>
      </w:r>
      <w:r w:rsidRPr="00850A81">
        <w:t>dei</w:t>
      </w:r>
      <w:r w:rsidR="000B4D9D" w:rsidRPr="00850A81">
        <w:t xml:space="preserve"> </w:t>
      </w:r>
      <w:r w:rsidRPr="00850A81">
        <w:t>consumatori,</w:t>
      </w:r>
      <w:r w:rsidR="000B4D9D" w:rsidRPr="00850A81">
        <w:t xml:space="preserve"> </w:t>
      </w:r>
      <w:r w:rsidRPr="00850A81">
        <w:t>la</w:t>
      </w:r>
      <w:r w:rsidR="000B4D9D" w:rsidRPr="00850A81">
        <w:t xml:space="preserve"> </w:t>
      </w:r>
      <w:r w:rsidRPr="00850A81">
        <w:t>mobilità,</w:t>
      </w:r>
      <w:r w:rsidR="000B4D9D" w:rsidRPr="00850A81">
        <w:t xml:space="preserve"> </w:t>
      </w:r>
      <w:r w:rsidRPr="00850A81">
        <w:t>il</w:t>
      </w:r>
      <w:r w:rsidR="000B4D9D" w:rsidRPr="00850A81">
        <w:t xml:space="preserve"> </w:t>
      </w:r>
      <w:r w:rsidRPr="00850A81">
        <w:t>monitoraggio</w:t>
      </w:r>
      <w:r w:rsidR="000B4D9D" w:rsidRPr="00850A81">
        <w:t xml:space="preserve"> </w:t>
      </w:r>
      <w:r w:rsidRPr="00850A81">
        <w:t>ambientale,</w:t>
      </w:r>
      <w:r w:rsidR="000B4D9D" w:rsidRPr="00850A81">
        <w:t xml:space="preserve"> </w:t>
      </w:r>
      <w:r w:rsidRPr="00850A81">
        <w:t>l’istruzione</w:t>
      </w:r>
      <w:r w:rsidR="000B4D9D" w:rsidRPr="00850A81">
        <w:t xml:space="preserve"> </w:t>
      </w:r>
      <w:r w:rsidRPr="00850A81">
        <w:t>e</w:t>
      </w:r>
      <w:r w:rsidR="000B4D9D" w:rsidRPr="00850A81">
        <w:t xml:space="preserve"> </w:t>
      </w:r>
      <w:r w:rsidRPr="00850A81">
        <w:t>la</w:t>
      </w:r>
      <w:r w:rsidR="000B4D9D" w:rsidRPr="00850A81">
        <w:t xml:space="preserve"> </w:t>
      </w:r>
      <w:r w:rsidRPr="00850A81">
        <w:t>cultura,</w:t>
      </w:r>
      <w:r w:rsidR="000B4D9D" w:rsidRPr="00850A81">
        <w:t xml:space="preserve"> </w:t>
      </w:r>
      <w:r w:rsidRPr="00850A81">
        <w:t>con</w:t>
      </w:r>
      <w:r w:rsidR="000B4D9D" w:rsidRPr="00850A81">
        <w:t xml:space="preserve"> </w:t>
      </w:r>
      <w:r w:rsidRPr="00850A81">
        <w:t>l’obiettivo</w:t>
      </w:r>
      <w:r w:rsidR="000B4D9D" w:rsidRPr="00850A81">
        <w:t xml:space="preserve"> </w:t>
      </w:r>
      <w:r w:rsidRPr="00850A81">
        <w:t>di</w:t>
      </w:r>
      <w:r w:rsidR="000B4D9D" w:rsidRPr="00850A81">
        <w:t xml:space="preserve"> </w:t>
      </w:r>
      <w:r w:rsidRPr="00850A81">
        <w:t>stimolare</w:t>
      </w:r>
      <w:r w:rsidR="000B4D9D" w:rsidRPr="00850A81">
        <w:t xml:space="preserve"> </w:t>
      </w:r>
      <w:r w:rsidRPr="00850A81">
        <w:t>la</w:t>
      </w:r>
      <w:r w:rsidR="000B4D9D" w:rsidRPr="00850A81">
        <w:t xml:space="preserve"> </w:t>
      </w:r>
      <w:r w:rsidRPr="00850A81">
        <w:t>diffusione</w:t>
      </w:r>
      <w:r w:rsidR="000B4D9D" w:rsidRPr="00850A81">
        <w:t xml:space="preserve"> </w:t>
      </w:r>
      <w:r w:rsidRPr="00850A81">
        <w:t>di</w:t>
      </w:r>
      <w:r w:rsidR="000B4D9D" w:rsidRPr="00850A81">
        <w:t xml:space="preserve"> </w:t>
      </w:r>
      <w:r w:rsidRPr="00850A81">
        <w:t>modelli</w:t>
      </w:r>
      <w:r w:rsidR="000B4D9D" w:rsidRPr="00850A81">
        <w:t xml:space="preserve"> </w:t>
      </w:r>
      <w:r w:rsidRPr="00850A81">
        <w:t>organizzativi</w:t>
      </w:r>
      <w:r w:rsidR="000B4D9D" w:rsidRPr="00850A81">
        <w:t xml:space="preserve"> </w:t>
      </w:r>
      <w:r w:rsidRPr="00850A81">
        <w:t>di</w:t>
      </w:r>
      <w:r w:rsidR="000B4D9D" w:rsidRPr="00850A81">
        <w:t xml:space="preserve"> </w:t>
      </w:r>
      <w:r w:rsidRPr="00850A81">
        <w:rPr>
          <w:i/>
        </w:rPr>
        <w:t>open</w:t>
      </w:r>
      <w:r w:rsidR="000B4D9D" w:rsidRPr="00850A81">
        <w:rPr>
          <w:i/>
        </w:rPr>
        <w:t xml:space="preserve"> </w:t>
      </w:r>
      <w:r w:rsidRPr="00850A81">
        <w:rPr>
          <w:i/>
        </w:rPr>
        <w:t>innovation</w:t>
      </w:r>
      <w:r w:rsidRPr="00850A81">
        <w:t>.</w:t>
      </w:r>
    </w:p>
    <w:p w14:paraId="1E33F158" w14:textId="2122073B" w:rsidR="00B722E6" w:rsidRPr="00850A81" w:rsidRDefault="00B722E6" w:rsidP="000D7B06">
      <w:pPr>
        <w:spacing w:beforeLines="0" w:before="0"/>
      </w:pPr>
      <w:r w:rsidRPr="00850A81">
        <w:t>L’innovazione</w:t>
      </w:r>
      <w:r w:rsidR="000B4D9D" w:rsidRPr="00850A81">
        <w:t xml:space="preserve"> </w:t>
      </w:r>
      <w:r w:rsidRPr="00850A81">
        <w:t>guidata</w:t>
      </w:r>
      <w:r w:rsidR="000B4D9D" w:rsidRPr="00850A81">
        <w:t xml:space="preserve"> </w:t>
      </w:r>
      <w:r w:rsidRPr="00850A81">
        <w:t>dalla</w:t>
      </w:r>
      <w:r w:rsidR="000B4D9D" w:rsidRPr="00850A81">
        <w:t xml:space="preserve"> </w:t>
      </w:r>
      <w:r w:rsidRPr="00850A81">
        <w:t>domanda</w:t>
      </w:r>
      <w:r w:rsidR="000B4D9D" w:rsidRPr="00850A81">
        <w:t xml:space="preserve"> </w:t>
      </w:r>
      <w:r w:rsidRPr="00850A81">
        <w:t>pubblica</w:t>
      </w:r>
      <w:r w:rsidR="000B4D9D" w:rsidRPr="00850A81">
        <w:t xml:space="preserve"> </w:t>
      </w:r>
      <w:r w:rsidRPr="00850A81">
        <w:t>passa</w:t>
      </w:r>
      <w:r w:rsidR="000B4D9D" w:rsidRPr="00850A81">
        <w:t xml:space="preserve"> </w:t>
      </w:r>
      <w:r w:rsidRPr="00850A81">
        <w:t>attraverso</w:t>
      </w:r>
      <w:r w:rsidR="000B4D9D" w:rsidRPr="00850A81">
        <w:t xml:space="preserve"> </w:t>
      </w:r>
      <w:r w:rsidRPr="00850A81">
        <w:t>tre</w:t>
      </w:r>
      <w:r w:rsidR="000B4D9D" w:rsidRPr="00850A81">
        <w:t xml:space="preserve"> </w:t>
      </w:r>
      <w:r w:rsidRPr="00850A81">
        <w:t>fasi</w:t>
      </w:r>
      <w:r w:rsidR="000B4D9D" w:rsidRPr="00850A81">
        <w:t xml:space="preserve"> </w:t>
      </w:r>
      <w:r w:rsidRPr="00850A81">
        <w:t>di</w:t>
      </w:r>
      <w:r w:rsidR="000B4D9D" w:rsidRPr="00850A81">
        <w:t xml:space="preserve"> </w:t>
      </w:r>
      <w:r w:rsidRPr="00850A81">
        <w:t>seguito</w:t>
      </w:r>
      <w:r w:rsidR="000B4D9D" w:rsidRPr="00850A81">
        <w:t xml:space="preserve"> </w:t>
      </w:r>
      <w:r w:rsidRPr="00850A81">
        <w:t>sintetizzate.</w:t>
      </w:r>
    </w:p>
    <w:p w14:paraId="2AA1AEF1" w14:textId="350AB879" w:rsidR="00B722E6" w:rsidRPr="00850A81" w:rsidRDefault="00B722E6" w:rsidP="00801970">
      <w:pPr>
        <w:pStyle w:val="Titolo3"/>
      </w:pPr>
      <w:bookmarkStart w:id="113" w:name="_Toc127285885"/>
      <w:bookmarkStart w:id="114" w:name="_Toc127366263"/>
      <w:bookmarkStart w:id="115" w:name="_Toc127952870"/>
      <w:r w:rsidRPr="00850A81">
        <w:t>La</w:t>
      </w:r>
      <w:r w:rsidR="000B4D9D" w:rsidRPr="00850A81">
        <w:t xml:space="preserve"> </w:t>
      </w:r>
      <w:r w:rsidRPr="00850A81">
        <w:t>generazione</w:t>
      </w:r>
      <w:r w:rsidR="000B4D9D" w:rsidRPr="00850A81">
        <w:t xml:space="preserve"> </w:t>
      </w:r>
      <w:r w:rsidRPr="00850A81">
        <w:t>dell’innovazione</w:t>
      </w:r>
      <w:bookmarkEnd w:id="113"/>
      <w:bookmarkEnd w:id="114"/>
      <w:bookmarkEnd w:id="115"/>
    </w:p>
    <w:p w14:paraId="17C10F7F" w14:textId="58573749" w:rsidR="00B722E6" w:rsidRPr="00850A81" w:rsidRDefault="00B722E6" w:rsidP="000D7B06">
      <w:pPr>
        <w:spacing w:beforeLines="0" w:before="0"/>
      </w:pPr>
      <w:r w:rsidRPr="00850A81">
        <w:t>Tra</w:t>
      </w:r>
      <w:r w:rsidR="000B4D9D" w:rsidRPr="00850A81">
        <w:t xml:space="preserve"> </w:t>
      </w:r>
      <w:r w:rsidRPr="00850A81">
        <w:t>le</w:t>
      </w:r>
      <w:r w:rsidR="000B4D9D" w:rsidRPr="00850A81">
        <w:t xml:space="preserve"> </w:t>
      </w:r>
      <w:r w:rsidRPr="00850A81">
        <w:t>leve</w:t>
      </w:r>
      <w:r w:rsidR="000B4D9D" w:rsidRPr="00850A81">
        <w:t xml:space="preserve"> </w:t>
      </w:r>
      <w:r w:rsidRPr="00850A81">
        <w:t>di</w:t>
      </w:r>
      <w:r w:rsidR="000B4D9D" w:rsidRPr="00850A81">
        <w:t xml:space="preserve"> </w:t>
      </w:r>
      <w:r w:rsidRPr="00850A81">
        <w:t>innovazione,</w:t>
      </w:r>
      <w:r w:rsidR="000B4D9D" w:rsidRPr="00850A81">
        <w:t xml:space="preserve"> </w:t>
      </w:r>
      <w:r w:rsidRPr="00850A81">
        <w:t>già</w:t>
      </w:r>
      <w:r w:rsidR="000B4D9D" w:rsidRPr="00850A81">
        <w:t xml:space="preserve"> </w:t>
      </w:r>
      <w:r w:rsidRPr="00850A81">
        <w:t>delineate</w:t>
      </w:r>
      <w:r w:rsidR="000B4D9D" w:rsidRPr="00850A81">
        <w:t xml:space="preserve"> </w:t>
      </w:r>
      <w:r w:rsidRPr="00850A81">
        <w:t>nel</w:t>
      </w:r>
      <w:r w:rsidR="000B4D9D" w:rsidRPr="00850A81">
        <w:t xml:space="preserve"> </w:t>
      </w:r>
      <w:r w:rsidRPr="00850A81">
        <w:t>Piano</w:t>
      </w:r>
      <w:r w:rsidR="000B4D9D" w:rsidRPr="00850A81">
        <w:t xml:space="preserve"> </w:t>
      </w:r>
      <w:r w:rsidRPr="00850A81">
        <w:t>triennale</w:t>
      </w:r>
      <w:r w:rsidR="000B4D9D" w:rsidRPr="00850A81">
        <w:t xml:space="preserve"> </w:t>
      </w:r>
      <w:r w:rsidRPr="00850A81">
        <w:t>2020-</w:t>
      </w:r>
      <w:r w:rsidR="00636BE4">
        <w:t>20xx</w:t>
      </w:r>
      <w:r w:rsidRPr="00850A81">
        <w:t>,</w:t>
      </w:r>
      <w:r w:rsidR="000B4D9D" w:rsidRPr="00850A81">
        <w:t xml:space="preserve"> </w:t>
      </w:r>
      <w:r w:rsidRPr="00850A81">
        <w:t>si</w:t>
      </w:r>
      <w:r w:rsidR="000B4D9D" w:rsidRPr="00850A81">
        <w:t xml:space="preserve"> </w:t>
      </w:r>
      <w:r w:rsidRPr="00850A81">
        <w:t>è</w:t>
      </w:r>
      <w:r w:rsidR="000B4D9D" w:rsidRPr="00850A81">
        <w:t xml:space="preserve"> </w:t>
      </w:r>
      <w:r w:rsidRPr="00850A81">
        <w:t>assunta</w:t>
      </w:r>
      <w:r w:rsidR="000B4D9D" w:rsidRPr="00850A81">
        <w:t xml:space="preserve"> </w:t>
      </w:r>
      <w:r w:rsidRPr="00850A81">
        <w:t>la</w:t>
      </w:r>
      <w:r w:rsidR="000B4D9D" w:rsidRPr="00850A81">
        <w:t xml:space="preserve"> </w:t>
      </w:r>
      <w:r w:rsidRPr="00850A81">
        <w:t>consapevolezza</w:t>
      </w:r>
      <w:r w:rsidR="000B4D9D" w:rsidRPr="00850A81">
        <w:t xml:space="preserve"> </w:t>
      </w:r>
      <w:r w:rsidRPr="00850A81">
        <w:t>che</w:t>
      </w:r>
      <w:r w:rsidR="000B4D9D" w:rsidRPr="00850A81">
        <w:t xml:space="preserve"> </w:t>
      </w:r>
      <w:r w:rsidRPr="00850A81">
        <w:rPr>
          <w:i/>
        </w:rPr>
        <w:t>l’innovation</w:t>
      </w:r>
      <w:r w:rsidR="000B4D9D" w:rsidRPr="00850A81">
        <w:rPr>
          <w:i/>
        </w:rPr>
        <w:t xml:space="preserve"> </w:t>
      </w:r>
      <w:r w:rsidRPr="00850A81">
        <w:rPr>
          <w:i/>
        </w:rPr>
        <w:t>procurement</w:t>
      </w:r>
      <w:r w:rsidR="000B4D9D" w:rsidRPr="00850A81">
        <w:rPr>
          <w:i/>
        </w:rPr>
        <w:t xml:space="preserve"> </w:t>
      </w:r>
      <w:r w:rsidRPr="00850A81">
        <w:t>e</w:t>
      </w:r>
      <w:r w:rsidR="000B4D9D" w:rsidRPr="00850A81">
        <w:t xml:space="preserve"> </w:t>
      </w:r>
      <w:r w:rsidRPr="00850A81">
        <w:t>l’</w:t>
      </w:r>
      <w:r w:rsidRPr="00850A81">
        <w:rPr>
          <w:i/>
        </w:rPr>
        <w:t>open</w:t>
      </w:r>
      <w:r w:rsidR="000B4D9D" w:rsidRPr="00850A81">
        <w:rPr>
          <w:i/>
        </w:rPr>
        <w:t xml:space="preserve"> </w:t>
      </w:r>
      <w:r w:rsidRPr="00850A81">
        <w:rPr>
          <w:i/>
        </w:rPr>
        <w:t>innovation</w:t>
      </w:r>
      <w:r w:rsidR="000B4D9D" w:rsidRPr="00850A81">
        <w:rPr>
          <w:i/>
        </w:rPr>
        <w:t xml:space="preserve"> </w:t>
      </w:r>
      <w:r w:rsidRPr="00850A81">
        <w:t>debbano</w:t>
      </w:r>
      <w:r w:rsidR="000B4D9D" w:rsidRPr="00850A81">
        <w:t xml:space="preserve"> </w:t>
      </w:r>
      <w:r w:rsidRPr="00850A81">
        <w:t>essere</w:t>
      </w:r>
      <w:r w:rsidR="000B4D9D" w:rsidRPr="00850A81">
        <w:t xml:space="preserve"> </w:t>
      </w:r>
      <w:r w:rsidRPr="00850A81">
        <w:t>utilizzati</w:t>
      </w:r>
    </w:p>
    <w:p w14:paraId="647C3A99" w14:textId="10897AF5" w:rsidR="00B722E6" w:rsidRPr="00850A81" w:rsidRDefault="00B722E6" w:rsidP="000D7B06">
      <w:pPr>
        <w:spacing w:beforeLines="0" w:before="0"/>
      </w:pPr>
      <w:r w:rsidRPr="00850A81">
        <w:t>sinergicamente</w:t>
      </w:r>
      <w:r w:rsidR="000B4D9D" w:rsidRPr="00850A81">
        <w:t xml:space="preserve"> </w:t>
      </w:r>
      <w:r w:rsidRPr="00850A81">
        <w:t>con</w:t>
      </w:r>
      <w:r w:rsidR="000B4D9D" w:rsidRPr="00850A81">
        <w:t xml:space="preserve"> </w:t>
      </w:r>
      <w:r w:rsidRPr="00850A81">
        <w:t>il</w:t>
      </w:r>
      <w:r w:rsidR="000B4D9D" w:rsidRPr="00850A81">
        <w:t xml:space="preserve"> </w:t>
      </w:r>
      <w:r w:rsidRPr="00850A81">
        <w:t>duplice</w:t>
      </w:r>
      <w:r w:rsidR="000B4D9D" w:rsidRPr="00850A81">
        <w:t xml:space="preserve"> </w:t>
      </w:r>
      <w:r w:rsidRPr="00850A81">
        <w:t>scopo</w:t>
      </w:r>
      <w:r w:rsidR="000B4D9D" w:rsidRPr="00850A81">
        <w:t xml:space="preserve"> </w:t>
      </w:r>
      <w:r w:rsidRPr="00850A81">
        <w:t>di</w:t>
      </w:r>
      <w:r w:rsidR="000B4D9D" w:rsidRPr="00850A81">
        <w:t xml:space="preserve"> </w:t>
      </w:r>
      <w:r w:rsidRPr="00850A81">
        <w:t>accelerare</w:t>
      </w:r>
      <w:r w:rsidR="000B4D9D" w:rsidRPr="00850A81">
        <w:t xml:space="preserve"> </w:t>
      </w:r>
      <w:r w:rsidRPr="00850A81">
        <w:t>la</w:t>
      </w:r>
      <w:r w:rsidR="000B4D9D" w:rsidRPr="00850A81">
        <w:t xml:space="preserve"> </w:t>
      </w:r>
      <w:r w:rsidRPr="00850A81">
        <w:t>trasformazione</w:t>
      </w:r>
      <w:r w:rsidR="000B4D9D" w:rsidRPr="00850A81">
        <w:t xml:space="preserve"> </w:t>
      </w:r>
      <w:r w:rsidRPr="00850A81">
        <w:t>digitale</w:t>
      </w:r>
      <w:r w:rsidR="000B4D9D" w:rsidRPr="00850A81">
        <w:t xml:space="preserve"> </w:t>
      </w:r>
      <w:r w:rsidRPr="00850A81">
        <w:t>dell’amministrazione</w:t>
      </w:r>
    </w:p>
    <w:p w14:paraId="0CE0FA05" w14:textId="6F1AA56C" w:rsidR="00B722E6" w:rsidRPr="00850A81" w:rsidRDefault="00B722E6" w:rsidP="000D7B06">
      <w:pPr>
        <w:spacing w:beforeLines="0" w:before="0"/>
      </w:pPr>
      <w:r w:rsidRPr="00850A81">
        <w:t>pubblica</w:t>
      </w:r>
      <w:r w:rsidR="000B4D9D" w:rsidRPr="00850A81">
        <w:t xml:space="preserve"> </w:t>
      </w:r>
      <w:r w:rsidRPr="00850A81">
        <w:t>e</w:t>
      </w:r>
      <w:r w:rsidR="000B4D9D" w:rsidRPr="00850A81">
        <w:t xml:space="preserve"> </w:t>
      </w:r>
      <w:r w:rsidRPr="00850A81">
        <w:t>creare</w:t>
      </w:r>
      <w:r w:rsidR="000B4D9D" w:rsidRPr="00850A81">
        <w:t xml:space="preserve"> </w:t>
      </w:r>
      <w:r w:rsidRPr="00850A81">
        <w:t>nuovi</w:t>
      </w:r>
      <w:r w:rsidR="000B4D9D" w:rsidRPr="00850A81">
        <w:t xml:space="preserve"> </w:t>
      </w:r>
      <w:r w:rsidRPr="00850A81">
        <w:t>mercati</w:t>
      </w:r>
      <w:r w:rsidR="000B4D9D" w:rsidRPr="00850A81">
        <w:t xml:space="preserve"> </w:t>
      </w:r>
      <w:r w:rsidRPr="00850A81">
        <w:t>di</w:t>
      </w:r>
      <w:r w:rsidR="000B4D9D" w:rsidRPr="00850A81">
        <w:t xml:space="preserve"> </w:t>
      </w:r>
      <w:r w:rsidRPr="00850A81">
        <w:t>innovazione.</w:t>
      </w:r>
    </w:p>
    <w:p w14:paraId="2DE43DA7" w14:textId="612142CD" w:rsidR="00B722E6" w:rsidRPr="00850A81" w:rsidRDefault="00B722E6" w:rsidP="000D7B06">
      <w:pPr>
        <w:spacing w:beforeLines="0" w:before="0"/>
      </w:pPr>
      <w:r w:rsidRPr="00850A81">
        <w:t>In</w:t>
      </w:r>
      <w:r w:rsidR="000B4D9D" w:rsidRPr="00850A81">
        <w:t xml:space="preserve"> </w:t>
      </w:r>
      <w:r w:rsidRPr="00850A81">
        <w:t>particolare,</w:t>
      </w:r>
      <w:r w:rsidR="000B4D9D" w:rsidRPr="00850A81">
        <w:t xml:space="preserve"> </w:t>
      </w:r>
      <w:r w:rsidRPr="00850A81">
        <w:t>gli</w:t>
      </w:r>
      <w:r w:rsidR="000B4D9D" w:rsidRPr="00850A81">
        <w:t xml:space="preserve"> </w:t>
      </w:r>
      <w:r w:rsidRPr="00850A81">
        <w:t>appalti</w:t>
      </w:r>
      <w:r w:rsidR="000B4D9D" w:rsidRPr="00850A81">
        <w:t xml:space="preserve"> </w:t>
      </w:r>
      <w:r w:rsidRPr="00850A81">
        <w:t>di</w:t>
      </w:r>
      <w:r w:rsidR="000B4D9D" w:rsidRPr="00850A81">
        <w:t xml:space="preserve"> </w:t>
      </w:r>
      <w:r w:rsidRPr="00850A81">
        <w:t>innovazione</w:t>
      </w:r>
      <w:r w:rsidR="000B4D9D" w:rsidRPr="00850A81">
        <w:t xml:space="preserve"> </w:t>
      </w:r>
      <w:r w:rsidRPr="00850A81">
        <w:t>(</w:t>
      </w:r>
      <w:r w:rsidRPr="00850A81">
        <w:rPr>
          <w:i/>
        </w:rPr>
        <w:t>Innovation</w:t>
      </w:r>
      <w:r w:rsidR="000B4D9D" w:rsidRPr="00850A81">
        <w:rPr>
          <w:i/>
        </w:rPr>
        <w:t xml:space="preserve"> </w:t>
      </w:r>
      <w:r w:rsidRPr="00850A81">
        <w:rPr>
          <w:i/>
        </w:rPr>
        <w:t>procurement</w:t>
      </w:r>
      <w:r w:rsidRPr="00850A81">
        <w:t>)</w:t>
      </w:r>
      <w:r w:rsidR="000B4D9D" w:rsidRPr="00850A81">
        <w:t xml:space="preserve"> </w:t>
      </w:r>
      <w:r w:rsidRPr="00850A81">
        <w:t>rappresentano</w:t>
      </w:r>
      <w:r w:rsidR="000B4D9D" w:rsidRPr="00850A81">
        <w:t xml:space="preserve"> </w:t>
      </w:r>
      <w:r w:rsidRPr="00850A81">
        <w:t>uno</w:t>
      </w:r>
      <w:r w:rsidR="000B4D9D" w:rsidRPr="00850A81">
        <w:t xml:space="preserve"> </w:t>
      </w:r>
      <w:r w:rsidRPr="00850A81">
        <w:t>strumento</w:t>
      </w:r>
      <w:r w:rsidR="000B4D9D" w:rsidRPr="00850A81">
        <w:t xml:space="preserve"> </w:t>
      </w:r>
      <w:r w:rsidRPr="00850A81">
        <w:t>aperto</w:t>
      </w:r>
      <w:r w:rsidR="000B4D9D" w:rsidRPr="00850A81">
        <w:t xml:space="preserve"> </w:t>
      </w:r>
      <w:r w:rsidRPr="00850A81">
        <w:t>di</w:t>
      </w:r>
      <w:r w:rsidR="000B4D9D" w:rsidRPr="00850A81">
        <w:t xml:space="preserve"> </w:t>
      </w:r>
      <w:r w:rsidRPr="00850A81">
        <w:t>sfida</w:t>
      </w:r>
      <w:r w:rsidR="000B4D9D" w:rsidRPr="00850A81">
        <w:t xml:space="preserve"> </w:t>
      </w:r>
      <w:r w:rsidRPr="00850A81">
        <w:t>e</w:t>
      </w:r>
      <w:r w:rsidR="000B4D9D" w:rsidRPr="00850A81">
        <w:t xml:space="preserve"> </w:t>
      </w:r>
      <w:r w:rsidRPr="00850A81">
        <w:t>stimolo</w:t>
      </w:r>
      <w:r w:rsidR="000B4D9D" w:rsidRPr="00850A81">
        <w:t xml:space="preserve"> </w:t>
      </w:r>
      <w:r w:rsidRPr="00850A81">
        <w:t>alla</w:t>
      </w:r>
      <w:r w:rsidR="000B4D9D" w:rsidRPr="00850A81">
        <w:t xml:space="preserve"> </w:t>
      </w:r>
      <w:r w:rsidRPr="00850A81">
        <w:t>partecipazione</w:t>
      </w:r>
      <w:r w:rsidR="000B4D9D" w:rsidRPr="00850A81">
        <w:t xml:space="preserve"> </w:t>
      </w:r>
      <w:r w:rsidRPr="00850A81">
        <w:t>competitiva</w:t>
      </w:r>
      <w:r w:rsidR="000B4D9D" w:rsidRPr="00850A81">
        <w:t xml:space="preserve"> </w:t>
      </w:r>
      <w:r w:rsidRPr="00850A81">
        <w:t>di</w:t>
      </w:r>
      <w:r w:rsidR="000B4D9D" w:rsidRPr="00850A81">
        <w:t xml:space="preserve"> </w:t>
      </w:r>
      <w:r w:rsidRPr="00850A81">
        <w:t>un</w:t>
      </w:r>
      <w:r w:rsidR="000B4D9D" w:rsidRPr="00850A81">
        <w:t xml:space="preserve"> </w:t>
      </w:r>
      <w:r w:rsidRPr="00850A81">
        <w:t>mercato</w:t>
      </w:r>
      <w:r w:rsidR="000B4D9D" w:rsidRPr="00850A81">
        <w:t xml:space="preserve"> </w:t>
      </w:r>
      <w:r w:rsidRPr="00850A81">
        <w:t>allargato,</w:t>
      </w:r>
      <w:r w:rsidR="000B4D9D" w:rsidRPr="00850A81">
        <w:t xml:space="preserve"> </w:t>
      </w:r>
      <w:r w:rsidRPr="00850A81">
        <w:t>che</w:t>
      </w:r>
      <w:r w:rsidR="000B4D9D" w:rsidRPr="00850A81">
        <w:t xml:space="preserve"> </w:t>
      </w:r>
      <w:r w:rsidRPr="00850A81">
        <w:t>coinvolge</w:t>
      </w:r>
      <w:r w:rsidR="000B4D9D" w:rsidRPr="00850A81">
        <w:t xml:space="preserve"> </w:t>
      </w:r>
      <w:r w:rsidRPr="00850A81">
        <w:t>le</w:t>
      </w:r>
      <w:r w:rsidR="000B4D9D" w:rsidRPr="00850A81">
        <w:t xml:space="preserve"> </w:t>
      </w:r>
      <w:r w:rsidRPr="00850A81">
        <w:t>grandi</w:t>
      </w:r>
      <w:r w:rsidR="000B4D9D" w:rsidRPr="00850A81">
        <w:t xml:space="preserve"> </w:t>
      </w:r>
      <w:r w:rsidRPr="00850A81">
        <w:t>imprese,</w:t>
      </w:r>
      <w:r w:rsidR="000B4D9D" w:rsidRPr="00850A81">
        <w:t xml:space="preserve"> </w:t>
      </w:r>
      <w:r w:rsidRPr="00850A81">
        <w:t>ma</w:t>
      </w:r>
      <w:r w:rsidR="000B4D9D" w:rsidRPr="00850A81">
        <w:t xml:space="preserve"> </w:t>
      </w:r>
      <w:r w:rsidRPr="00850A81">
        <w:t>anche</w:t>
      </w:r>
      <w:r w:rsidR="000B4D9D" w:rsidRPr="00850A81">
        <w:t xml:space="preserve"> </w:t>
      </w:r>
      <w:r w:rsidRPr="00850A81">
        <w:t>e</w:t>
      </w:r>
      <w:r w:rsidR="000B4D9D" w:rsidRPr="00850A81">
        <w:t xml:space="preserve"> </w:t>
      </w:r>
      <w:r w:rsidRPr="00850A81">
        <w:t>soprattutto</w:t>
      </w:r>
      <w:r w:rsidR="000B4D9D" w:rsidRPr="00850A81">
        <w:t xml:space="preserve"> </w:t>
      </w:r>
      <w:r w:rsidRPr="00850A81">
        <w:t>PMI,</w:t>
      </w:r>
      <w:r w:rsidR="000B4D9D" w:rsidRPr="00850A81">
        <w:t xml:space="preserve"> </w:t>
      </w:r>
      <w:r w:rsidRPr="00850A81">
        <w:rPr>
          <w:i/>
        </w:rPr>
        <w:t>start-up</w:t>
      </w:r>
      <w:r w:rsidRPr="00850A81">
        <w:t>,</w:t>
      </w:r>
      <w:r w:rsidR="000B4D9D" w:rsidRPr="00850A81">
        <w:t xml:space="preserve"> </w:t>
      </w:r>
      <w:r w:rsidRPr="00850A81">
        <w:t>terzo</w:t>
      </w:r>
      <w:r w:rsidR="000B4D9D" w:rsidRPr="00850A81">
        <w:t xml:space="preserve"> </w:t>
      </w:r>
      <w:r w:rsidRPr="00850A81">
        <w:t>settore,</w:t>
      </w:r>
      <w:r w:rsidR="000B4D9D" w:rsidRPr="00850A81">
        <w:t xml:space="preserve"> </w:t>
      </w:r>
      <w:r w:rsidRPr="00850A81">
        <w:t>università</w:t>
      </w:r>
      <w:r w:rsidR="000B4D9D" w:rsidRPr="00850A81">
        <w:t xml:space="preserve"> </w:t>
      </w:r>
      <w:r w:rsidRPr="00850A81">
        <w:t>e</w:t>
      </w:r>
      <w:r w:rsidR="000B4D9D" w:rsidRPr="00850A81">
        <w:t xml:space="preserve"> </w:t>
      </w:r>
      <w:r w:rsidRPr="00850A81">
        <w:t>centri</w:t>
      </w:r>
      <w:r w:rsidR="000B4D9D" w:rsidRPr="00850A81">
        <w:t xml:space="preserve"> </w:t>
      </w:r>
      <w:r w:rsidRPr="00850A81">
        <w:t>di</w:t>
      </w:r>
      <w:r w:rsidR="000B4D9D" w:rsidRPr="00850A81">
        <w:t xml:space="preserve"> </w:t>
      </w:r>
      <w:r w:rsidRPr="00850A81">
        <w:t>ricerca.</w:t>
      </w:r>
      <w:r w:rsidR="000B4D9D" w:rsidRPr="00850A81">
        <w:t xml:space="preserve"> </w:t>
      </w:r>
      <w:r w:rsidRPr="00850A81">
        <w:t>L’approccio</w:t>
      </w:r>
      <w:r w:rsidR="000B4D9D" w:rsidRPr="00850A81">
        <w:t xml:space="preserve"> </w:t>
      </w:r>
      <w:r w:rsidRPr="00850A81">
        <w:t>o</w:t>
      </w:r>
      <w:r w:rsidRPr="00850A81">
        <w:rPr>
          <w:i/>
        </w:rPr>
        <w:t>pen</w:t>
      </w:r>
      <w:r w:rsidR="000B4D9D" w:rsidRPr="00850A81">
        <w:rPr>
          <w:i/>
        </w:rPr>
        <w:t xml:space="preserve"> </w:t>
      </w:r>
      <w:r w:rsidRPr="00850A81">
        <w:rPr>
          <w:i/>
        </w:rPr>
        <w:t>innovation</w:t>
      </w:r>
      <w:r w:rsidR="000B4D9D" w:rsidRPr="00850A81">
        <w:rPr>
          <w:i/>
        </w:rPr>
        <w:t xml:space="preserve"> </w:t>
      </w:r>
      <w:r w:rsidRPr="00850A81">
        <w:t>induce</w:t>
      </w:r>
      <w:r w:rsidR="000B4D9D" w:rsidRPr="00850A81">
        <w:t xml:space="preserve"> </w:t>
      </w:r>
      <w:r w:rsidRPr="00850A81">
        <w:t>un</w:t>
      </w:r>
      <w:r w:rsidR="000B4D9D" w:rsidRPr="00850A81">
        <w:t xml:space="preserve"> </w:t>
      </w:r>
      <w:r w:rsidRPr="00850A81">
        <w:t>rilevante</w:t>
      </w:r>
      <w:r w:rsidR="000B4D9D" w:rsidRPr="00850A81">
        <w:t xml:space="preserve"> </w:t>
      </w:r>
      <w:r w:rsidRPr="00850A81">
        <w:t>incremento</w:t>
      </w:r>
      <w:r w:rsidR="000B4D9D" w:rsidRPr="00850A81">
        <w:t xml:space="preserve"> </w:t>
      </w:r>
      <w:r w:rsidRPr="00850A81">
        <w:t>della</w:t>
      </w:r>
      <w:r w:rsidR="000B4D9D" w:rsidRPr="00850A81">
        <w:t xml:space="preserve"> </w:t>
      </w:r>
      <w:r w:rsidRPr="00850A81">
        <w:t>partecipazione</w:t>
      </w:r>
      <w:r w:rsidR="000B4D9D" w:rsidRPr="00850A81">
        <w:t xml:space="preserve"> </w:t>
      </w:r>
      <w:r w:rsidRPr="00850A81">
        <w:t>all’appalto</w:t>
      </w:r>
      <w:r w:rsidR="000B4D9D" w:rsidRPr="00850A81">
        <w:t xml:space="preserve"> </w:t>
      </w:r>
      <w:r w:rsidRPr="00850A81">
        <w:t>e,</w:t>
      </w:r>
    </w:p>
    <w:p w14:paraId="281DED1C" w14:textId="0C288C32" w:rsidR="00B722E6" w:rsidRPr="00850A81" w:rsidRDefault="00B722E6" w:rsidP="000D7B06">
      <w:pPr>
        <w:spacing w:beforeLines="0" w:before="0"/>
      </w:pPr>
      <w:r w:rsidRPr="00850A81">
        <w:t>quindi,</w:t>
      </w:r>
      <w:r w:rsidR="000B4D9D" w:rsidRPr="00850A81">
        <w:t xml:space="preserve"> </w:t>
      </w:r>
      <w:r w:rsidRPr="00850A81">
        <w:t>un</w:t>
      </w:r>
      <w:r w:rsidR="000B4D9D" w:rsidRPr="00850A81">
        <w:t xml:space="preserve"> </w:t>
      </w:r>
      <w:r w:rsidRPr="00850A81">
        <w:t>maggior</w:t>
      </w:r>
      <w:r w:rsidR="000B4D9D" w:rsidRPr="00850A81">
        <w:t xml:space="preserve"> </w:t>
      </w:r>
      <w:r w:rsidRPr="00850A81">
        <w:t>grado</w:t>
      </w:r>
      <w:r w:rsidR="000B4D9D" w:rsidRPr="00850A81">
        <w:t xml:space="preserve"> </w:t>
      </w:r>
      <w:r w:rsidRPr="00850A81">
        <w:t>di</w:t>
      </w:r>
      <w:r w:rsidR="000B4D9D" w:rsidRPr="00850A81">
        <w:t xml:space="preserve"> </w:t>
      </w:r>
      <w:r w:rsidRPr="00850A81">
        <w:t>competizione.</w:t>
      </w:r>
      <w:r w:rsidR="000B4D9D" w:rsidRPr="00850A81">
        <w:t xml:space="preserve"> </w:t>
      </w:r>
      <w:r w:rsidRPr="00850A81">
        <w:t>La</w:t>
      </w:r>
      <w:r w:rsidR="000B4D9D" w:rsidRPr="00850A81">
        <w:t xml:space="preserve"> </w:t>
      </w:r>
      <w:r w:rsidRPr="00850A81">
        <w:t>disponibilità</w:t>
      </w:r>
      <w:r w:rsidR="000B4D9D" w:rsidRPr="00850A81">
        <w:t xml:space="preserve"> </w:t>
      </w:r>
      <w:r w:rsidRPr="00850A81">
        <w:t>di</w:t>
      </w:r>
      <w:r w:rsidR="000B4D9D" w:rsidRPr="00850A81">
        <w:t xml:space="preserve"> </w:t>
      </w:r>
      <w:r w:rsidRPr="00850A81">
        <w:t>un</w:t>
      </w:r>
      <w:r w:rsidR="000B4D9D" w:rsidRPr="00850A81">
        <w:t xml:space="preserve"> </w:t>
      </w:r>
      <w:r w:rsidRPr="00850A81">
        <w:t>sistema</w:t>
      </w:r>
      <w:r w:rsidR="000B4D9D" w:rsidRPr="00850A81">
        <w:t xml:space="preserve"> </w:t>
      </w:r>
      <w:r w:rsidRPr="00850A81">
        <w:t>nazionale</w:t>
      </w:r>
      <w:r w:rsidR="000B4D9D" w:rsidRPr="00850A81">
        <w:t xml:space="preserve"> </w:t>
      </w:r>
      <w:r w:rsidRPr="00850A81">
        <w:t>di</w:t>
      </w:r>
      <w:r w:rsidR="000B4D9D" w:rsidRPr="00850A81">
        <w:t xml:space="preserve"> </w:t>
      </w:r>
      <w:r w:rsidRPr="00850A81">
        <w:rPr>
          <w:i/>
        </w:rPr>
        <w:t>e-procurement</w:t>
      </w:r>
      <w:r w:rsidR="000B4D9D" w:rsidRPr="00850A81">
        <w:rPr>
          <w:i/>
        </w:rPr>
        <w:t xml:space="preserve"> </w:t>
      </w:r>
      <w:r w:rsidRPr="00850A81">
        <w:t>facilita</w:t>
      </w:r>
      <w:r w:rsidR="000B4D9D" w:rsidRPr="00850A81">
        <w:t xml:space="preserve"> </w:t>
      </w:r>
      <w:r w:rsidRPr="00850A81">
        <w:t>la</w:t>
      </w:r>
      <w:r w:rsidR="000B4D9D" w:rsidRPr="00850A81">
        <w:t xml:space="preserve"> </w:t>
      </w:r>
      <w:r w:rsidRPr="00850A81">
        <w:t>partecipazione</w:t>
      </w:r>
      <w:r w:rsidR="000B4D9D" w:rsidRPr="00850A81">
        <w:t xml:space="preserve"> </w:t>
      </w:r>
      <w:r w:rsidRPr="00850A81">
        <w:t>degli</w:t>
      </w:r>
      <w:r w:rsidR="000B4D9D" w:rsidRPr="00850A81">
        <w:t xml:space="preserve"> </w:t>
      </w:r>
      <w:r w:rsidRPr="00850A81">
        <w:t>operatori</w:t>
      </w:r>
      <w:r w:rsidR="000B4D9D" w:rsidRPr="00850A81">
        <w:t xml:space="preserve"> </w:t>
      </w:r>
      <w:r w:rsidRPr="00850A81">
        <w:t>economici</w:t>
      </w:r>
      <w:r w:rsidR="000B4D9D" w:rsidRPr="00850A81">
        <w:t xml:space="preserve"> </w:t>
      </w:r>
      <w:r w:rsidRPr="00850A81">
        <w:t>agli</w:t>
      </w:r>
      <w:r w:rsidR="000B4D9D" w:rsidRPr="00850A81">
        <w:t xml:space="preserve"> </w:t>
      </w:r>
      <w:r w:rsidRPr="00850A81">
        <w:t>appalti</w:t>
      </w:r>
      <w:r w:rsidR="000B4D9D" w:rsidRPr="00850A81">
        <w:t xml:space="preserve"> </w:t>
      </w:r>
      <w:r w:rsidRPr="00850A81">
        <w:t>pubblici,</w:t>
      </w:r>
      <w:r w:rsidR="000B4D9D" w:rsidRPr="00850A81">
        <w:t xml:space="preserve"> </w:t>
      </w:r>
      <w:r w:rsidRPr="00850A81">
        <w:t>abbatte</w:t>
      </w:r>
      <w:r w:rsidR="000B4D9D" w:rsidRPr="00850A81">
        <w:t xml:space="preserve"> </w:t>
      </w:r>
      <w:r w:rsidRPr="00850A81">
        <w:t>la</w:t>
      </w:r>
      <w:r w:rsidR="000B4D9D" w:rsidRPr="00850A81">
        <w:t xml:space="preserve"> </w:t>
      </w:r>
      <w:r w:rsidRPr="00850A81">
        <w:t>barriera</w:t>
      </w:r>
      <w:r w:rsidR="000B4D9D" w:rsidRPr="00850A81">
        <w:t xml:space="preserve"> </w:t>
      </w:r>
      <w:r w:rsidRPr="00850A81">
        <w:t>delle</w:t>
      </w:r>
      <w:r w:rsidR="000B4D9D" w:rsidRPr="00850A81">
        <w:t xml:space="preserve"> </w:t>
      </w:r>
      <w:r w:rsidRPr="00850A81">
        <w:t>frontiere</w:t>
      </w:r>
      <w:r w:rsidR="000B4D9D" w:rsidRPr="00850A81">
        <w:t xml:space="preserve"> </w:t>
      </w:r>
      <w:r w:rsidRPr="00850A81">
        <w:t>politiche,</w:t>
      </w:r>
      <w:r w:rsidR="000B4D9D" w:rsidRPr="00850A81">
        <w:t xml:space="preserve"> </w:t>
      </w:r>
      <w:r w:rsidRPr="00850A81">
        <w:t>i</w:t>
      </w:r>
      <w:r w:rsidR="000B4D9D" w:rsidRPr="00850A81">
        <w:t xml:space="preserve"> </w:t>
      </w:r>
      <w:r w:rsidRPr="00850A81">
        <w:t>costi</w:t>
      </w:r>
      <w:r w:rsidR="000B4D9D" w:rsidRPr="00850A81">
        <w:t xml:space="preserve"> </w:t>
      </w:r>
      <w:r w:rsidRPr="00850A81">
        <w:t>che</w:t>
      </w:r>
      <w:r w:rsidR="000B4D9D" w:rsidRPr="00850A81">
        <w:t xml:space="preserve"> </w:t>
      </w:r>
      <w:r w:rsidRPr="00850A81">
        <w:t>derivano</w:t>
      </w:r>
      <w:r w:rsidR="000B4D9D" w:rsidRPr="00850A81">
        <w:t xml:space="preserve"> </w:t>
      </w:r>
      <w:r w:rsidRPr="00850A81">
        <w:t>dalle</w:t>
      </w:r>
      <w:r w:rsidR="000B4D9D" w:rsidRPr="00850A81">
        <w:t xml:space="preserve"> </w:t>
      </w:r>
      <w:r w:rsidRPr="00850A81">
        <w:t>distanze</w:t>
      </w:r>
      <w:r w:rsidR="000B4D9D" w:rsidRPr="00850A81">
        <w:t xml:space="preserve"> </w:t>
      </w:r>
      <w:r w:rsidRPr="00850A81">
        <w:t>e</w:t>
      </w:r>
      <w:r w:rsidR="000B4D9D" w:rsidRPr="00850A81">
        <w:t xml:space="preserve"> </w:t>
      </w:r>
      <w:r w:rsidRPr="00850A81">
        <w:t>le</w:t>
      </w:r>
      <w:r w:rsidR="000B4D9D" w:rsidRPr="00850A81">
        <w:t xml:space="preserve"> </w:t>
      </w:r>
      <w:r w:rsidRPr="00850A81">
        <w:t>difficoltà</w:t>
      </w:r>
      <w:r w:rsidR="000B4D9D" w:rsidRPr="00850A81">
        <w:t xml:space="preserve"> </w:t>
      </w:r>
      <w:r w:rsidRPr="00850A81">
        <w:t>delle</w:t>
      </w:r>
      <w:r w:rsidR="000B4D9D" w:rsidRPr="00850A81">
        <w:t xml:space="preserve"> </w:t>
      </w:r>
      <w:r w:rsidRPr="00850A81">
        <w:t>PMI</w:t>
      </w:r>
      <w:r w:rsidR="000B4D9D" w:rsidRPr="00850A81">
        <w:t xml:space="preserve"> </w:t>
      </w:r>
      <w:r w:rsidRPr="00850A81">
        <w:t>e</w:t>
      </w:r>
      <w:r w:rsidR="000B4D9D" w:rsidRPr="00850A81">
        <w:t xml:space="preserve"> </w:t>
      </w:r>
      <w:r w:rsidRPr="00850A81">
        <w:t>delle</w:t>
      </w:r>
      <w:r w:rsidR="000B4D9D" w:rsidRPr="00850A81">
        <w:t xml:space="preserve"> </w:t>
      </w:r>
      <w:r w:rsidRPr="00850A81">
        <w:rPr>
          <w:i/>
        </w:rPr>
        <w:t>startup</w:t>
      </w:r>
      <w:r w:rsidR="000B4D9D" w:rsidRPr="00850A81">
        <w:rPr>
          <w:i/>
        </w:rPr>
        <w:t xml:space="preserve"> </w:t>
      </w:r>
      <w:r w:rsidRPr="00850A81">
        <w:t>che</w:t>
      </w:r>
      <w:r w:rsidR="000B4D9D" w:rsidRPr="00850A81">
        <w:t xml:space="preserve"> </w:t>
      </w:r>
      <w:r w:rsidRPr="00850A81">
        <w:t>dispongono</w:t>
      </w:r>
      <w:r w:rsidR="000B4D9D" w:rsidRPr="00850A81">
        <w:t xml:space="preserve"> </w:t>
      </w:r>
      <w:r w:rsidRPr="00850A81">
        <w:t>di</w:t>
      </w:r>
      <w:r w:rsidR="000B4D9D" w:rsidRPr="00850A81">
        <w:t xml:space="preserve"> </w:t>
      </w:r>
      <w:r w:rsidRPr="00850A81">
        <w:t>una</w:t>
      </w:r>
      <w:r w:rsidR="000B4D9D" w:rsidRPr="00850A81">
        <w:t xml:space="preserve"> </w:t>
      </w:r>
      <w:r w:rsidRPr="00850A81">
        <w:t>minore</w:t>
      </w:r>
      <w:r w:rsidR="000B4D9D" w:rsidRPr="00850A81">
        <w:t xml:space="preserve"> </w:t>
      </w:r>
      <w:r w:rsidRPr="00850A81">
        <w:t>robustezza</w:t>
      </w:r>
      <w:r w:rsidR="000B4D9D" w:rsidRPr="00850A81">
        <w:t xml:space="preserve"> </w:t>
      </w:r>
      <w:r w:rsidRPr="00850A81">
        <w:t>finanziaria.</w:t>
      </w:r>
    </w:p>
    <w:p w14:paraId="622E3962" w14:textId="23F32765" w:rsidR="00B722E6" w:rsidRPr="00850A81" w:rsidRDefault="00B722E6" w:rsidP="00801970">
      <w:pPr>
        <w:pStyle w:val="Titolo3"/>
      </w:pPr>
      <w:bookmarkStart w:id="116" w:name="_Toc127285886"/>
      <w:bookmarkStart w:id="117" w:name="_Toc127366264"/>
      <w:bookmarkStart w:id="118" w:name="_Toc127952871"/>
      <w:r w:rsidRPr="00850A81">
        <w:t>La</w:t>
      </w:r>
      <w:r w:rsidR="000B4D9D" w:rsidRPr="00850A81">
        <w:t xml:space="preserve"> </w:t>
      </w:r>
      <w:r w:rsidRPr="00850A81">
        <w:t>sperimentazione</w:t>
      </w:r>
      <w:r w:rsidR="000B4D9D" w:rsidRPr="00850A81">
        <w:t xml:space="preserve"> </w:t>
      </w:r>
      <w:r w:rsidRPr="00850A81">
        <w:t>e</w:t>
      </w:r>
      <w:r w:rsidR="000B4D9D" w:rsidRPr="00850A81">
        <w:t xml:space="preserve"> </w:t>
      </w:r>
      <w:r w:rsidRPr="00850A81">
        <w:t>lo</w:t>
      </w:r>
      <w:r w:rsidR="000B4D9D" w:rsidRPr="00850A81">
        <w:t xml:space="preserve"> </w:t>
      </w:r>
      <w:r w:rsidRPr="00850A81">
        <w:t>sviluppo</w:t>
      </w:r>
      <w:r w:rsidR="000B4D9D" w:rsidRPr="00850A81">
        <w:t xml:space="preserve"> </w:t>
      </w:r>
      <w:r w:rsidRPr="00850A81">
        <w:t>dell’innovazione</w:t>
      </w:r>
      <w:bookmarkEnd w:id="116"/>
      <w:bookmarkEnd w:id="117"/>
      <w:bookmarkEnd w:id="118"/>
    </w:p>
    <w:p w14:paraId="225C3E4B" w14:textId="0BD1A6C4" w:rsidR="00B722E6" w:rsidRPr="00850A81" w:rsidRDefault="00B722E6" w:rsidP="000D7B06">
      <w:pPr>
        <w:spacing w:beforeLines="0" w:before="0"/>
      </w:pPr>
      <w:r w:rsidRPr="00850A81">
        <w:t>In</w:t>
      </w:r>
      <w:r w:rsidR="000B4D9D" w:rsidRPr="00850A81">
        <w:t xml:space="preserve"> </w:t>
      </w:r>
      <w:r w:rsidRPr="00850A81">
        <w:t>continuità</w:t>
      </w:r>
      <w:r w:rsidR="000B4D9D" w:rsidRPr="00850A81">
        <w:t xml:space="preserve"> </w:t>
      </w:r>
      <w:r w:rsidRPr="00850A81">
        <w:t>con</w:t>
      </w:r>
      <w:r w:rsidR="000B4D9D" w:rsidRPr="00850A81">
        <w:t xml:space="preserve"> </w:t>
      </w:r>
      <w:r w:rsidRPr="00850A81">
        <w:t>quanto</w:t>
      </w:r>
      <w:r w:rsidR="000B4D9D" w:rsidRPr="00850A81">
        <w:t xml:space="preserve"> </w:t>
      </w:r>
      <w:r w:rsidRPr="00850A81">
        <w:t>descritto</w:t>
      </w:r>
      <w:r w:rsidR="000B4D9D" w:rsidRPr="00850A81">
        <w:t xml:space="preserve"> </w:t>
      </w:r>
      <w:r w:rsidRPr="00850A81">
        <w:t>nella</w:t>
      </w:r>
      <w:r w:rsidR="000B4D9D" w:rsidRPr="00850A81">
        <w:t xml:space="preserve"> </w:t>
      </w:r>
      <w:r w:rsidRPr="00850A81">
        <w:t>precedente</w:t>
      </w:r>
      <w:r w:rsidR="000B4D9D" w:rsidRPr="00850A81">
        <w:t xml:space="preserve"> </w:t>
      </w:r>
      <w:r w:rsidRPr="00850A81">
        <w:t>edizione</w:t>
      </w:r>
      <w:r w:rsidR="000B4D9D" w:rsidRPr="00850A81">
        <w:t xml:space="preserve"> </w:t>
      </w:r>
      <w:r w:rsidRPr="00850A81">
        <w:t>del</w:t>
      </w:r>
      <w:r w:rsidR="000B4D9D" w:rsidRPr="00850A81">
        <w:t xml:space="preserve"> </w:t>
      </w:r>
      <w:r w:rsidRPr="00850A81">
        <w:t>Piano</w:t>
      </w:r>
      <w:r w:rsidR="000B4D9D" w:rsidRPr="00850A81">
        <w:t xml:space="preserve"> </w:t>
      </w:r>
      <w:r w:rsidRPr="00850A81">
        <w:t>sono</w:t>
      </w:r>
      <w:r w:rsidR="000B4D9D" w:rsidRPr="00850A81">
        <w:t xml:space="preserve"> </w:t>
      </w:r>
      <w:r w:rsidRPr="00850A81">
        <w:t>state</w:t>
      </w:r>
      <w:r w:rsidR="000B4D9D" w:rsidRPr="00850A81">
        <w:t xml:space="preserve"> </w:t>
      </w:r>
      <w:r w:rsidRPr="00850A81">
        <w:t>avviate</w:t>
      </w:r>
      <w:r w:rsidR="000B4D9D" w:rsidRPr="00850A81">
        <w:t xml:space="preserve"> </w:t>
      </w:r>
      <w:r w:rsidRPr="00850A81">
        <w:t>collaborazioni</w:t>
      </w:r>
      <w:r w:rsidR="000B4D9D" w:rsidRPr="00850A81">
        <w:t xml:space="preserve"> </w:t>
      </w:r>
      <w:r w:rsidRPr="00850A81">
        <w:t>con</w:t>
      </w:r>
      <w:r w:rsidR="000B4D9D" w:rsidRPr="00850A81">
        <w:t xml:space="preserve"> </w:t>
      </w:r>
      <w:r w:rsidRPr="00850A81">
        <w:t>Enti</w:t>
      </w:r>
      <w:r w:rsidR="000B4D9D" w:rsidRPr="00850A81">
        <w:t xml:space="preserve"> </w:t>
      </w:r>
      <w:r w:rsidRPr="00850A81">
        <w:t>e</w:t>
      </w:r>
      <w:r w:rsidR="000B4D9D" w:rsidRPr="00850A81">
        <w:t xml:space="preserve"> </w:t>
      </w:r>
      <w:r w:rsidRPr="00850A81">
        <w:t>organismi</w:t>
      </w:r>
      <w:r w:rsidR="000B4D9D" w:rsidRPr="00850A81">
        <w:t xml:space="preserve"> </w:t>
      </w:r>
      <w:r w:rsidRPr="00850A81">
        <w:t>aventi</w:t>
      </w:r>
      <w:r w:rsidR="000B4D9D" w:rsidRPr="00850A81">
        <w:t xml:space="preserve"> </w:t>
      </w:r>
      <w:r w:rsidRPr="00850A81">
        <w:t>analoghe</w:t>
      </w:r>
      <w:r w:rsidR="000B4D9D" w:rsidRPr="00850A81">
        <w:t xml:space="preserve"> </w:t>
      </w:r>
      <w:r w:rsidRPr="00850A81">
        <w:t>conoscenze</w:t>
      </w:r>
      <w:r w:rsidR="000B4D9D" w:rsidRPr="00850A81">
        <w:t xml:space="preserve"> </w:t>
      </w:r>
      <w:r w:rsidRPr="00850A81">
        <w:t>ed</w:t>
      </w:r>
      <w:r w:rsidR="000B4D9D" w:rsidRPr="00850A81">
        <w:t xml:space="preserve"> </w:t>
      </w:r>
      <w:r w:rsidRPr="00850A81">
        <w:t>esperienze</w:t>
      </w:r>
      <w:r w:rsidR="000B4D9D" w:rsidRPr="00850A81">
        <w:t xml:space="preserve"> </w:t>
      </w:r>
      <w:r w:rsidRPr="00850A81">
        <w:t>e</w:t>
      </w:r>
      <w:r w:rsidR="000B4D9D" w:rsidRPr="00850A81">
        <w:t xml:space="preserve"> </w:t>
      </w:r>
      <w:r w:rsidRPr="00850A81">
        <w:t>già</w:t>
      </w:r>
      <w:r w:rsidR="000B4D9D" w:rsidRPr="00850A81">
        <w:t xml:space="preserve"> </w:t>
      </w:r>
      <w:r w:rsidRPr="00850A81">
        <w:t>operanti</w:t>
      </w:r>
      <w:r w:rsidR="000B4D9D" w:rsidRPr="00850A81">
        <w:t xml:space="preserve"> </w:t>
      </w:r>
      <w:r w:rsidRPr="00850A81">
        <w:t>in</w:t>
      </w:r>
      <w:r w:rsidR="000B4D9D" w:rsidRPr="00850A81">
        <w:t xml:space="preserve"> </w:t>
      </w:r>
      <w:r w:rsidRPr="00850A81">
        <w:t>significative</w:t>
      </w:r>
      <w:r w:rsidR="000B4D9D" w:rsidRPr="00850A81">
        <w:t xml:space="preserve"> </w:t>
      </w:r>
      <w:r w:rsidRPr="00850A81">
        <w:t>aree</w:t>
      </w:r>
      <w:r w:rsidR="000B4D9D" w:rsidRPr="00850A81">
        <w:t xml:space="preserve"> </w:t>
      </w:r>
      <w:r w:rsidRPr="00850A81">
        <w:t>del</w:t>
      </w:r>
      <w:r w:rsidR="000B4D9D" w:rsidRPr="00850A81">
        <w:t xml:space="preserve"> </w:t>
      </w:r>
      <w:r w:rsidRPr="00850A81">
        <w:t>Paese,</w:t>
      </w:r>
      <w:r w:rsidR="000B4D9D" w:rsidRPr="00850A81">
        <w:t xml:space="preserve"> </w:t>
      </w:r>
      <w:r w:rsidRPr="00850A81">
        <w:t>al</w:t>
      </w:r>
      <w:r w:rsidR="000B4D9D" w:rsidRPr="00850A81">
        <w:t xml:space="preserve"> </w:t>
      </w:r>
      <w:r w:rsidRPr="00850A81">
        <w:t>fine</w:t>
      </w:r>
      <w:r w:rsidR="000B4D9D" w:rsidRPr="00850A81">
        <w:t xml:space="preserve"> </w:t>
      </w:r>
      <w:r w:rsidRPr="00850A81">
        <w:t>di</w:t>
      </w:r>
      <w:r w:rsidR="000B4D9D" w:rsidRPr="00850A81">
        <w:t xml:space="preserve"> </w:t>
      </w:r>
      <w:r w:rsidRPr="00850A81">
        <w:t>costituire</w:t>
      </w:r>
      <w:r w:rsidR="000B4D9D" w:rsidRPr="00850A81">
        <w:t xml:space="preserve"> </w:t>
      </w:r>
      <w:r w:rsidRPr="00850A81">
        <w:t>Nodi</w:t>
      </w:r>
      <w:r w:rsidR="000B4D9D" w:rsidRPr="00850A81">
        <w:t xml:space="preserve"> </w:t>
      </w:r>
      <w:r w:rsidRPr="00850A81">
        <w:t>Territoriali</w:t>
      </w:r>
      <w:r w:rsidR="000B4D9D" w:rsidRPr="00850A81">
        <w:t xml:space="preserve"> </w:t>
      </w:r>
      <w:r w:rsidRPr="00850A81">
        <w:t>di</w:t>
      </w:r>
      <w:r w:rsidR="000B4D9D" w:rsidRPr="00850A81">
        <w:t xml:space="preserve"> </w:t>
      </w:r>
      <w:r w:rsidRPr="00850A81">
        <w:t>Competenza</w:t>
      </w:r>
      <w:r w:rsidR="000B4D9D" w:rsidRPr="00850A81">
        <w:t xml:space="preserve"> </w:t>
      </w:r>
      <w:r w:rsidRPr="00850A81">
        <w:t>(NTC),</w:t>
      </w:r>
      <w:r w:rsidR="000B4D9D" w:rsidRPr="00850A81">
        <w:t xml:space="preserve"> </w:t>
      </w:r>
      <w:r w:rsidRPr="00850A81">
        <w:t>che</w:t>
      </w:r>
      <w:r w:rsidR="000B4D9D" w:rsidRPr="00850A81">
        <w:t xml:space="preserve"> </w:t>
      </w:r>
      <w:r w:rsidRPr="00850A81">
        <w:t>assumono</w:t>
      </w:r>
    </w:p>
    <w:p w14:paraId="47CE86FB" w14:textId="77777777" w:rsidR="00B722E6" w:rsidRPr="00850A81" w:rsidRDefault="00B722E6" w:rsidP="000D7B06">
      <w:pPr>
        <w:spacing w:beforeLines="0" w:before="0"/>
        <w:sectPr w:rsidR="00B722E6" w:rsidRPr="00850A81" w:rsidSect="000D7B06">
          <w:headerReference w:type="even" r:id="rId34"/>
          <w:headerReference w:type="default" r:id="rId35"/>
          <w:footerReference w:type="even" r:id="rId36"/>
          <w:footerReference w:type="default" r:id="rId37"/>
          <w:headerReference w:type="first" r:id="rId38"/>
          <w:footerReference w:type="first" r:id="rId39"/>
          <w:pgSz w:w="11910" w:h="16840"/>
          <w:pgMar w:top="1380" w:right="990" w:bottom="1200" w:left="1000" w:header="0" w:footer="1012" w:gutter="0"/>
          <w:cols w:space="720"/>
        </w:sectPr>
      </w:pPr>
    </w:p>
    <w:p w14:paraId="591D2CD0" w14:textId="3DBFBBE6" w:rsidR="00B722E6" w:rsidRPr="00850A81" w:rsidRDefault="00B722E6" w:rsidP="000D7B06">
      <w:pPr>
        <w:spacing w:beforeLines="0" w:before="0"/>
      </w:pPr>
      <w:r w:rsidRPr="00850A81">
        <w:lastRenderedPageBreak/>
        <w:t>la</w:t>
      </w:r>
      <w:r w:rsidR="000B4D9D" w:rsidRPr="00850A81">
        <w:t xml:space="preserve"> </w:t>
      </w:r>
      <w:r w:rsidRPr="00850A81">
        <w:t>funzione</w:t>
      </w:r>
      <w:r w:rsidR="000B4D9D" w:rsidRPr="00850A81">
        <w:t xml:space="preserve"> </w:t>
      </w:r>
      <w:r w:rsidRPr="00850A81">
        <w:t>di</w:t>
      </w:r>
      <w:r w:rsidR="000B4D9D" w:rsidRPr="00850A81">
        <w:t xml:space="preserve"> </w:t>
      </w:r>
      <w:r w:rsidRPr="00850A81">
        <w:rPr>
          <w:i/>
        </w:rPr>
        <w:t>hub</w:t>
      </w:r>
      <w:r w:rsidR="000B4D9D" w:rsidRPr="00850A81">
        <w:rPr>
          <w:i/>
        </w:rPr>
        <w:t xml:space="preserve"> </w:t>
      </w:r>
      <w:r w:rsidRPr="00850A81">
        <w:t>locale</w:t>
      </w:r>
      <w:r w:rsidR="000B4D9D" w:rsidRPr="00850A81">
        <w:t xml:space="preserve"> </w:t>
      </w:r>
      <w:r w:rsidRPr="00850A81">
        <w:t>del</w:t>
      </w:r>
      <w:r w:rsidR="000B4D9D" w:rsidRPr="00850A81">
        <w:t xml:space="preserve"> </w:t>
      </w:r>
      <w:r w:rsidRPr="00850A81">
        <w:t>CdCT</w:t>
      </w:r>
      <w:r w:rsidR="000B4D9D" w:rsidRPr="00850A81">
        <w:t xml:space="preserve"> </w:t>
      </w:r>
      <w:r w:rsidRPr="00850A81">
        <w:t>(Centro</w:t>
      </w:r>
      <w:r w:rsidR="000B4D9D" w:rsidRPr="00850A81">
        <w:t xml:space="preserve"> </w:t>
      </w:r>
      <w:r w:rsidRPr="00850A81">
        <w:t>di</w:t>
      </w:r>
      <w:r w:rsidR="000B4D9D" w:rsidRPr="00850A81">
        <w:t xml:space="preserve"> </w:t>
      </w:r>
      <w:r w:rsidRPr="00850A81">
        <w:t>Competenza</w:t>
      </w:r>
      <w:r w:rsidR="000B4D9D" w:rsidRPr="00850A81">
        <w:t xml:space="preserve"> </w:t>
      </w:r>
      <w:r w:rsidRPr="00850A81">
        <w:t>Territoriale)</w:t>
      </w:r>
      <w:r w:rsidR="000B4D9D" w:rsidRPr="00850A81">
        <w:t xml:space="preserve"> </w:t>
      </w:r>
      <w:r w:rsidRPr="00850A81">
        <w:t>stesso,</w:t>
      </w:r>
      <w:r w:rsidR="000B4D9D" w:rsidRPr="00850A81">
        <w:t xml:space="preserve"> </w:t>
      </w:r>
      <w:r w:rsidRPr="00850A81">
        <w:t>ideati</w:t>
      </w:r>
      <w:r w:rsidR="000B4D9D" w:rsidRPr="00850A81">
        <w:t xml:space="preserve"> </w:t>
      </w:r>
      <w:r w:rsidRPr="00850A81">
        <w:t>e</w:t>
      </w:r>
      <w:r w:rsidR="000B4D9D" w:rsidRPr="00850A81">
        <w:t xml:space="preserve"> </w:t>
      </w:r>
      <w:r w:rsidRPr="00850A81">
        <w:t>realizzati</w:t>
      </w:r>
      <w:r w:rsidR="000B4D9D" w:rsidRPr="00850A81">
        <w:t xml:space="preserve"> </w:t>
      </w:r>
      <w:r w:rsidRPr="00850A81">
        <w:t>partendo</w:t>
      </w:r>
      <w:r w:rsidR="000B4D9D" w:rsidRPr="00850A81">
        <w:t xml:space="preserve"> </w:t>
      </w:r>
      <w:r w:rsidRPr="00850A81">
        <w:t>dalle</w:t>
      </w:r>
      <w:r w:rsidR="000B4D9D" w:rsidRPr="00850A81">
        <w:t xml:space="preserve"> </w:t>
      </w:r>
      <w:r w:rsidRPr="00850A81">
        <w:t>esigenze</w:t>
      </w:r>
      <w:r w:rsidR="000B4D9D" w:rsidRPr="00850A81">
        <w:t xml:space="preserve"> </w:t>
      </w:r>
      <w:r w:rsidRPr="00850A81">
        <w:t>di</w:t>
      </w:r>
      <w:r w:rsidR="000B4D9D" w:rsidRPr="00850A81">
        <w:t xml:space="preserve"> </w:t>
      </w:r>
      <w:r w:rsidRPr="00850A81">
        <w:t>progettualità</w:t>
      </w:r>
      <w:r w:rsidR="000B4D9D" w:rsidRPr="00850A81">
        <w:t xml:space="preserve"> </w:t>
      </w:r>
      <w:r w:rsidRPr="00850A81">
        <w:t>espresse</w:t>
      </w:r>
      <w:r w:rsidR="000B4D9D" w:rsidRPr="00850A81">
        <w:t xml:space="preserve"> </w:t>
      </w:r>
      <w:r w:rsidRPr="00850A81">
        <w:t>dai</w:t>
      </w:r>
      <w:r w:rsidR="000B4D9D" w:rsidRPr="00850A81">
        <w:t xml:space="preserve"> </w:t>
      </w:r>
      <w:r w:rsidRPr="00850A81">
        <w:t>territori</w:t>
      </w:r>
      <w:r w:rsidR="000B4D9D" w:rsidRPr="00850A81">
        <w:t xml:space="preserve"> </w:t>
      </w:r>
      <w:r w:rsidRPr="00850A81">
        <w:t>in</w:t>
      </w:r>
      <w:r w:rsidR="000B4D9D" w:rsidRPr="00850A81">
        <w:t xml:space="preserve"> </w:t>
      </w:r>
      <w:r w:rsidRPr="00850A81">
        <w:t>ambito</w:t>
      </w:r>
      <w:r w:rsidR="000B4D9D" w:rsidRPr="00850A81">
        <w:t xml:space="preserve"> </w:t>
      </w:r>
      <w:r w:rsidRPr="00850A81">
        <w:t>provinciale</w:t>
      </w:r>
      <w:r w:rsidR="000B4D9D" w:rsidRPr="00850A81">
        <w:t xml:space="preserve"> </w:t>
      </w:r>
      <w:r w:rsidRPr="00850A81">
        <w:t>e</w:t>
      </w:r>
      <w:r w:rsidR="000B4D9D" w:rsidRPr="00850A81">
        <w:t xml:space="preserve"> </w:t>
      </w:r>
      <w:r w:rsidRPr="00850A81">
        <w:t>metropolitano.</w:t>
      </w:r>
    </w:p>
    <w:p w14:paraId="4F4D1B67" w14:textId="5A03E07F" w:rsidR="00B722E6" w:rsidRPr="00850A81" w:rsidRDefault="00B722E6" w:rsidP="000D7B06">
      <w:pPr>
        <w:spacing w:beforeLines="0" w:before="0"/>
      </w:pPr>
      <w:r w:rsidRPr="00850A81">
        <w:t>Allo</w:t>
      </w:r>
      <w:r w:rsidR="000B4D9D" w:rsidRPr="00850A81">
        <w:t xml:space="preserve"> </w:t>
      </w:r>
      <w:r w:rsidRPr="00850A81">
        <w:t>stesso</w:t>
      </w:r>
      <w:r w:rsidR="000B4D9D" w:rsidRPr="00850A81">
        <w:t xml:space="preserve"> </w:t>
      </w:r>
      <w:r w:rsidRPr="00850A81">
        <w:t>tempo,</w:t>
      </w:r>
      <w:r w:rsidR="000B4D9D" w:rsidRPr="00850A81">
        <w:t xml:space="preserve"> </w:t>
      </w:r>
      <w:r w:rsidRPr="00850A81">
        <w:t>le</w:t>
      </w:r>
      <w:r w:rsidR="000B4D9D" w:rsidRPr="00850A81">
        <w:t xml:space="preserve"> </w:t>
      </w:r>
      <w:r w:rsidRPr="00850A81">
        <w:t>prospettive</w:t>
      </w:r>
      <w:r w:rsidR="000B4D9D" w:rsidRPr="00850A81">
        <w:t xml:space="preserve"> </w:t>
      </w:r>
      <w:r w:rsidRPr="00850A81">
        <w:t>di</w:t>
      </w:r>
      <w:r w:rsidR="000B4D9D" w:rsidRPr="00850A81">
        <w:t xml:space="preserve"> </w:t>
      </w:r>
      <w:r w:rsidRPr="00850A81">
        <w:t>evoluzione</w:t>
      </w:r>
      <w:r w:rsidR="000B4D9D" w:rsidRPr="00850A81">
        <w:t xml:space="preserve"> </w:t>
      </w:r>
      <w:r w:rsidRPr="00850A81">
        <w:t>e</w:t>
      </w:r>
      <w:r w:rsidR="000B4D9D" w:rsidRPr="00850A81">
        <w:t xml:space="preserve"> </w:t>
      </w:r>
      <w:r w:rsidRPr="00850A81">
        <w:t>di</w:t>
      </w:r>
      <w:r w:rsidR="000B4D9D" w:rsidRPr="00850A81">
        <w:t xml:space="preserve"> </w:t>
      </w:r>
      <w:r w:rsidRPr="00850A81">
        <w:t>sviluppo</w:t>
      </w:r>
      <w:r w:rsidR="000B4D9D" w:rsidRPr="00850A81">
        <w:t xml:space="preserve"> </w:t>
      </w:r>
      <w:r w:rsidRPr="00850A81">
        <w:t>economico</w:t>
      </w:r>
      <w:r w:rsidR="000B4D9D" w:rsidRPr="00850A81">
        <w:t xml:space="preserve"> </w:t>
      </w:r>
      <w:r w:rsidRPr="00850A81">
        <w:t>dei</w:t>
      </w:r>
      <w:r w:rsidR="000B4D9D" w:rsidRPr="00850A81">
        <w:t xml:space="preserve"> </w:t>
      </w:r>
      <w:r w:rsidRPr="00850A81">
        <w:t>territori</w:t>
      </w:r>
      <w:r w:rsidR="000B4D9D" w:rsidRPr="00850A81">
        <w:t xml:space="preserve"> </w:t>
      </w:r>
      <w:r w:rsidRPr="00850A81">
        <w:t>passeranno</w:t>
      </w:r>
      <w:r w:rsidR="000B4D9D" w:rsidRPr="00850A81">
        <w:t xml:space="preserve"> </w:t>
      </w:r>
      <w:r w:rsidRPr="00850A81">
        <w:t>sempre</w:t>
      </w:r>
      <w:r w:rsidR="000B4D9D" w:rsidRPr="00850A81">
        <w:t xml:space="preserve"> </w:t>
      </w:r>
      <w:r w:rsidRPr="00850A81">
        <w:t>più</w:t>
      </w:r>
      <w:r w:rsidR="000B4D9D" w:rsidRPr="00850A81">
        <w:t xml:space="preserve"> </w:t>
      </w:r>
      <w:r w:rsidRPr="00850A81">
        <w:t>attraverso</w:t>
      </w:r>
      <w:r w:rsidR="000B4D9D" w:rsidRPr="00850A81">
        <w:t xml:space="preserve"> </w:t>
      </w:r>
      <w:r w:rsidRPr="00850A81">
        <w:t>la</w:t>
      </w:r>
      <w:r w:rsidR="000B4D9D" w:rsidRPr="00850A81">
        <w:t xml:space="preserve"> </w:t>
      </w:r>
      <w:r w:rsidRPr="00850A81">
        <w:t>creazione</w:t>
      </w:r>
      <w:r w:rsidR="000B4D9D" w:rsidRPr="00850A81">
        <w:t xml:space="preserve"> </w:t>
      </w:r>
      <w:r w:rsidRPr="00850A81">
        <w:t>di</w:t>
      </w:r>
      <w:r w:rsidR="000B4D9D" w:rsidRPr="00850A81">
        <w:t xml:space="preserve"> </w:t>
      </w:r>
      <w:r w:rsidRPr="00850A81">
        <w:rPr>
          <w:i/>
        </w:rPr>
        <w:t>smart</w:t>
      </w:r>
      <w:r w:rsidR="000B4D9D" w:rsidRPr="00850A81">
        <w:rPr>
          <w:i/>
        </w:rPr>
        <w:t xml:space="preserve"> </w:t>
      </w:r>
      <w:r w:rsidRPr="00850A81">
        <w:rPr>
          <w:i/>
        </w:rPr>
        <w:t>community</w:t>
      </w:r>
      <w:r w:rsidRPr="00850A81">
        <w:t>,</w:t>
      </w:r>
      <w:r w:rsidR="000B4D9D" w:rsidRPr="00850A81">
        <w:t xml:space="preserve"> </w:t>
      </w:r>
      <w:r w:rsidRPr="00850A81">
        <w:t>tema,</w:t>
      </w:r>
      <w:r w:rsidR="000B4D9D" w:rsidRPr="00850A81">
        <w:t xml:space="preserve"> </w:t>
      </w:r>
      <w:r w:rsidRPr="00850A81">
        <w:t>questo,</w:t>
      </w:r>
      <w:r w:rsidR="000B4D9D" w:rsidRPr="00850A81">
        <w:t xml:space="preserve"> </w:t>
      </w:r>
      <w:r w:rsidRPr="00850A81">
        <w:t>di</w:t>
      </w:r>
      <w:r w:rsidR="000B4D9D" w:rsidRPr="00850A81">
        <w:t xml:space="preserve"> </w:t>
      </w:r>
      <w:r w:rsidRPr="00850A81">
        <w:t>grande</w:t>
      </w:r>
      <w:r w:rsidR="000B4D9D" w:rsidRPr="00850A81">
        <w:t xml:space="preserve"> </w:t>
      </w:r>
      <w:r w:rsidRPr="00850A81">
        <w:t>attualità</w:t>
      </w:r>
      <w:r w:rsidR="000B4D9D" w:rsidRPr="00850A81">
        <w:t xml:space="preserve"> </w:t>
      </w:r>
      <w:r w:rsidRPr="00850A81">
        <w:t>anche</w:t>
      </w:r>
      <w:r w:rsidR="000B4D9D" w:rsidRPr="00850A81">
        <w:t xml:space="preserve"> </w:t>
      </w:r>
      <w:r w:rsidRPr="00850A81">
        <w:t>nel</w:t>
      </w:r>
      <w:r w:rsidR="000B4D9D" w:rsidRPr="00850A81">
        <w:t xml:space="preserve"> </w:t>
      </w:r>
      <w:r w:rsidRPr="00850A81">
        <w:t>resto</w:t>
      </w:r>
      <w:r w:rsidR="000B4D9D" w:rsidRPr="00850A81">
        <w:t xml:space="preserve"> </w:t>
      </w:r>
      <w:r w:rsidRPr="00850A81">
        <w:t>dell’Europa,</w:t>
      </w:r>
      <w:r w:rsidR="000B4D9D" w:rsidRPr="00850A81">
        <w:t xml:space="preserve"> </w:t>
      </w:r>
      <w:r w:rsidRPr="00850A81">
        <w:t>già</w:t>
      </w:r>
      <w:r w:rsidR="000B4D9D" w:rsidRPr="00850A81">
        <w:t xml:space="preserve"> </w:t>
      </w:r>
      <w:r w:rsidRPr="00850A81">
        <w:t>delineato</w:t>
      </w:r>
      <w:r w:rsidR="000B4D9D" w:rsidRPr="00850A81">
        <w:t xml:space="preserve"> </w:t>
      </w:r>
      <w:r w:rsidRPr="00850A81">
        <w:t>nella</w:t>
      </w:r>
      <w:r w:rsidR="000B4D9D" w:rsidRPr="00850A81">
        <w:t xml:space="preserve"> </w:t>
      </w:r>
      <w:r w:rsidRPr="00850A81">
        <w:t>precedente</w:t>
      </w:r>
      <w:r w:rsidR="000B4D9D" w:rsidRPr="00850A81">
        <w:t xml:space="preserve"> </w:t>
      </w:r>
      <w:r w:rsidRPr="00850A81">
        <w:t>edizione</w:t>
      </w:r>
      <w:r w:rsidR="000B4D9D" w:rsidRPr="00850A81">
        <w:t xml:space="preserve"> </w:t>
      </w:r>
      <w:r w:rsidRPr="00850A81">
        <w:t>del</w:t>
      </w:r>
      <w:r w:rsidR="000B4D9D" w:rsidRPr="00850A81">
        <w:t xml:space="preserve"> </w:t>
      </w:r>
      <w:r w:rsidRPr="00850A81">
        <w:t>Piano</w:t>
      </w:r>
      <w:r w:rsidR="000B4D9D" w:rsidRPr="00850A81">
        <w:t xml:space="preserve"> </w:t>
      </w:r>
      <w:r w:rsidRPr="00850A81">
        <w:t>triennale</w:t>
      </w:r>
      <w:r w:rsidR="000B4D9D" w:rsidRPr="00850A81">
        <w:t xml:space="preserve"> </w:t>
      </w:r>
      <w:r w:rsidRPr="00850A81">
        <w:t>(</w:t>
      </w:r>
      <w:r w:rsidRPr="00850A81">
        <w:rPr>
          <w:i/>
        </w:rPr>
        <w:t>Smart</w:t>
      </w:r>
      <w:r w:rsidR="000B4D9D" w:rsidRPr="00850A81">
        <w:rPr>
          <w:i/>
        </w:rPr>
        <w:t xml:space="preserve"> </w:t>
      </w:r>
      <w:r w:rsidRPr="00850A81">
        <w:rPr>
          <w:i/>
        </w:rPr>
        <w:t>cities</w:t>
      </w:r>
      <w:r w:rsidR="000B4D9D" w:rsidRPr="00850A81">
        <w:rPr>
          <w:i/>
        </w:rPr>
        <w:t xml:space="preserve"> </w:t>
      </w:r>
      <w:r w:rsidRPr="00850A81">
        <w:t>e</w:t>
      </w:r>
      <w:r w:rsidR="000B4D9D" w:rsidRPr="00850A81">
        <w:t xml:space="preserve"> </w:t>
      </w:r>
      <w:r w:rsidRPr="00850A81">
        <w:t>Borghi</w:t>
      </w:r>
      <w:r w:rsidR="000B4D9D" w:rsidRPr="00850A81">
        <w:t xml:space="preserve"> </w:t>
      </w:r>
      <w:r w:rsidRPr="00850A81">
        <w:t>del</w:t>
      </w:r>
      <w:r w:rsidR="000B4D9D" w:rsidRPr="00850A81">
        <w:t xml:space="preserve"> </w:t>
      </w:r>
      <w:r w:rsidRPr="00850A81">
        <w:t>Futuro).</w:t>
      </w:r>
      <w:r w:rsidR="000B4D9D" w:rsidRPr="00850A81">
        <w:t xml:space="preserve"> </w:t>
      </w:r>
      <w:r w:rsidRPr="00850A81">
        <w:t>Il</w:t>
      </w:r>
      <w:r w:rsidR="000B4D9D" w:rsidRPr="00850A81">
        <w:t xml:space="preserve"> </w:t>
      </w:r>
      <w:r w:rsidRPr="00850A81">
        <w:t>ruolo</w:t>
      </w:r>
      <w:r w:rsidR="000B4D9D" w:rsidRPr="00850A81">
        <w:t xml:space="preserve"> </w:t>
      </w:r>
      <w:r w:rsidRPr="00850A81">
        <w:t>che</w:t>
      </w:r>
      <w:r w:rsidR="000B4D9D" w:rsidRPr="00850A81">
        <w:t xml:space="preserve"> </w:t>
      </w:r>
      <w:r w:rsidRPr="00850A81">
        <w:t>i</w:t>
      </w:r>
      <w:r w:rsidR="000B4D9D" w:rsidRPr="00850A81">
        <w:t xml:space="preserve"> </w:t>
      </w:r>
      <w:r w:rsidRPr="00850A81">
        <w:t>Comuni</w:t>
      </w:r>
      <w:r w:rsidR="000B4D9D" w:rsidRPr="00850A81">
        <w:t xml:space="preserve"> </w:t>
      </w:r>
      <w:r w:rsidRPr="00850A81">
        <w:t>e</w:t>
      </w:r>
      <w:r w:rsidR="000B4D9D" w:rsidRPr="00850A81">
        <w:t xml:space="preserve"> </w:t>
      </w:r>
      <w:r w:rsidRPr="00850A81">
        <w:t>le</w:t>
      </w:r>
      <w:r w:rsidR="000B4D9D" w:rsidRPr="00850A81">
        <w:t xml:space="preserve"> </w:t>
      </w:r>
      <w:r w:rsidRPr="00850A81">
        <w:t>città</w:t>
      </w:r>
      <w:r w:rsidR="000B4D9D" w:rsidRPr="00850A81">
        <w:t xml:space="preserve"> </w:t>
      </w:r>
      <w:r w:rsidRPr="00850A81">
        <w:t>possono</w:t>
      </w:r>
      <w:r w:rsidR="000B4D9D" w:rsidRPr="00850A81">
        <w:t xml:space="preserve"> </w:t>
      </w:r>
      <w:r w:rsidRPr="00850A81">
        <w:t>svolgere</w:t>
      </w:r>
      <w:r w:rsidR="000B4D9D" w:rsidRPr="00850A81">
        <w:t xml:space="preserve"> </w:t>
      </w:r>
      <w:r w:rsidRPr="00850A81">
        <w:t>per</w:t>
      </w:r>
      <w:r w:rsidR="000B4D9D" w:rsidRPr="00850A81">
        <w:t xml:space="preserve"> </w:t>
      </w:r>
      <w:r w:rsidRPr="00850A81">
        <w:t>indirizzare</w:t>
      </w:r>
      <w:r w:rsidR="000B4D9D" w:rsidRPr="00850A81">
        <w:t xml:space="preserve"> </w:t>
      </w:r>
      <w:r w:rsidRPr="00850A81">
        <w:t>l’innovazione</w:t>
      </w:r>
      <w:r w:rsidR="000B4D9D" w:rsidRPr="00850A81">
        <w:t xml:space="preserve"> </w:t>
      </w:r>
      <w:r w:rsidRPr="00850A81">
        <w:t>è</w:t>
      </w:r>
      <w:r w:rsidR="000B4D9D" w:rsidRPr="00850A81">
        <w:t xml:space="preserve"> </w:t>
      </w:r>
      <w:r w:rsidRPr="00850A81">
        <w:t>fondamentale</w:t>
      </w:r>
      <w:r w:rsidR="000B4D9D" w:rsidRPr="00850A81">
        <w:t xml:space="preserve"> </w:t>
      </w:r>
      <w:r w:rsidRPr="00850A81">
        <w:t>per:</w:t>
      </w:r>
    </w:p>
    <w:p w14:paraId="5C211136" w14:textId="4181D0F3" w:rsidR="00B722E6" w:rsidRPr="00850A81" w:rsidRDefault="00B722E6">
      <w:pPr>
        <w:pStyle w:val="Paragrafoelenco"/>
        <w:numPr>
          <w:ilvl w:val="0"/>
          <w:numId w:val="10"/>
        </w:numPr>
        <w:spacing w:beforeLines="0" w:before="0"/>
      </w:pPr>
      <w:r w:rsidRPr="00850A81">
        <w:t>migliorare</w:t>
      </w:r>
      <w:r w:rsidR="000B4D9D" w:rsidRPr="00850A81">
        <w:t xml:space="preserve"> </w:t>
      </w:r>
      <w:r w:rsidRPr="00850A81">
        <w:t>la</w:t>
      </w:r>
      <w:r w:rsidR="000B4D9D" w:rsidRPr="00850A81">
        <w:t xml:space="preserve"> </w:t>
      </w:r>
      <w:r w:rsidRPr="00850A81">
        <w:t>qualità</w:t>
      </w:r>
      <w:r w:rsidR="000B4D9D" w:rsidRPr="00850A81">
        <w:t xml:space="preserve"> </w:t>
      </w:r>
      <w:r w:rsidRPr="00850A81">
        <w:t>della</w:t>
      </w:r>
      <w:r w:rsidR="000B4D9D" w:rsidRPr="00850A81">
        <w:t xml:space="preserve"> </w:t>
      </w:r>
      <w:r w:rsidRPr="00850A81">
        <w:t>vita</w:t>
      </w:r>
      <w:r w:rsidR="000B4D9D" w:rsidRPr="00850A81">
        <w:t xml:space="preserve"> </w:t>
      </w:r>
      <w:r w:rsidRPr="00850A81">
        <w:t>dei</w:t>
      </w:r>
      <w:r w:rsidR="000B4D9D" w:rsidRPr="00850A81">
        <w:t xml:space="preserve"> </w:t>
      </w:r>
      <w:r w:rsidRPr="00850A81">
        <w:t>cittadini;</w:t>
      </w:r>
    </w:p>
    <w:p w14:paraId="7B9E39CD" w14:textId="6EC4F142" w:rsidR="00B722E6" w:rsidRPr="00850A81" w:rsidRDefault="00B722E6">
      <w:pPr>
        <w:pStyle w:val="Paragrafoelenco"/>
        <w:numPr>
          <w:ilvl w:val="0"/>
          <w:numId w:val="10"/>
        </w:numPr>
        <w:spacing w:beforeLines="0" w:before="0"/>
      </w:pPr>
      <w:r w:rsidRPr="00850A81">
        <w:t>innovare</w:t>
      </w:r>
      <w:r w:rsidR="000B4D9D" w:rsidRPr="00850A81">
        <w:t xml:space="preserve"> </w:t>
      </w:r>
      <w:r w:rsidRPr="00850A81">
        <w:t>il</w:t>
      </w:r>
      <w:r w:rsidR="000B4D9D" w:rsidRPr="00850A81">
        <w:t xml:space="preserve"> </w:t>
      </w:r>
      <w:r w:rsidRPr="00850A81">
        <w:t>contesto</w:t>
      </w:r>
      <w:r w:rsidR="000B4D9D" w:rsidRPr="00850A81">
        <w:t xml:space="preserve"> </w:t>
      </w:r>
      <w:r w:rsidRPr="00850A81">
        <w:t>imprenditoriale</w:t>
      </w:r>
      <w:r w:rsidR="000B4D9D" w:rsidRPr="00850A81">
        <w:t xml:space="preserve"> </w:t>
      </w:r>
      <w:r w:rsidRPr="00850A81">
        <w:t>del</w:t>
      </w:r>
      <w:r w:rsidR="000B4D9D" w:rsidRPr="00850A81">
        <w:t xml:space="preserve"> </w:t>
      </w:r>
      <w:r w:rsidRPr="00850A81">
        <w:t>territorio</w:t>
      </w:r>
      <w:r w:rsidR="000B4D9D" w:rsidRPr="00850A81">
        <w:t xml:space="preserve"> </w:t>
      </w:r>
      <w:r w:rsidRPr="00850A81">
        <w:t>nazionale;</w:t>
      </w:r>
    </w:p>
    <w:p w14:paraId="001C70FA" w14:textId="6B7BB756" w:rsidR="00B722E6" w:rsidRPr="00850A81" w:rsidRDefault="00B722E6">
      <w:pPr>
        <w:pStyle w:val="Paragrafoelenco"/>
        <w:numPr>
          <w:ilvl w:val="0"/>
          <w:numId w:val="10"/>
        </w:numPr>
        <w:spacing w:beforeLines="0" w:before="0"/>
      </w:pPr>
      <w:r w:rsidRPr="00850A81">
        <w:t>generare</w:t>
      </w:r>
      <w:r w:rsidR="000B4D9D" w:rsidRPr="00850A81">
        <w:t xml:space="preserve"> </w:t>
      </w:r>
      <w:r w:rsidRPr="00850A81">
        <w:t>un</w:t>
      </w:r>
      <w:r w:rsidR="000B4D9D" w:rsidRPr="00850A81">
        <w:t xml:space="preserve"> </w:t>
      </w:r>
      <w:r w:rsidRPr="00850A81">
        <w:t>impatto</w:t>
      </w:r>
      <w:r w:rsidR="000B4D9D" w:rsidRPr="00850A81">
        <w:t xml:space="preserve"> </w:t>
      </w:r>
      <w:r w:rsidRPr="00850A81">
        <w:t>rilevante</w:t>
      </w:r>
      <w:r w:rsidR="000B4D9D" w:rsidRPr="00850A81">
        <w:t xml:space="preserve"> </w:t>
      </w:r>
      <w:r w:rsidRPr="00850A81">
        <w:t>sull’efficienza</w:t>
      </w:r>
      <w:r w:rsidR="000B4D9D" w:rsidRPr="00850A81">
        <w:t xml:space="preserve"> </w:t>
      </w:r>
      <w:r w:rsidRPr="00850A81">
        <w:t>della</w:t>
      </w:r>
      <w:r w:rsidR="000B4D9D" w:rsidRPr="00850A81">
        <w:t xml:space="preserve"> </w:t>
      </w:r>
      <w:r w:rsidRPr="00850A81">
        <w:t>Pubblica</w:t>
      </w:r>
      <w:r w:rsidR="000B4D9D" w:rsidRPr="00850A81">
        <w:t xml:space="preserve"> </w:t>
      </w:r>
      <w:r w:rsidRPr="00850A81">
        <w:t>Amministrazione,</w:t>
      </w:r>
      <w:r w:rsidR="000B4D9D" w:rsidRPr="00850A81">
        <w:t xml:space="preserve"> </w:t>
      </w:r>
      <w:r w:rsidRPr="00850A81">
        <w:t>secondo</w:t>
      </w:r>
      <w:r w:rsidR="000B4D9D" w:rsidRPr="00850A81">
        <w:t xml:space="preserve"> </w:t>
      </w:r>
      <w:r w:rsidRPr="00850A81">
        <w:t>criteri</w:t>
      </w:r>
      <w:r w:rsidR="000B4D9D" w:rsidRPr="00850A81">
        <w:t xml:space="preserve"> </w:t>
      </w:r>
      <w:r w:rsidRPr="00850A81">
        <w:t>generali</w:t>
      </w:r>
      <w:r w:rsidR="000B4D9D" w:rsidRPr="00850A81">
        <w:t xml:space="preserve"> </w:t>
      </w:r>
      <w:r w:rsidRPr="00850A81">
        <w:t>di</w:t>
      </w:r>
      <w:r w:rsidR="000B4D9D" w:rsidRPr="00850A81">
        <w:t xml:space="preserve"> </w:t>
      </w:r>
      <w:r w:rsidRPr="00850A81">
        <w:t>accessibilità,</w:t>
      </w:r>
      <w:r w:rsidR="000B4D9D" w:rsidRPr="00850A81">
        <w:t xml:space="preserve"> </w:t>
      </w:r>
      <w:r w:rsidRPr="00850A81">
        <w:t>innovazione</w:t>
      </w:r>
      <w:r w:rsidR="000B4D9D" w:rsidRPr="00850A81">
        <w:t xml:space="preserve"> </w:t>
      </w:r>
      <w:r w:rsidRPr="00850A81">
        <w:t>e</w:t>
      </w:r>
      <w:r w:rsidR="000B4D9D" w:rsidRPr="00850A81">
        <w:t xml:space="preserve"> </w:t>
      </w:r>
      <w:r w:rsidRPr="00850A81">
        <w:t>scalabilità.</w:t>
      </w:r>
    </w:p>
    <w:p w14:paraId="5E26D1E7" w14:textId="77777777" w:rsidR="00B722E6" w:rsidRPr="00850A81" w:rsidRDefault="00B722E6" w:rsidP="000D7B06">
      <w:pPr>
        <w:spacing w:beforeLines="0" w:before="0"/>
      </w:pPr>
    </w:p>
    <w:p w14:paraId="124F75C5" w14:textId="7A00D23F" w:rsidR="00B722E6" w:rsidRPr="00850A81" w:rsidRDefault="00B722E6" w:rsidP="000D7B06">
      <w:pPr>
        <w:spacing w:beforeLines="0" w:before="0"/>
      </w:pPr>
      <w:r w:rsidRPr="00850A81">
        <w:t>Un</w:t>
      </w:r>
      <w:r w:rsidR="000B4D9D" w:rsidRPr="00850A81">
        <w:t xml:space="preserve"> </w:t>
      </w:r>
      <w:r w:rsidRPr="00850A81">
        <w:t>esempio</w:t>
      </w:r>
      <w:r w:rsidR="000B4D9D" w:rsidRPr="00850A81">
        <w:t xml:space="preserve"> </w:t>
      </w:r>
      <w:r w:rsidRPr="00850A81">
        <w:t>concreto</w:t>
      </w:r>
      <w:r w:rsidR="000B4D9D" w:rsidRPr="00850A81">
        <w:t xml:space="preserve"> </w:t>
      </w:r>
      <w:r w:rsidRPr="00850A81">
        <w:t>è</w:t>
      </w:r>
      <w:r w:rsidR="000B4D9D" w:rsidRPr="00850A81">
        <w:t xml:space="preserve"> </w:t>
      </w:r>
      <w:r w:rsidRPr="00850A81">
        <w:t>rappresentato</w:t>
      </w:r>
      <w:r w:rsidR="000B4D9D" w:rsidRPr="00850A81">
        <w:t xml:space="preserve"> </w:t>
      </w:r>
      <w:r w:rsidRPr="00850A81">
        <w:t>dal</w:t>
      </w:r>
      <w:r w:rsidR="000B4D9D" w:rsidRPr="00850A81">
        <w:t xml:space="preserve"> </w:t>
      </w:r>
      <w:r w:rsidRPr="00850A81">
        <w:t>programma</w:t>
      </w:r>
      <w:r w:rsidR="000B4D9D" w:rsidRPr="00850A81">
        <w:t xml:space="preserve"> </w:t>
      </w:r>
      <w:hyperlink r:id="rId40">
        <w:r w:rsidRPr="00850A81">
          <w:rPr>
            <w:rStyle w:val="Collegamentoipertestuale"/>
            <w:i/>
          </w:rPr>
          <w:t>Smarter</w:t>
        </w:r>
        <w:r w:rsidR="000B4D9D" w:rsidRPr="00850A81">
          <w:rPr>
            <w:rStyle w:val="Collegamentoipertestuale"/>
            <w:i/>
          </w:rPr>
          <w:t xml:space="preserve"> </w:t>
        </w:r>
        <w:r w:rsidRPr="00850A81">
          <w:rPr>
            <w:rStyle w:val="Collegamentoipertestuale"/>
            <w:i/>
          </w:rPr>
          <w:t>Italy</w:t>
        </w:r>
        <w:r w:rsidRPr="00850A81">
          <w:rPr>
            <w:rStyle w:val="Collegamentoipertestuale"/>
          </w:rPr>
          <w:t>,</w:t>
        </w:r>
        <w:r w:rsidR="000B4D9D" w:rsidRPr="00850A81">
          <w:rPr>
            <w:rStyle w:val="Collegamentoipertestuale"/>
          </w:rPr>
          <w:t xml:space="preserve"> </w:t>
        </w:r>
      </w:hyperlink>
      <w:r w:rsidRPr="00850A81">
        <w:t>avviato</w:t>
      </w:r>
      <w:r w:rsidR="000B4D9D" w:rsidRPr="00850A81">
        <w:t xml:space="preserve"> </w:t>
      </w:r>
      <w:r w:rsidRPr="00850A81">
        <w:t>dal</w:t>
      </w:r>
      <w:r w:rsidR="000B4D9D" w:rsidRPr="00850A81">
        <w:t xml:space="preserve"> </w:t>
      </w:r>
      <w:r w:rsidRPr="00850A81">
        <w:t>Ministero</w:t>
      </w:r>
      <w:r w:rsidR="000B4D9D" w:rsidRPr="00850A81">
        <w:t xml:space="preserve"> </w:t>
      </w:r>
      <w:r w:rsidRPr="00850A81">
        <w:t>dello</w:t>
      </w:r>
      <w:r w:rsidR="000B4D9D" w:rsidRPr="00850A81">
        <w:t xml:space="preserve"> </w:t>
      </w:r>
      <w:r w:rsidRPr="00850A81">
        <w:t>Sviluppo</w:t>
      </w:r>
      <w:r w:rsidR="000B4D9D" w:rsidRPr="00850A81">
        <w:t xml:space="preserve"> </w:t>
      </w:r>
      <w:r w:rsidRPr="00850A81">
        <w:t>Economico,</w:t>
      </w:r>
      <w:r w:rsidR="000B4D9D" w:rsidRPr="00850A81">
        <w:t xml:space="preserve"> </w:t>
      </w:r>
      <w:r w:rsidRPr="00850A81">
        <w:t>in</w:t>
      </w:r>
      <w:r w:rsidR="000B4D9D" w:rsidRPr="00850A81">
        <w:t xml:space="preserve"> </w:t>
      </w:r>
      <w:r w:rsidRPr="00850A81">
        <w:t>collaborazione</w:t>
      </w:r>
      <w:r w:rsidR="000B4D9D" w:rsidRPr="00850A81">
        <w:t xml:space="preserve"> </w:t>
      </w:r>
      <w:r w:rsidRPr="00850A81">
        <w:t>con</w:t>
      </w:r>
      <w:r w:rsidR="000B4D9D" w:rsidRPr="00850A81">
        <w:t xml:space="preserve"> </w:t>
      </w:r>
      <w:r w:rsidRPr="00850A81">
        <w:t>AGID,</w:t>
      </w:r>
      <w:r w:rsidR="000B4D9D" w:rsidRPr="00850A81">
        <w:t xml:space="preserve"> </w:t>
      </w:r>
      <w:r w:rsidRPr="00850A81">
        <w:t>MID</w:t>
      </w:r>
      <w:r w:rsidR="000B4D9D" w:rsidRPr="00850A81">
        <w:t xml:space="preserve"> </w:t>
      </w:r>
      <w:r w:rsidRPr="00850A81">
        <w:t>e</w:t>
      </w:r>
      <w:r w:rsidR="000B4D9D" w:rsidRPr="00850A81">
        <w:t xml:space="preserve"> </w:t>
      </w:r>
      <w:r w:rsidRPr="00850A81">
        <w:t>MUR,</w:t>
      </w:r>
      <w:r w:rsidR="000B4D9D" w:rsidRPr="00850A81">
        <w:t xml:space="preserve"> </w:t>
      </w:r>
      <w:r w:rsidRPr="00850A81">
        <w:t>che</w:t>
      </w:r>
      <w:r w:rsidR="000B4D9D" w:rsidRPr="00850A81">
        <w:t xml:space="preserve"> </w:t>
      </w:r>
      <w:r w:rsidRPr="00850A81">
        <w:t>intende</w:t>
      </w:r>
      <w:r w:rsidR="000B4D9D" w:rsidRPr="00850A81">
        <w:t xml:space="preserve"> </w:t>
      </w:r>
      <w:r w:rsidRPr="00850A81">
        <w:t>sperimentare</w:t>
      </w:r>
      <w:r w:rsidR="000B4D9D" w:rsidRPr="00850A81">
        <w:t xml:space="preserve"> </w:t>
      </w:r>
      <w:r w:rsidRPr="00850A81">
        <w:t>nuove</w:t>
      </w:r>
      <w:r w:rsidR="000B4D9D" w:rsidRPr="00850A81">
        <w:t xml:space="preserve"> </w:t>
      </w:r>
      <w:r w:rsidRPr="00850A81">
        <w:t>soluzioni</w:t>
      </w:r>
      <w:r w:rsidR="000B4D9D" w:rsidRPr="00850A81">
        <w:t xml:space="preserve"> </w:t>
      </w:r>
      <w:r w:rsidRPr="00850A81">
        <w:t>tecnologiche,</w:t>
      </w:r>
      <w:r w:rsidR="000B4D9D" w:rsidRPr="00850A81">
        <w:t xml:space="preserve"> </w:t>
      </w:r>
      <w:r w:rsidRPr="00850A81">
        <w:t>accanto</w:t>
      </w:r>
      <w:r w:rsidR="000B4D9D" w:rsidRPr="00850A81">
        <w:t xml:space="preserve"> </w:t>
      </w:r>
      <w:r w:rsidRPr="00850A81">
        <w:t>a</w:t>
      </w:r>
      <w:r w:rsidR="000B4D9D" w:rsidRPr="00850A81">
        <w:t xml:space="preserve"> </w:t>
      </w:r>
      <w:r w:rsidRPr="00850A81">
        <w:t>meccanismi</w:t>
      </w:r>
      <w:r w:rsidR="000B4D9D" w:rsidRPr="00850A81">
        <w:t xml:space="preserve"> </w:t>
      </w:r>
      <w:r w:rsidRPr="00850A81">
        <w:t>di</w:t>
      </w:r>
      <w:r w:rsidR="000B4D9D" w:rsidRPr="00850A81">
        <w:t xml:space="preserve"> </w:t>
      </w:r>
      <w:r w:rsidRPr="00850A81">
        <w:rPr>
          <w:i/>
        </w:rPr>
        <w:t>open</w:t>
      </w:r>
      <w:r w:rsidR="000B4D9D" w:rsidRPr="00850A81">
        <w:rPr>
          <w:i/>
        </w:rPr>
        <w:t xml:space="preserve"> </w:t>
      </w:r>
      <w:r w:rsidRPr="00850A81">
        <w:rPr>
          <w:i/>
        </w:rPr>
        <w:t>innovation</w:t>
      </w:r>
      <w:r w:rsidR="000B4D9D" w:rsidRPr="00850A81">
        <w:rPr>
          <w:i/>
        </w:rPr>
        <w:t xml:space="preserve"> </w:t>
      </w:r>
      <w:r w:rsidRPr="00850A81">
        <w:t>e</w:t>
      </w:r>
      <w:r w:rsidR="000B4D9D" w:rsidRPr="00850A81">
        <w:t xml:space="preserve"> </w:t>
      </w:r>
      <w:r w:rsidRPr="00850A81">
        <w:t>appalto</w:t>
      </w:r>
      <w:r w:rsidR="000B4D9D" w:rsidRPr="00850A81">
        <w:t xml:space="preserve"> </w:t>
      </w:r>
      <w:r w:rsidRPr="00850A81">
        <w:t>innovativo</w:t>
      </w:r>
      <w:r w:rsidR="000B4D9D" w:rsidRPr="00850A81">
        <w:t xml:space="preserve"> </w:t>
      </w:r>
      <w:r w:rsidRPr="00850A81">
        <w:rPr>
          <w:i/>
        </w:rPr>
        <w:t>(Smart</w:t>
      </w:r>
      <w:r w:rsidR="000B4D9D" w:rsidRPr="00850A81">
        <w:rPr>
          <w:i/>
        </w:rPr>
        <w:t xml:space="preserve"> </w:t>
      </w:r>
      <w:r w:rsidRPr="00850A81">
        <w:rPr>
          <w:i/>
        </w:rPr>
        <w:t>procurement</w:t>
      </w:r>
      <w:r w:rsidRPr="00850A81">
        <w:t>)</w:t>
      </w:r>
      <w:r w:rsidR="000B4D9D" w:rsidRPr="00850A81">
        <w:t xml:space="preserve"> </w:t>
      </w:r>
      <w:r w:rsidRPr="00850A81">
        <w:t>per</w:t>
      </w:r>
      <w:r w:rsidR="000B4D9D" w:rsidRPr="00850A81">
        <w:t xml:space="preserve"> </w:t>
      </w:r>
      <w:r w:rsidRPr="00850A81">
        <w:t>i</w:t>
      </w:r>
      <w:r w:rsidR="000B4D9D" w:rsidRPr="00850A81">
        <w:t xml:space="preserve"> </w:t>
      </w:r>
      <w:r w:rsidRPr="00850A81">
        <w:t>territori.</w:t>
      </w:r>
    </w:p>
    <w:p w14:paraId="0D65C92E" w14:textId="77777777" w:rsidR="00B722E6" w:rsidRPr="00850A81" w:rsidRDefault="00B722E6" w:rsidP="000D7B06">
      <w:pPr>
        <w:spacing w:beforeLines="0" w:before="0"/>
      </w:pPr>
    </w:p>
    <w:p w14:paraId="14E3AF8C" w14:textId="47C6E026" w:rsidR="00B722E6" w:rsidRPr="00850A81" w:rsidRDefault="00B722E6" w:rsidP="000D7B06">
      <w:pPr>
        <w:spacing w:beforeLines="0" w:before="0"/>
      </w:pPr>
      <w:r w:rsidRPr="00850A81">
        <w:rPr>
          <w:i/>
        </w:rPr>
        <w:t>Smarter</w:t>
      </w:r>
      <w:r w:rsidR="000B4D9D" w:rsidRPr="00850A81">
        <w:rPr>
          <w:i/>
        </w:rPr>
        <w:t xml:space="preserve"> </w:t>
      </w:r>
      <w:r w:rsidRPr="00850A81">
        <w:rPr>
          <w:i/>
        </w:rPr>
        <w:t>Italy</w:t>
      </w:r>
      <w:r w:rsidR="000B4D9D" w:rsidRPr="00850A81">
        <w:rPr>
          <w:i/>
        </w:rPr>
        <w:t xml:space="preserve"> </w:t>
      </w:r>
      <w:r w:rsidRPr="00850A81">
        <w:t>opererà</w:t>
      </w:r>
      <w:r w:rsidR="000B4D9D" w:rsidRPr="00850A81">
        <w:t xml:space="preserve"> </w:t>
      </w:r>
      <w:r w:rsidRPr="00850A81">
        <w:t>inizialmente</w:t>
      </w:r>
      <w:r w:rsidR="000B4D9D" w:rsidRPr="00850A81">
        <w:t xml:space="preserve"> </w:t>
      </w:r>
      <w:r w:rsidRPr="00850A81">
        <w:t>su</w:t>
      </w:r>
      <w:r w:rsidR="000B4D9D" w:rsidRPr="00850A81">
        <w:t xml:space="preserve"> </w:t>
      </w:r>
      <w:r w:rsidRPr="00850A81">
        <w:t>tre</w:t>
      </w:r>
      <w:r w:rsidR="000B4D9D" w:rsidRPr="00850A81">
        <w:t xml:space="preserve"> </w:t>
      </w:r>
      <w:r w:rsidRPr="00850A81">
        <w:t>direttrici:</w:t>
      </w:r>
      <w:r w:rsidR="000B4D9D" w:rsidRPr="00850A81">
        <w:t xml:space="preserve"> </w:t>
      </w:r>
      <w:r w:rsidRPr="00850A81">
        <w:t>la</w:t>
      </w:r>
      <w:r w:rsidR="000B4D9D" w:rsidRPr="00850A81">
        <w:t xml:space="preserve"> </w:t>
      </w:r>
      <w:r w:rsidRPr="00850A81">
        <w:t>mobilità</w:t>
      </w:r>
      <w:r w:rsidR="000B4D9D" w:rsidRPr="00850A81">
        <w:t xml:space="preserve"> </w:t>
      </w:r>
      <w:r w:rsidRPr="00850A81">
        <w:t>intelligente</w:t>
      </w:r>
      <w:r w:rsidR="000B4D9D" w:rsidRPr="00850A81">
        <w:t xml:space="preserve"> </w:t>
      </w:r>
      <w:r w:rsidRPr="00850A81">
        <w:t>(</w:t>
      </w:r>
      <w:r w:rsidRPr="00850A81">
        <w:rPr>
          <w:i/>
        </w:rPr>
        <w:t>Smart</w:t>
      </w:r>
      <w:r w:rsidR="000B4D9D" w:rsidRPr="00850A81">
        <w:rPr>
          <w:i/>
        </w:rPr>
        <w:t xml:space="preserve"> </w:t>
      </w:r>
      <w:r w:rsidRPr="00850A81">
        <w:rPr>
          <w:i/>
        </w:rPr>
        <w:t>mobility</w:t>
      </w:r>
      <w:r w:rsidRPr="00850A81">
        <w:t>),</w:t>
      </w:r>
      <w:r w:rsidR="000B4D9D" w:rsidRPr="00850A81">
        <w:t xml:space="preserve"> </w:t>
      </w:r>
      <w:r w:rsidRPr="00850A81">
        <w:t>il</w:t>
      </w:r>
      <w:r w:rsidR="000B4D9D" w:rsidRPr="00850A81">
        <w:t xml:space="preserve"> </w:t>
      </w:r>
      <w:r w:rsidRPr="00850A81">
        <w:t>patrimonio</w:t>
      </w:r>
      <w:r w:rsidR="000B4D9D" w:rsidRPr="00850A81">
        <w:t xml:space="preserve"> </w:t>
      </w:r>
      <w:r w:rsidRPr="00850A81">
        <w:t>culturale</w:t>
      </w:r>
      <w:r w:rsidR="000B4D9D" w:rsidRPr="00850A81">
        <w:t xml:space="preserve"> </w:t>
      </w:r>
      <w:r w:rsidRPr="00850A81">
        <w:t>(</w:t>
      </w:r>
      <w:r w:rsidRPr="00850A81">
        <w:rPr>
          <w:i/>
        </w:rPr>
        <w:t>Cultural</w:t>
      </w:r>
      <w:r w:rsidR="000B4D9D" w:rsidRPr="00850A81">
        <w:rPr>
          <w:i/>
        </w:rPr>
        <w:t xml:space="preserve"> </w:t>
      </w:r>
      <w:r w:rsidRPr="00850A81">
        <w:rPr>
          <w:i/>
        </w:rPr>
        <w:t>heritage</w:t>
      </w:r>
      <w:r w:rsidRPr="00850A81">
        <w:t>)</w:t>
      </w:r>
      <w:r w:rsidR="000B4D9D" w:rsidRPr="00850A81">
        <w:t xml:space="preserve"> </w:t>
      </w:r>
      <w:r w:rsidRPr="00850A81">
        <w:t>ed</w:t>
      </w:r>
      <w:r w:rsidR="000B4D9D" w:rsidRPr="00850A81">
        <w:t xml:space="preserve"> </w:t>
      </w:r>
      <w:r w:rsidRPr="00850A81">
        <w:t>il</w:t>
      </w:r>
      <w:r w:rsidR="000B4D9D" w:rsidRPr="00850A81">
        <w:t xml:space="preserve"> </w:t>
      </w:r>
      <w:r w:rsidRPr="00850A81">
        <w:t>benessere</w:t>
      </w:r>
      <w:r w:rsidR="000B4D9D" w:rsidRPr="00850A81">
        <w:t xml:space="preserve"> </w:t>
      </w:r>
      <w:r w:rsidRPr="00850A81">
        <w:t>e</w:t>
      </w:r>
      <w:r w:rsidR="000B4D9D" w:rsidRPr="00850A81">
        <w:t xml:space="preserve"> </w:t>
      </w:r>
      <w:r w:rsidRPr="00850A81">
        <w:t>la</w:t>
      </w:r>
      <w:r w:rsidR="000B4D9D" w:rsidRPr="00850A81">
        <w:t xml:space="preserve"> </w:t>
      </w:r>
      <w:r w:rsidRPr="00850A81">
        <w:t>salute</w:t>
      </w:r>
      <w:r w:rsidR="000B4D9D" w:rsidRPr="00850A81">
        <w:t xml:space="preserve"> </w:t>
      </w:r>
      <w:r w:rsidRPr="00850A81">
        <w:t>dei</w:t>
      </w:r>
      <w:r w:rsidR="000B4D9D" w:rsidRPr="00850A81">
        <w:t xml:space="preserve"> </w:t>
      </w:r>
      <w:r w:rsidRPr="00850A81">
        <w:t>cittadini</w:t>
      </w:r>
      <w:r w:rsidR="000B4D9D" w:rsidRPr="00850A81">
        <w:t xml:space="preserve"> </w:t>
      </w:r>
      <w:r w:rsidRPr="00850A81">
        <w:rPr>
          <w:i/>
        </w:rPr>
        <w:t>(Wellbeing</w:t>
      </w:r>
      <w:r w:rsidRPr="00850A81">
        <w:t>),</w:t>
      </w:r>
      <w:r w:rsidR="000B4D9D" w:rsidRPr="00850A81">
        <w:t xml:space="preserve"> </w:t>
      </w:r>
      <w:r w:rsidRPr="00850A81">
        <w:t>per</w:t>
      </w:r>
      <w:r w:rsidR="000B4D9D" w:rsidRPr="00850A81">
        <w:t xml:space="preserve"> </w:t>
      </w:r>
      <w:r w:rsidRPr="00850A81">
        <w:t>estendere</w:t>
      </w:r>
      <w:r w:rsidR="000B4D9D" w:rsidRPr="00850A81">
        <w:t xml:space="preserve"> </w:t>
      </w:r>
      <w:r w:rsidRPr="00850A81">
        <w:t>progressivamente</w:t>
      </w:r>
      <w:r w:rsidR="000B4D9D" w:rsidRPr="00850A81">
        <w:t xml:space="preserve"> </w:t>
      </w:r>
      <w:r w:rsidRPr="00850A81">
        <w:t>i</w:t>
      </w:r>
      <w:r w:rsidR="000B4D9D" w:rsidRPr="00850A81">
        <w:t xml:space="preserve"> </w:t>
      </w:r>
      <w:r w:rsidRPr="00850A81">
        <w:t>processi</w:t>
      </w:r>
      <w:r w:rsidR="000B4D9D" w:rsidRPr="00850A81">
        <w:t xml:space="preserve"> </w:t>
      </w:r>
      <w:r w:rsidRPr="00850A81">
        <w:t>di</w:t>
      </w:r>
      <w:r w:rsidR="000B4D9D" w:rsidRPr="00850A81">
        <w:t xml:space="preserve"> </w:t>
      </w:r>
      <w:r w:rsidRPr="00850A81">
        <w:t>digitalizzazione</w:t>
      </w:r>
      <w:r w:rsidR="000B4D9D" w:rsidRPr="00850A81">
        <w:t xml:space="preserve"> </w:t>
      </w:r>
      <w:r w:rsidRPr="00850A81">
        <w:t>all’ambiente,</w:t>
      </w:r>
      <w:r w:rsidR="000B4D9D" w:rsidRPr="00850A81">
        <w:t xml:space="preserve"> </w:t>
      </w:r>
      <w:r w:rsidRPr="00850A81">
        <w:t>alle</w:t>
      </w:r>
      <w:r w:rsidR="000B4D9D" w:rsidRPr="00850A81">
        <w:t xml:space="preserve"> </w:t>
      </w:r>
      <w:r w:rsidRPr="00850A81">
        <w:t>infrastrutture</w:t>
      </w:r>
      <w:r w:rsidR="000B4D9D" w:rsidRPr="00850A81">
        <w:t xml:space="preserve"> </w:t>
      </w:r>
      <w:r w:rsidRPr="00850A81">
        <w:t>e</w:t>
      </w:r>
      <w:r w:rsidR="000B4D9D" w:rsidRPr="00850A81">
        <w:t xml:space="preserve"> </w:t>
      </w:r>
      <w:r w:rsidRPr="00850A81">
        <w:t>alla</w:t>
      </w:r>
      <w:r w:rsidR="000B4D9D" w:rsidRPr="00850A81">
        <w:t xml:space="preserve"> </w:t>
      </w:r>
      <w:r w:rsidRPr="00850A81">
        <w:t>formazione.</w:t>
      </w:r>
    </w:p>
    <w:p w14:paraId="07CABEC7" w14:textId="76F3ED6B" w:rsidR="00B722E6" w:rsidRPr="00850A81" w:rsidRDefault="00B722E6" w:rsidP="00801970">
      <w:pPr>
        <w:pStyle w:val="Titolo3"/>
      </w:pPr>
      <w:bookmarkStart w:id="119" w:name="_Toc127285887"/>
      <w:bookmarkStart w:id="120" w:name="_Toc127366265"/>
      <w:bookmarkStart w:id="121" w:name="_Toc127952872"/>
      <w:r w:rsidRPr="00850A81">
        <w:t>La</w:t>
      </w:r>
      <w:r w:rsidR="000B4D9D" w:rsidRPr="00850A81">
        <w:t xml:space="preserve"> </w:t>
      </w:r>
      <w:r w:rsidRPr="00850A81">
        <w:t>diffusione</w:t>
      </w:r>
      <w:r w:rsidR="000B4D9D" w:rsidRPr="00850A81">
        <w:t xml:space="preserve"> </w:t>
      </w:r>
      <w:r w:rsidRPr="00850A81">
        <w:t>dell’innovazione</w:t>
      </w:r>
      <w:r w:rsidR="000B4D9D" w:rsidRPr="00850A81">
        <w:t xml:space="preserve"> </w:t>
      </w:r>
      <w:r w:rsidRPr="00850A81">
        <w:t>con</w:t>
      </w:r>
      <w:r w:rsidR="000B4D9D" w:rsidRPr="00850A81">
        <w:t xml:space="preserve"> </w:t>
      </w:r>
      <w:r w:rsidRPr="00850A81">
        <w:t>le</w:t>
      </w:r>
      <w:r w:rsidR="000B4D9D" w:rsidRPr="00850A81">
        <w:t xml:space="preserve"> </w:t>
      </w:r>
      <w:r w:rsidRPr="00850A81">
        <w:t>gare</w:t>
      </w:r>
      <w:r w:rsidR="000B4D9D" w:rsidRPr="00850A81">
        <w:t xml:space="preserve"> </w:t>
      </w:r>
      <w:r w:rsidRPr="00850A81">
        <w:t>strategiche</w:t>
      </w:r>
      <w:bookmarkEnd w:id="119"/>
      <w:bookmarkEnd w:id="120"/>
      <w:bookmarkEnd w:id="121"/>
    </w:p>
    <w:p w14:paraId="08058F5E" w14:textId="4203FF4F" w:rsidR="00B722E6" w:rsidRDefault="00B722E6" w:rsidP="000D7B06">
      <w:pPr>
        <w:spacing w:beforeLines="0" w:before="0"/>
      </w:pPr>
      <w:r w:rsidRPr="00850A81">
        <w:t>Le</w:t>
      </w:r>
      <w:r w:rsidR="000B4D9D" w:rsidRPr="00850A81">
        <w:t xml:space="preserve"> </w:t>
      </w:r>
      <w:r w:rsidRPr="00850A81">
        <w:t>gare</w:t>
      </w:r>
      <w:r w:rsidR="000B4D9D" w:rsidRPr="00850A81">
        <w:t xml:space="preserve"> </w:t>
      </w:r>
      <w:r w:rsidRPr="00850A81">
        <w:t>strategiche</w:t>
      </w:r>
      <w:r w:rsidR="000B4D9D" w:rsidRPr="00850A81">
        <w:t xml:space="preserve"> </w:t>
      </w:r>
      <w:r w:rsidRPr="00850A81">
        <w:t>ICT</w:t>
      </w:r>
      <w:r w:rsidR="000B4D9D" w:rsidRPr="00850A81">
        <w:t xml:space="preserve"> </w:t>
      </w:r>
      <w:r w:rsidRPr="00850A81">
        <w:t>si</w:t>
      </w:r>
      <w:r w:rsidR="000B4D9D" w:rsidRPr="00850A81">
        <w:t xml:space="preserve"> </w:t>
      </w:r>
      <w:r w:rsidRPr="00850A81">
        <w:t>pongono</w:t>
      </w:r>
      <w:r w:rsidR="000B4D9D" w:rsidRPr="00850A81">
        <w:t xml:space="preserve"> </w:t>
      </w:r>
      <w:r w:rsidRPr="00850A81">
        <w:t>il</w:t>
      </w:r>
      <w:r w:rsidR="000B4D9D" w:rsidRPr="00850A81">
        <w:t xml:space="preserve"> </w:t>
      </w:r>
      <w:r w:rsidRPr="00850A81">
        <w:t>duplice</w:t>
      </w:r>
      <w:r w:rsidR="000B4D9D" w:rsidRPr="00850A81">
        <w:t xml:space="preserve"> </w:t>
      </w:r>
      <w:r w:rsidRPr="00850A81">
        <w:t>obiettivo</w:t>
      </w:r>
      <w:r w:rsidR="000B4D9D" w:rsidRPr="00850A81">
        <w:t xml:space="preserve"> </w:t>
      </w:r>
      <w:r w:rsidRPr="00850A81">
        <w:t>di:</w:t>
      </w:r>
    </w:p>
    <w:p w14:paraId="7A007DEF" w14:textId="77777777" w:rsidR="000A23E3" w:rsidRPr="000A23E3" w:rsidRDefault="000A23E3" w:rsidP="000A23E3"/>
    <w:p w14:paraId="20F458E6" w14:textId="590345A5" w:rsidR="000A23E3" w:rsidRPr="000A23E3" w:rsidRDefault="000A23E3" w:rsidP="000A23E3">
      <w:pPr>
        <w:tabs>
          <w:tab w:val="left" w:pos="1236"/>
        </w:tabs>
      </w:pPr>
      <w:r>
        <w:tab/>
      </w:r>
    </w:p>
    <w:p w14:paraId="5859D008" w14:textId="0AED3EC6" w:rsidR="00B722E6" w:rsidRPr="00850A81" w:rsidRDefault="00B722E6">
      <w:pPr>
        <w:pStyle w:val="Paragrafoelenco"/>
        <w:numPr>
          <w:ilvl w:val="0"/>
          <w:numId w:val="13"/>
        </w:numPr>
        <w:spacing w:beforeLines="0" w:before="0"/>
      </w:pPr>
      <w:r w:rsidRPr="00850A81">
        <w:lastRenderedPageBreak/>
        <w:t>creare</w:t>
      </w:r>
      <w:r w:rsidR="000B4D9D" w:rsidRPr="00850A81">
        <w:t xml:space="preserve"> </w:t>
      </w:r>
      <w:r w:rsidRPr="00850A81">
        <w:t>il</w:t>
      </w:r>
      <w:r w:rsidR="000B4D9D" w:rsidRPr="00850A81">
        <w:t xml:space="preserve"> </w:t>
      </w:r>
      <w:r w:rsidRPr="00850A81">
        <w:t>“sistema</w:t>
      </w:r>
      <w:r w:rsidR="000B4D9D" w:rsidRPr="00850A81">
        <w:t xml:space="preserve"> </w:t>
      </w:r>
      <w:r w:rsidRPr="00850A81">
        <w:t>operativo”</w:t>
      </w:r>
      <w:r w:rsidR="000B4D9D" w:rsidRPr="00850A81">
        <w:t xml:space="preserve"> </w:t>
      </w:r>
      <w:r w:rsidRPr="00850A81">
        <w:t>del</w:t>
      </w:r>
      <w:r w:rsidR="000B4D9D" w:rsidRPr="00850A81">
        <w:t xml:space="preserve"> </w:t>
      </w:r>
      <w:r w:rsidRPr="00850A81">
        <w:t>Paese,</w:t>
      </w:r>
      <w:r w:rsidR="000B4D9D" w:rsidRPr="00850A81">
        <w:t xml:space="preserve"> </w:t>
      </w:r>
      <w:r w:rsidRPr="00850A81">
        <w:t>ovvero</w:t>
      </w:r>
      <w:r w:rsidR="000B4D9D" w:rsidRPr="00850A81">
        <w:t xml:space="preserve"> </w:t>
      </w:r>
      <w:r w:rsidRPr="00850A81">
        <w:t>una</w:t>
      </w:r>
      <w:r w:rsidR="000B4D9D" w:rsidRPr="00850A81">
        <w:t xml:space="preserve"> </w:t>
      </w:r>
      <w:r w:rsidRPr="00850A81">
        <w:t>serie</w:t>
      </w:r>
      <w:r w:rsidR="000B4D9D" w:rsidRPr="00850A81">
        <w:t xml:space="preserve"> </w:t>
      </w:r>
      <w:r w:rsidRPr="00850A81">
        <w:t>di</w:t>
      </w:r>
      <w:r w:rsidR="000B4D9D" w:rsidRPr="00850A81">
        <w:t xml:space="preserve"> </w:t>
      </w:r>
      <w:r w:rsidRPr="00850A81">
        <w:t>componenti</w:t>
      </w:r>
      <w:r w:rsidR="000B4D9D" w:rsidRPr="00850A81">
        <w:t xml:space="preserve"> </w:t>
      </w:r>
      <w:r w:rsidRPr="00850A81">
        <w:t>fondamentali</w:t>
      </w:r>
      <w:r w:rsidR="000B4D9D" w:rsidRPr="00850A81">
        <w:t xml:space="preserve"> </w:t>
      </w:r>
      <w:r w:rsidRPr="00850A81">
        <w:t>sui</w:t>
      </w:r>
      <w:r w:rsidR="000B4D9D" w:rsidRPr="00850A81">
        <w:t xml:space="preserve"> </w:t>
      </w:r>
      <w:r w:rsidRPr="00850A81">
        <w:t>quali</w:t>
      </w:r>
      <w:r w:rsidR="000B4D9D" w:rsidRPr="00850A81">
        <w:t xml:space="preserve"> </w:t>
      </w:r>
      <w:r w:rsidRPr="00850A81">
        <w:t>definire</w:t>
      </w:r>
      <w:r w:rsidR="000B4D9D" w:rsidRPr="00850A81">
        <w:t xml:space="preserve"> </w:t>
      </w:r>
      <w:r w:rsidRPr="00850A81">
        <w:t>ed</w:t>
      </w:r>
      <w:r w:rsidR="000B4D9D" w:rsidRPr="00850A81">
        <w:t xml:space="preserve"> </w:t>
      </w:r>
      <w:r w:rsidRPr="00850A81">
        <w:t>erogare</w:t>
      </w:r>
      <w:r w:rsidR="000B4D9D" w:rsidRPr="00850A81">
        <w:t xml:space="preserve"> </w:t>
      </w:r>
      <w:r w:rsidRPr="00850A81">
        <w:t>servizi</w:t>
      </w:r>
      <w:r w:rsidR="000B4D9D" w:rsidRPr="00850A81">
        <w:t xml:space="preserve"> </w:t>
      </w:r>
      <w:r w:rsidRPr="00850A81">
        <w:t>più</w:t>
      </w:r>
      <w:r w:rsidR="000B4D9D" w:rsidRPr="00850A81">
        <w:t xml:space="preserve"> </w:t>
      </w:r>
      <w:r w:rsidRPr="00850A81">
        <w:t>semplici</w:t>
      </w:r>
      <w:r w:rsidR="000B4D9D" w:rsidRPr="00850A81">
        <w:t xml:space="preserve"> </w:t>
      </w:r>
      <w:r w:rsidRPr="00850A81">
        <w:t>ed</w:t>
      </w:r>
      <w:r w:rsidR="000B4D9D" w:rsidRPr="00850A81">
        <w:t xml:space="preserve"> </w:t>
      </w:r>
      <w:r w:rsidRPr="00850A81">
        <w:t>efficaci</w:t>
      </w:r>
      <w:r w:rsidR="000B4D9D" w:rsidRPr="00850A81">
        <w:t xml:space="preserve"> </w:t>
      </w:r>
      <w:r w:rsidRPr="00850A81">
        <w:t>per</w:t>
      </w:r>
      <w:r w:rsidR="000B4D9D" w:rsidRPr="00850A81">
        <w:t xml:space="preserve"> </w:t>
      </w:r>
      <w:r w:rsidRPr="00850A81">
        <w:t>i</w:t>
      </w:r>
      <w:r w:rsidR="000B4D9D" w:rsidRPr="00850A81">
        <w:t xml:space="preserve"> </w:t>
      </w:r>
      <w:r w:rsidRPr="00850A81">
        <w:t>cittadini,</w:t>
      </w:r>
      <w:r w:rsidR="000B4D9D" w:rsidRPr="00850A81">
        <w:t xml:space="preserve"> </w:t>
      </w:r>
      <w:r w:rsidRPr="00850A81">
        <w:t>le</w:t>
      </w:r>
      <w:r w:rsidR="000B4D9D" w:rsidRPr="00850A81">
        <w:t xml:space="preserve"> </w:t>
      </w:r>
      <w:r w:rsidRPr="00850A81">
        <w:t>imprese</w:t>
      </w:r>
      <w:r w:rsidR="000B4D9D" w:rsidRPr="00850A81">
        <w:t xml:space="preserve"> </w:t>
      </w:r>
      <w:r w:rsidRPr="00850A81">
        <w:t>e</w:t>
      </w:r>
      <w:r w:rsidR="000B4D9D" w:rsidRPr="00850A81">
        <w:t xml:space="preserve"> </w:t>
      </w:r>
      <w:r w:rsidRPr="00850A81">
        <w:t>la</w:t>
      </w:r>
      <w:r w:rsidR="000B4D9D" w:rsidRPr="00850A81">
        <w:t xml:space="preserve"> </w:t>
      </w:r>
      <w:r w:rsidRPr="00850A81">
        <w:t>stessa</w:t>
      </w:r>
      <w:r w:rsidR="000B4D9D" w:rsidRPr="00850A81">
        <w:t xml:space="preserve"> </w:t>
      </w:r>
      <w:r w:rsidRPr="00850A81">
        <w:t>Pubblica</w:t>
      </w:r>
      <w:r w:rsidR="000B4D9D" w:rsidRPr="00850A81">
        <w:t xml:space="preserve"> </w:t>
      </w:r>
      <w:r w:rsidRPr="00850A81">
        <w:t>Amministrazione;</w:t>
      </w:r>
    </w:p>
    <w:p w14:paraId="088E964E" w14:textId="72C6B2F4" w:rsidR="00B722E6" w:rsidRPr="00850A81" w:rsidRDefault="00B722E6">
      <w:pPr>
        <w:pStyle w:val="Paragrafoelenco"/>
        <w:numPr>
          <w:ilvl w:val="0"/>
          <w:numId w:val="13"/>
        </w:numPr>
        <w:spacing w:beforeLines="0" w:before="0"/>
      </w:pPr>
      <w:r w:rsidRPr="00850A81">
        <w:t>incentivare</w:t>
      </w:r>
      <w:r w:rsidR="000B4D9D" w:rsidRPr="00850A81">
        <w:t xml:space="preserve"> </w:t>
      </w:r>
      <w:r w:rsidRPr="00850A81">
        <w:t>l’utilizzo</w:t>
      </w:r>
      <w:r w:rsidR="000B4D9D" w:rsidRPr="00850A81">
        <w:t xml:space="preserve"> </w:t>
      </w:r>
      <w:r w:rsidRPr="00850A81">
        <w:t>e</w:t>
      </w:r>
      <w:r w:rsidR="000B4D9D" w:rsidRPr="00850A81">
        <w:t xml:space="preserve"> </w:t>
      </w:r>
      <w:r w:rsidRPr="00850A81">
        <w:t>supportare</w:t>
      </w:r>
      <w:r w:rsidR="000B4D9D" w:rsidRPr="00850A81">
        <w:t xml:space="preserve"> </w:t>
      </w:r>
      <w:r w:rsidRPr="00850A81">
        <w:t>le</w:t>
      </w:r>
      <w:r w:rsidR="000B4D9D" w:rsidRPr="00850A81">
        <w:t xml:space="preserve"> </w:t>
      </w:r>
      <w:r w:rsidRPr="00850A81">
        <w:t>amministrazioni</w:t>
      </w:r>
      <w:r w:rsidR="000B4D9D" w:rsidRPr="00850A81">
        <w:t xml:space="preserve"> </w:t>
      </w:r>
      <w:r w:rsidRPr="00850A81">
        <w:t>nella</w:t>
      </w:r>
      <w:r w:rsidR="000B4D9D" w:rsidRPr="00850A81">
        <w:t xml:space="preserve"> </w:t>
      </w:r>
      <w:r w:rsidRPr="00850A81">
        <w:t>definizione</w:t>
      </w:r>
      <w:r w:rsidR="000B4D9D" w:rsidRPr="00850A81">
        <w:t xml:space="preserve"> </w:t>
      </w:r>
      <w:r w:rsidRPr="00850A81">
        <w:t>di</w:t>
      </w:r>
      <w:r w:rsidR="000B4D9D" w:rsidRPr="00850A81">
        <w:t xml:space="preserve"> </w:t>
      </w:r>
      <w:r w:rsidRPr="00850A81">
        <w:t>contratti</w:t>
      </w:r>
      <w:r w:rsidR="000B4D9D" w:rsidRPr="00850A81">
        <w:t xml:space="preserve"> </w:t>
      </w:r>
      <w:r w:rsidRPr="00850A81">
        <w:t>coerenti</w:t>
      </w:r>
    </w:p>
    <w:p w14:paraId="6128E82E" w14:textId="0A6D3A5D" w:rsidR="00B722E6" w:rsidRPr="00850A81" w:rsidRDefault="00B722E6" w:rsidP="000D7B06">
      <w:pPr>
        <w:spacing w:beforeLines="0" w:before="0"/>
      </w:pPr>
      <w:r w:rsidRPr="00850A81">
        <w:t>con</w:t>
      </w:r>
      <w:r w:rsidR="000B4D9D" w:rsidRPr="00850A81">
        <w:t xml:space="preserve"> </w:t>
      </w:r>
      <w:r w:rsidRPr="00850A81">
        <w:t>gli</w:t>
      </w:r>
      <w:r w:rsidR="000B4D9D" w:rsidRPr="00850A81">
        <w:t xml:space="preserve"> </w:t>
      </w:r>
      <w:r w:rsidRPr="00850A81">
        <w:t>obiettivi</w:t>
      </w:r>
      <w:r w:rsidR="000B4D9D" w:rsidRPr="00850A81">
        <w:t xml:space="preserve"> </w:t>
      </w:r>
      <w:r w:rsidRPr="00850A81">
        <w:t>definiti</w:t>
      </w:r>
      <w:r w:rsidR="000B4D9D" w:rsidRPr="00850A81">
        <w:t xml:space="preserve"> </w:t>
      </w:r>
      <w:r w:rsidRPr="00850A81">
        <w:t>dal</w:t>
      </w:r>
      <w:r w:rsidR="000B4D9D" w:rsidRPr="00850A81">
        <w:t xml:space="preserve"> </w:t>
      </w:r>
      <w:r w:rsidRPr="00850A81">
        <w:t>Piano</w:t>
      </w:r>
      <w:r w:rsidR="000B4D9D" w:rsidRPr="00850A81">
        <w:t xml:space="preserve"> </w:t>
      </w:r>
      <w:r w:rsidRPr="00850A81">
        <w:t>triennale.</w:t>
      </w:r>
    </w:p>
    <w:p w14:paraId="79600F3D" w14:textId="77777777" w:rsidR="00B722E6" w:rsidRPr="00850A81" w:rsidRDefault="00B722E6" w:rsidP="000D7B06">
      <w:pPr>
        <w:spacing w:beforeLines="0" w:before="0"/>
      </w:pPr>
    </w:p>
    <w:p w14:paraId="42314995" w14:textId="77777777" w:rsidR="007E16CE" w:rsidRPr="00850A81" w:rsidRDefault="00B722E6" w:rsidP="000D7B06">
      <w:pPr>
        <w:spacing w:beforeLines="0" w:before="0"/>
      </w:pPr>
      <w:r w:rsidRPr="00850A81">
        <w:t>In</w:t>
      </w:r>
      <w:r w:rsidR="000B4D9D" w:rsidRPr="00850A81">
        <w:t xml:space="preserve"> </w:t>
      </w:r>
      <w:r w:rsidRPr="00850A81">
        <w:t>questo</w:t>
      </w:r>
      <w:r w:rsidR="000B4D9D" w:rsidRPr="00850A81">
        <w:t xml:space="preserve"> </w:t>
      </w:r>
      <w:r w:rsidRPr="00850A81">
        <w:t>senso,</w:t>
      </w:r>
      <w:r w:rsidR="000B4D9D" w:rsidRPr="00850A81">
        <w:t xml:space="preserve"> </w:t>
      </w:r>
      <w:r w:rsidRPr="00850A81">
        <w:t>AGID,</w:t>
      </w:r>
      <w:r w:rsidR="000B4D9D" w:rsidRPr="00850A81">
        <w:t xml:space="preserve"> </w:t>
      </w:r>
      <w:r w:rsidRPr="00850A81">
        <w:t>Dipartimento</w:t>
      </w:r>
      <w:r w:rsidR="000B4D9D" w:rsidRPr="00850A81">
        <w:t xml:space="preserve"> </w:t>
      </w:r>
      <w:r w:rsidRPr="00850A81">
        <w:t>per</w:t>
      </w:r>
      <w:r w:rsidR="000B4D9D" w:rsidRPr="00850A81">
        <w:t xml:space="preserve"> </w:t>
      </w:r>
      <w:r w:rsidRPr="00850A81">
        <w:t>la</w:t>
      </w:r>
      <w:r w:rsidR="000B4D9D" w:rsidRPr="00850A81">
        <w:t xml:space="preserve"> </w:t>
      </w:r>
      <w:r w:rsidRPr="00850A81">
        <w:t>Trasformazione</w:t>
      </w:r>
      <w:r w:rsidR="000B4D9D" w:rsidRPr="00850A81">
        <w:t xml:space="preserve"> </w:t>
      </w:r>
      <w:r w:rsidRPr="00850A81">
        <w:t>Digitale</w:t>
      </w:r>
      <w:r w:rsidR="000B4D9D" w:rsidRPr="00850A81">
        <w:t xml:space="preserve"> </w:t>
      </w:r>
      <w:r w:rsidRPr="00850A81">
        <w:t>e</w:t>
      </w:r>
      <w:r w:rsidR="000B4D9D" w:rsidRPr="00850A81">
        <w:t xml:space="preserve"> </w:t>
      </w:r>
      <w:r w:rsidRPr="00850A81">
        <w:t>Consip</w:t>
      </w:r>
      <w:r w:rsidR="000B4D9D" w:rsidRPr="00850A81">
        <w:t xml:space="preserve"> </w:t>
      </w:r>
      <w:r w:rsidRPr="00850A81">
        <w:t>assicurano</w:t>
      </w:r>
      <w:r w:rsidR="000B4D9D" w:rsidRPr="00850A81">
        <w:t xml:space="preserve"> </w:t>
      </w:r>
      <w:r w:rsidRPr="00850A81">
        <w:t>una</w:t>
      </w:r>
      <w:r w:rsidR="000B4D9D" w:rsidRPr="00850A81">
        <w:t xml:space="preserve"> </w:t>
      </w:r>
      <w:r w:rsidRPr="00850A81">
        <w:rPr>
          <w:i/>
        </w:rPr>
        <w:t>governance</w:t>
      </w:r>
      <w:r w:rsidR="000B4D9D" w:rsidRPr="00850A81">
        <w:rPr>
          <w:i/>
        </w:rPr>
        <w:t xml:space="preserve"> </w:t>
      </w:r>
      <w:r w:rsidRPr="00850A81">
        <w:t>unitaria</w:t>
      </w:r>
      <w:r w:rsidR="000B4D9D" w:rsidRPr="00850A81">
        <w:t xml:space="preserve"> </w:t>
      </w:r>
      <w:r w:rsidRPr="00850A81">
        <w:rPr>
          <w:i/>
        </w:rPr>
        <w:t>multistakeh</w:t>
      </w:r>
      <w:r w:rsidR="000B4D9D" w:rsidRPr="00850A81">
        <w:rPr>
          <w:i/>
        </w:rPr>
        <w:t xml:space="preserve"> </w:t>
      </w:r>
      <w:r w:rsidRPr="00850A81">
        <w:rPr>
          <w:i/>
        </w:rPr>
        <w:t>older</w:t>
      </w:r>
      <w:r w:rsidR="000B4D9D" w:rsidRPr="00850A81">
        <w:rPr>
          <w:i/>
        </w:rPr>
        <w:t xml:space="preserve"> </w:t>
      </w:r>
      <w:r w:rsidRPr="00850A81">
        <w:t>e</w:t>
      </w:r>
      <w:r w:rsidR="000B4D9D" w:rsidRPr="00850A81">
        <w:t xml:space="preserve"> </w:t>
      </w:r>
      <w:r w:rsidRPr="00850A81">
        <w:t>una</w:t>
      </w:r>
      <w:r w:rsidR="000B4D9D" w:rsidRPr="00850A81">
        <w:t xml:space="preserve"> </w:t>
      </w:r>
      <w:r w:rsidRPr="00850A81">
        <w:t>struttura</w:t>
      </w:r>
      <w:r w:rsidR="000B4D9D" w:rsidRPr="00850A81">
        <w:t xml:space="preserve"> </w:t>
      </w:r>
      <w:r w:rsidRPr="00850A81">
        <w:t>organizzativa</w:t>
      </w:r>
      <w:r w:rsidR="000B4D9D" w:rsidRPr="00850A81">
        <w:t xml:space="preserve"> </w:t>
      </w:r>
      <w:r w:rsidRPr="00850A81">
        <w:t>omogenea</w:t>
      </w:r>
      <w:r w:rsidR="000B4D9D" w:rsidRPr="00850A81">
        <w:t xml:space="preserve"> </w:t>
      </w:r>
      <w:r w:rsidRPr="00850A81">
        <w:t>affinché</w:t>
      </w:r>
      <w:r w:rsidR="000B4D9D" w:rsidRPr="00850A81">
        <w:t xml:space="preserve"> </w:t>
      </w:r>
      <w:r w:rsidRPr="00850A81">
        <w:t>gli</w:t>
      </w:r>
      <w:r w:rsidR="000B4D9D" w:rsidRPr="00850A81">
        <w:t xml:space="preserve"> </w:t>
      </w:r>
      <w:r w:rsidRPr="00850A81">
        <w:t>obiettivi</w:t>
      </w:r>
      <w:r w:rsidR="000B4D9D" w:rsidRPr="00850A81">
        <w:t xml:space="preserve"> </w:t>
      </w:r>
      <w:r w:rsidRPr="00850A81">
        <w:t>dei</w:t>
      </w:r>
      <w:r w:rsidR="000B4D9D" w:rsidRPr="00850A81">
        <w:t xml:space="preserve"> </w:t>
      </w:r>
      <w:r w:rsidRPr="00850A81">
        <w:t>contratti</w:t>
      </w:r>
      <w:r w:rsidR="000B4D9D" w:rsidRPr="00850A81">
        <w:t xml:space="preserve"> </w:t>
      </w:r>
      <w:r w:rsidRPr="00850A81">
        <w:t>stipulati</w:t>
      </w:r>
      <w:r w:rsidR="000B4D9D" w:rsidRPr="00850A81">
        <w:t xml:space="preserve"> </w:t>
      </w:r>
      <w:r w:rsidRPr="00850A81">
        <w:t>nell’ambito</w:t>
      </w:r>
      <w:r w:rsidR="000B4D9D" w:rsidRPr="00850A81">
        <w:t xml:space="preserve"> </w:t>
      </w:r>
      <w:r w:rsidRPr="00850A81">
        <w:t>delle</w:t>
      </w:r>
      <w:r w:rsidR="000B4D9D" w:rsidRPr="00850A81">
        <w:t xml:space="preserve"> </w:t>
      </w:r>
      <w:r w:rsidRPr="00850A81">
        <w:t>gare</w:t>
      </w:r>
      <w:r w:rsidR="000B4D9D" w:rsidRPr="00850A81">
        <w:t xml:space="preserve"> </w:t>
      </w:r>
      <w:r w:rsidRPr="00850A81">
        <w:t>strategiche</w:t>
      </w:r>
      <w:r w:rsidR="000B4D9D" w:rsidRPr="00850A81">
        <w:t xml:space="preserve"> </w:t>
      </w:r>
      <w:r w:rsidRPr="00850A81">
        <w:t>rispondano</w:t>
      </w:r>
      <w:r w:rsidR="000B4D9D" w:rsidRPr="00850A81">
        <w:t xml:space="preserve"> </w:t>
      </w:r>
      <w:r w:rsidRPr="00850A81">
        <w:t>pienamente</w:t>
      </w:r>
      <w:r w:rsidR="000B4D9D" w:rsidRPr="00850A81">
        <w:t xml:space="preserve"> </w:t>
      </w:r>
      <w:r w:rsidRPr="00850A81">
        <w:t>a</w:t>
      </w:r>
      <w:r w:rsidR="000B4D9D" w:rsidRPr="00850A81">
        <w:t xml:space="preserve"> </w:t>
      </w:r>
      <w:r w:rsidRPr="00850A81">
        <w:t>quanto</w:t>
      </w:r>
      <w:r w:rsidR="000B4D9D" w:rsidRPr="00850A81">
        <w:t xml:space="preserve"> </w:t>
      </w:r>
      <w:r w:rsidRPr="00850A81">
        <w:t>indicato</w:t>
      </w:r>
      <w:r w:rsidR="000B4D9D" w:rsidRPr="00850A81">
        <w:t xml:space="preserve"> </w:t>
      </w:r>
      <w:r w:rsidRPr="00850A81">
        <w:t>nel</w:t>
      </w:r>
      <w:r w:rsidR="000B4D9D" w:rsidRPr="00850A81">
        <w:t xml:space="preserve"> </w:t>
      </w:r>
      <w:r w:rsidRPr="00850A81">
        <w:t>Piano.</w:t>
      </w:r>
    </w:p>
    <w:p w14:paraId="3AFC9BB1" w14:textId="03F951DA" w:rsidR="00B722E6" w:rsidRPr="00850A81" w:rsidRDefault="00B722E6" w:rsidP="000D7B06">
      <w:pPr>
        <w:spacing w:beforeLines="0" w:before="0"/>
      </w:pPr>
      <w:r w:rsidRPr="00850A81">
        <w:t>Nell’ambito</w:t>
      </w:r>
      <w:r w:rsidR="000B4D9D" w:rsidRPr="00850A81">
        <w:t xml:space="preserve"> </w:t>
      </w:r>
      <w:r w:rsidRPr="00850A81">
        <w:t>delle</w:t>
      </w:r>
      <w:r w:rsidR="000B4D9D" w:rsidRPr="00850A81">
        <w:t xml:space="preserve"> </w:t>
      </w:r>
      <w:r w:rsidRPr="00850A81">
        <w:t>attività</w:t>
      </w:r>
      <w:r w:rsidR="000B4D9D" w:rsidRPr="00850A81">
        <w:t xml:space="preserve"> </w:t>
      </w:r>
      <w:r w:rsidRPr="00850A81">
        <w:t>di</w:t>
      </w:r>
      <w:r w:rsidR="000B4D9D" w:rsidRPr="00850A81">
        <w:t xml:space="preserve"> </w:t>
      </w:r>
      <w:r w:rsidRPr="00850A81">
        <w:rPr>
          <w:i/>
        </w:rPr>
        <w:t>governance</w:t>
      </w:r>
      <w:r w:rsidR="000B4D9D" w:rsidRPr="00850A81">
        <w:rPr>
          <w:i/>
        </w:rPr>
        <w:t xml:space="preserve"> </w:t>
      </w:r>
      <w:r w:rsidRPr="00850A81">
        <w:t>sono</w:t>
      </w:r>
      <w:r w:rsidR="000B4D9D" w:rsidRPr="00850A81">
        <w:t xml:space="preserve"> </w:t>
      </w:r>
      <w:r w:rsidRPr="00850A81">
        <w:t>stati</w:t>
      </w:r>
      <w:r w:rsidR="000B4D9D" w:rsidRPr="00850A81">
        <w:t xml:space="preserve"> </w:t>
      </w:r>
      <w:r w:rsidRPr="00850A81">
        <w:t>definiti</w:t>
      </w:r>
      <w:r w:rsidR="000B4D9D" w:rsidRPr="00850A81">
        <w:t xml:space="preserve"> </w:t>
      </w:r>
      <w:r w:rsidRPr="00850A81">
        <w:t>gli</w:t>
      </w:r>
      <w:r w:rsidR="000B4D9D" w:rsidRPr="00850A81">
        <w:t xml:space="preserve"> </w:t>
      </w:r>
      <w:r w:rsidRPr="00850A81">
        <w:t>“Indicatori</w:t>
      </w:r>
      <w:r w:rsidR="000B4D9D" w:rsidRPr="00850A81">
        <w:t xml:space="preserve"> </w:t>
      </w:r>
      <w:r w:rsidRPr="00850A81">
        <w:t>generali</w:t>
      </w:r>
      <w:r w:rsidR="000B4D9D" w:rsidRPr="00850A81">
        <w:t xml:space="preserve"> </w:t>
      </w:r>
      <w:r w:rsidRPr="00850A81">
        <w:t>di</w:t>
      </w:r>
      <w:r w:rsidR="000B4D9D" w:rsidRPr="00850A81">
        <w:t xml:space="preserve"> </w:t>
      </w:r>
      <w:r w:rsidRPr="00850A81">
        <w:t>digitalizzazione”,</w:t>
      </w:r>
      <w:r w:rsidR="007E16CE" w:rsidRPr="00850A81">
        <w:t xml:space="preserve"> </w:t>
      </w:r>
      <w:r w:rsidRPr="00850A81">
        <w:t>per</w:t>
      </w:r>
      <w:r w:rsidR="000B4D9D" w:rsidRPr="00850A81">
        <w:t xml:space="preserve"> </w:t>
      </w:r>
      <w:r w:rsidRPr="00850A81">
        <w:t>mappare</w:t>
      </w:r>
      <w:r w:rsidR="000B4D9D" w:rsidRPr="00850A81">
        <w:t xml:space="preserve"> </w:t>
      </w:r>
      <w:r w:rsidRPr="00850A81">
        <w:t>i</w:t>
      </w:r>
      <w:r w:rsidR="000B4D9D" w:rsidRPr="00850A81">
        <w:t xml:space="preserve"> </w:t>
      </w:r>
      <w:r w:rsidRPr="00850A81">
        <w:t>diversi</w:t>
      </w:r>
      <w:r w:rsidR="000B4D9D" w:rsidRPr="00850A81">
        <w:t xml:space="preserve"> </w:t>
      </w:r>
      <w:r w:rsidRPr="00850A81">
        <w:t>macro-obiettivi</w:t>
      </w:r>
      <w:r w:rsidR="000B4D9D" w:rsidRPr="00850A81">
        <w:t xml:space="preserve"> </w:t>
      </w:r>
      <w:r w:rsidRPr="00850A81">
        <w:t>rispetto</w:t>
      </w:r>
      <w:r w:rsidR="000B4D9D" w:rsidRPr="00850A81">
        <w:t xml:space="preserve"> </w:t>
      </w:r>
      <w:r w:rsidRPr="00850A81">
        <w:t>agli</w:t>
      </w:r>
      <w:r w:rsidR="000B4D9D" w:rsidRPr="00850A81">
        <w:t xml:space="preserve"> </w:t>
      </w:r>
      <w:r w:rsidRPr="00850A81">
        <w:t>obiettivi</w:t>
      </w:r>
      <w:r w:rsidR="000B4D9D" w:rsidRPr="00850A81">
        <w:t xml:space="preserve"> </w:t>
      </w:r>
      <w:r w:rsidRPr="00850A81">
        <w:t>del</w:t>
      </w:r>
      <w:r w:rsidR="000B4D9D" w:rsidRPr="00850A81">
        <w:t xml:space="preserve"> </w:t>
      </w:r>
      <w:r w:rsidRPr="00850A81">
        <w:t>Piano</w:t>
      </w:r>
      <w:r w:rsidR="000B4D9D" w:rsidRPr="00850A81">
        <w:t xml:space="preserve"> </w:t>
      </w:r>
      <w:r w:rsidRPr="00850A81">
        <w:t>triennale.</w:t>
      </w:r>
    </w:p>
    <w:p w14:paraId="441CECFC" w14:textId="3D5B97A6" w:rsidR="00B722E6" w:rsidRPr="00850A81" w:rsidRDefault="00B722E6" w:rsidP="000D7B06">
      <w:pPr>
        <w:spacing w:beforeLines="0" w:before="0"/>
      </w:pPr>
      <w:r w:rsidRPr="00850A81">
        <w:t>Per</w:t>
      </w:r>
      <w:r w:rsidR="000B4D9D" w:rsidRPr="00850A81">
        <w:t xml:space="preserve"> </w:t>
      </w:r>
      <w:r w:rsidRPr="00850A81">
        <w:t>quanto</w:t>
      </w:r>
      <w:r w:rsidR="000B4D9D" w:rsidRPr="00850A81">
        <w:t xml:space="preserve"> </w:t>
      </w:r>
      <w:r w:rsidRPr="00850A81">
        <w:t>riguarda</w:t>
      </w:r>
      <w:r w:rsidR="000B4D9D" w:rsidRPr="00850A81">
        <w:t xml:space="preserve"> </w:t>
      </w:r>
      <w:r w:rsidRPr="00850A81">
        <w:t>la</w:t>
      </w:r>
      <w:r w:rsidR="000B4D9D" w:rsidRPr="00850A81">
        <w:t xml:space="preserve"> </w:t>
      </w:r>
      <w:r w:rsidRPr="00850A81">
        <w:t>digitalizzazione</w:t>
      </w:r>
      <w:r w:rsidR="000B4D9D" w:rsidRPr="00850A81">
        <w:t xml:space="preserve"> </w:t>
      </w:r>
      <w:r w:rsidRPr="00850A81">
        <w:t>delle</w:t>
      </w:r>
      <w:r w:rsidR="000B4D9D" w:rsidRPr="00850A81">
        <w:t xml:space="preserve"> </w:t>
      </w:r>
      <w:r w:rsidRPr="00850A81">
        <w:t>procedure</w:t>
      </w:r>
      <w:r w:rsidR="000B4D9D" w:rsidRPr="00850A81">
        <w:t xml:space="preserve"> </w:t>
      </w:r>
      <w:r w:rsidRPr="00850A81">
        <w:t>di</w:t>
      </w:r>
      <w:r w:rsidR="000B4D9D" w:rsidRPr="00850A81">
        <w:t xml:space="preserve"> </w:t>
      </w:r>
      <w:r w:rsidRPr="00850A81">
        <w:t>appalto</w:t>
      </w:r>
      <w:r w:rsidR="000B4D9D" w:rsidRPr="00850A81">
        <w:t xml:space="preserve"> </w:t>
      </w:r>
      <w:r w:rsidRPr="00850A81">
        <w:t>e</w:t>
      </w:r>
      <w:r w:rsidR="000B4D9D" w:rsidRPr="00850A81">
        <w:t xml:space="preserve"> </w:t>
      </w:r>
      <w:r w:rsidRPr="00850A81">
        <w:t>la</w:t>
      </w:r>
      <w:r w:rsidR="000B4D9D" w:rsidRPr="00850A81">
        <w:t xml:space="preserve"> </w:t>
      </w:r>
      <w:r w:rsidRPr="00850A81">
        <w:t>messa</w:t>
      </w:r>
      <w:r w:rsidR="000B4D9D" w:rsidRPr="00850A81">
        <w:t xml:space="preserve"> </w:t>
      </w:r>
      <w:r w:rsidRPr="00850A81">
        <w:t>a</w:t>
      </w:r>
      <w:r w:rsidR="000B4D9D" w:rsidRPr="00850A81">
        <w:t xml:space="preserve"> </w:t>
      </w:r>
      <w:r w:rsidRPr="00850A81">
        <w:t>punto</w:t>
      </w:r>
      <w:r w:rsidR="000B4D9D" w:rsidRPr="00850A81">
        <w:t xml:space="preserve"> </w:t>
      </w:r>
      <w:r w:rsidRPr="00850A81">
        <w:t>dell'infrastruttura</w:t>
      </w:r>
      <w:r w:rsidR="000B4D9D" w:rsidRPr="00850A81">
        <w:t xml:space="preserve"> </w:t>
      </w:r>
      <w:r w:rsidRPr="00850A81">
        <w:t>digitale</w:t>
      </w:r>
      <w:r w:rsidR="000B4D9D" w:rsidRPr="00850A81">
        <w:t xml:space="preserve"> </w:t>
      </w:r>
      <w:r w:rsidRPr="00850A81">
        <w:t>a</w:t>
      </w:r>
      <w:r w:rsidR="000B4D9D" w:rsidRPr="00850A81">
        <w:t xml:space="preserve"> </w:t>
      </w:r>
      <w:r w:rsidRPr="00850A81">
        <w:t>supporto</w:t>
      </w:r>
      <w:r w:rsidR="000B4D9D" w:rsidRPr="00850A81">
        <w:t xml:space="preserve"> </w:t>
      </w:r>
      <w:r w:rsidRPr="00850A81">
        <w:t>del</w:t>
      </w:r>
      <w:r w:rsidR="000B4D9D" w:rsidRPr="00850A81">
        <w:t xml:space="preserve"> </w:t>
      </w:r>
      <w:r w:rsidRPr="00850A81">
        <w:t>Piano</w:t>
      </w:r>
      <w:r w:rsidR="000B4D9D" w:rsidRPr="00850A81">
        <w:t xml:space="preserve"> </w:t>
      </w:r>
      <w:r w:rsidRPr="00850A81">
        <w:t>strategico</w:t>
      </w:r>
      <w:r w:rsidR="000B4D9D" w:rsidRPr="00850A81">
        <w:t xml:space="preserve"> </w:t>
      </w:r>
      <w:r w:rsidRPr="00850A81">
        <w:t>nazionale</w:t>
      </w:r>
      <w:r w:rsidR="000B4D9D" w:rsidRPr="00850A81">
        <w:t xml:space="preserve"> </w:t>
      </w:r>
      <w:r w:rsidRPr="00850A81">
        <w:t>di</w:t>
      </w:r>
      <w:r w:rsidR="000B4D9D" w:rsidRPr="00850A81">
        <w:t xml:space="preserve"> </w:t>
      </w:r>
      <w:r w:rsidRPr="00850A81">
        <w:t>trasformazione</w:t>
      </w:r>
      <w:r w:rsidR="000B4D9D" w:rsidRPr="00850A81">
        <w:t xml:space="preserve"> </w:t>
      </w:r>
      <w:r w:rsidRPr="00850A81">
        <w:t>digitale</w:t>
      </w:r>
      <w:r w:rsidR="000B4D9D" w:rsidRPr="00850A81">
        <w:t xml:space="preserve"> </w:t>
      </w:r>
      <w:r w:rsidRPr="00850A81">
        <w:t>degli</w:t>
      </w:r>
      <w:r w:rsidR="000B4D9D" w:rsidRPr="00850A81">
        <w:t xml:space="preserve"> </w:t>
      </w:r>
      <w:r w:rsidRPr="00850A81">
        <w:t>acquisti</w:t>
      </w:r>
      <w:r w:rsidR="000B4D9D" w:rsidRPr="00850A81">
        <w:t xml:space="preserve"> </w:t>
      </w:r>
      <w:r w:rsidRPr="00850A81">
        <w:t>pubblici</w:t>
      </w:r>
      <w:r w:rsidR="000B4D9D" w:rsidRPr="00850A81">
        <w:t xml:space="preserve"> </w:t>
      </w:r>
      <w:r w:rsidRPr="00850A81">
        <w:t>(</w:t>
      </w:r>
      <w:r w:rsidRPr="00850A81">
        <w:rPr>
          <w:i/>
        </w:rPr>
        <w:t>Public</w:t>
      </w:r>
      <w:r w:rsidR="000B4D9D" w:rsidRPr="00850A81">
        <w:rPr>
          <w:i/>
        </w:rPr>
        <w:t xml:space="preserve"> </w:t>
      </w:r>
      <w:r w:rsidRPr="00850A81">
        <w:rPr>
          <w:i/>
        </w:rPr>
        <w:t>e-procurement</w:t>
      </w:r>
      <w:r w:rsidRPr="00850A81">
        <w:t>)</w:t>
      </w:r>
      <w:r w:rsidR="000B4D9D" w:rsidRPr="00850A81">
        <w:t xml:space="preserve"> </w:t>
      </w:r>
      <w:r w:rsidRPr="00850A81">
        <w:t>coerente</w:t>
      </w:r>
      <w:r w:rsidR="000B4D9D" w:rsidRPr="00850A81">
        <w:t xml:space="preserve"> </w:t>
      </w:r>
      <w:r w:rsidRPr="00850A81">
        <w:t>con</w:t>
      </w:r>
      <w:r w:rsidR="000B4D9D" w:rsidRPr="00850A81">
        <w:t xml:space="preserve"> </w:t>
      </w:r>
      <w:r w:rsidRPr="00850A81">
        <w:t>gli</w:t>
      </w:r>
      <w:r w:rsidR="000B4D9D" w:rsidRPr="00850A81">
        <w:t xml:space="preserve"> </w:t>
      </w:r>
      <w:r w:rsidRPr="00850A81">
        <w:t>obiettivi</w:t>
      </w:r>
      <w:r w:rsidR="000B4D9D" w:rsidRPr="00850A81">
        <w:t xml:space="preserve"> </w:t>
      </w:r>
      <w:r w:rsidRPr="00850A81">
        <w:t>del</w:t>
      </w:r>
      <w:r w:rsidR="000B4D9D" w:rsidRPr="00850A81">
        <w:t xml:space="preserve"> </w:t>
      </w:r>
      <w:r w:rsidRPr="00850A81">
        <w:t>Mercato</w:t>
      </w:r>
      <w:r w:rsidR="000B4D9D" w:rsidRPr="00850A81">
        <w:t xml:space="preserve"> </w:t>
      </w:r>
      <w:r w:rsidRPr="00850A81">
        <w:t>Unico</w:t>
      </w:r>
      <w:r w:rsidR="000B4D9D" w:rsidRPr="00850A81">
        <w:t xml:space="preserve"> </w:t>
      </w:r>
      <w:r w:rsidRPr="00850A81">
        <w:t>Digitale,</w:t>
      </w:r>
      <w:r w:rsidR="000B4D9D" w:rsidRPr="00850A81">
        <w:t xml:space="preserve"> </w:t>
      </w:r>
      <w:r w:rsidRPr="00850A81">
        <w:t>la</w:t>
      </w:r>
      <w:r w:rsidR="000B4D9D" w:rsidRPr="00850A81">
        <w:t xml:space="preserve"> </w:t>
      </w:r>
      <w:r w:rsidRPr="00850A81">
        <w:t>piattaforma</w:t>
      </w:r>
      <w:r w:rsidR="000B4D9D" w:rsidRPr="00850A81">
        <w:t xml:space="preserve"> </w:t>
      </w:r>
      <w:r w:rsidRPr="00850A81">
        <w:t>di</w:t>
      </w:r>
      <w:r w:rsidR="000B4D9D" w:rsidRPr="00850A81">
        <w:t xml:space="preserve"> </w:t>
      </w:r>
      <w:r w:rsidRPr="00850A81">
        <w:rPr>
          <w:i/>
        </w:rPr>
        <w:t>e-procurement</w:t>
      </w:r>
      <w:r w:rsidR="000B4D9D" w:rsidRPr="00850A81">
        <w:rPr>
          <w:i/>
        </w:rPr>
        <w:t xml:space="preserve"> </w:t>
      </w:r>
      <w:r w:rsidRPr="00850A81">
        <w:t>per</w:t>
      </w:r>
      <w:r w:rsidR="000B4D9D" w:rsidRPr="00850A81">
        <w:t xml:space="preserve"> </w:t>
      </w:r>
      <w:r w:rsidRPr="00850A81">
        <w:t>gli</w:t>
      </w:r>
      <w:r w:rsidR="000B4D9D" w:rsidRPr="00850A81">
        <w:t xml:space="preserve"> </w:t>
      </w:r>
      <w:r w:rsidRPr="00850A81">
        <w:t>appalti</w:t>
      </w:r>
      <w:r w:rsidR="000B4D9D" w:rsidRPr="00850A81">
        <w:t xml:space="preserve"> </w:t>
      </w:r>
      <w:r w:rsidRPr="00850A81">
        <w:t>di</w:t>
      </w:r>
      <w:r w:rsidR="000B4D9D" w:rsidRPr="00850A81">
        <w:t xml:space="preserve"> </w:t>
      </w:r>
      <w:r w:rsidRPr="00850A81">
        <w:t>innovazione</w:t>
      </w:r>
      <w:r w:rsidR="000B4D9D" w:rsidRPr="00850A81">
        <w:t xml:space="preserve"> </w:t>
      </w:r>
      <w:r w:rsidRPr="00850A81">
        <w:t>prevede</w:t>
      </w:r>
      <w:r w:rsidR="000B4D9D" w:rsidRPr="00850A81">
        <w:t xml:space="preserve"> </w:t>
      </w:r>
      <w:r w:rsidRPr="00850A81">
        <w:t>la</w:t>
      </w:r>
      <w:r w:rsidR="000B4D9D" w:rsidRPr="00850A81">
        <w:t xml:space="preserve"> </w:t>
      </w:r>
      <w:r w:rsidRPr="00850A81">
        <w:t>digitalizzazione</w:t>
      </w:r>
      <w:r w:rsidR="000B4D9D" w:rsidRPr="00850A81">
        <w:t xml:space="preserve"> </w:t>
      </w:r>
      <w:r w:rsidRPr="00850A81">
        <w:t>“</w:t>
      </w:r>
      <w:r w:rsidRPr="00850A81">
        <w:rPr>
          <w:i/>
        </w:rPr>
        <w:t>end</w:t>
      </w:r>
      <w:r w:rsidR="000B4D9D" w:rsidRPr="00850A81">
        <w:rPr>
          <w:i/>
        </w:rPr>
        <w:t xml:space="preserve"> </w:t>
      </w:r>
      <w:r w:rsidRPr="00850A81">
        <w:rPr>
          <w:i/>
        </w:rPr>
        <w:t>to</w:t>
      </w:r>
      <w:r w:rsidR="000B4D9D" w:rsidRPr="00850A81">
        <w:rPr>
          <w:i/>
        </w:rPr>
        <w:t xml:space="preserve"> </w:t>
      </w:r>
      <w:r w:rsidRPr="00850A81">
        <w:rPr>
          <w:i/>
        </w:rPr>
        <w:t>end”</w:t>
      </w:r>
      <w:r w:rsidR="000B4D9D" w:rsidRPr="00850A81">
        <w:rPr>
          <w:i/>
        </w:rPr>
        <w:t xml:space="preserve"> </w:t>
      </w:r>
      <w:r w:rsidRPr="00850A81">
        <w:t>dell’intero</w:t>
      </w:r>
      <w:r w:rsidR="000B4D9D" w:rsidRPr="00850A81">
        <w:t xml:space="preserve"> </w:t>
      </w:r>
      <w:r w:rsidRPr="00850A81">
        <w:t>processo</w:t>
      </w:r>
      <w:r w:rsidR="000B4D9D" w:rsidRPr="00850A81">
        <w:t xml:space="preserve"> </w:t>
      </w:r>
      <w:r w:rsidRPr="00850A81">
        <w:t>di</w:t>
      </w:r>
      <w:r w:rsidR="000B4D9D" w:rsidRPr="00850A81">
        <w:t xml:space="preserve"> </w:t>
      </w:r>
      <w:r w:rsidRPr="00850A81">
        <w:t>acquisto</w:t>
      </w:r>
      <w:r w:rsidR="000B4D9D" w:rsidRPr="00850A81">
        <w:t xml:space="preserve"> </w:t>
      </w:r>
      <w:r w:rsidRPr="00850A81">
        <w:t>pubblico</w:t>
      </w:r>
      <w:r w:rsidR="000B4D9D" w:rsidRPr="00850A81">
        <w:t xml:space="preserve"> </w:t>
      </w:r>
      <w:r w:rsidRPr="00850A81">
        <w:t>al</w:t>
      </w:r>
      <w:r w:rsidR="000B4D9D" w:rsidRPr="00850A81">
        <w:t xml:space="preserve"> </w:t>
      </w:r>
      <w:r w:rsidRPr="00850A81">
        <w:t>fine</w:t>
      </w:r>
      <w:r w:rsidR="000B4D9D" w:rsidRPr="00850A81">
        <w:t xml:space="preserve"> </w:t>
      </w:r>
      <w:r w:rsidRPr="00850A81">
        <w:t>di</w:t>
      </w:r>
      <w:r w:rsidR="000B4D9D" w:rsidRPr="00850A81">
        <w:t xml:space="preserve"> </w:t>
      </w:r>
      <w:r w:rsidRPr="00850A81">
        <w:t>assicurare</w:t>
      </w:r>
      <w:r w:rsidR="000B4D9D" w:rsidRPr="00850A81">
        <w:t xml:space="preserve"> </w:t>
      </w:r>
      <w:r w:rsidRPr="00850A81">
        <w:t>l’interoperabilità</w:t>
      </w:r>
      <w:r w:rsidR="000B4D9D" w:rsidRPr="00850A81">
        <w:t xml:space="preserve"> </w:t>
      </w:r>
      <w:r w:rsidRPr="00850A81">
        <w:t>e</w:t>
      </w:r>
      <w:r w:rsidR="000B4D9D" w:rsidRPr="00850A81">
        <w:t xml:space="preserve"> </w:t>
      </w:r>
      <w:r w:rsidRPr="00850A81">
        <w:t>l’interscambio</w:t>
      </w:r>
      <w:r w:rsidR="000B4D9D" w:rsidRPr="00850A81">
        <w:t xml:space="preserve"> </w:t>
      </w:r>
      <w:r w:rsidRPr="00850A81">
        <w:t>dei</w:t>
      </w:r>
      <w:r w:rsidR="000B4D9D" w:rsidRPr="00850A81">
        <w:t xml:space="preserve"> </w:t>
      </w:r>
      <w:r w:rsidRPr="00850A81">
        <w:t>dati</w:t>
      </w:r>
      <w:r w:rsidR="000B4D9D" w:rsidRPr="00850A81">
        <w:t xml:space="preserve"> </w:t>
      </w:r>
      <w:r w:rsidRPr="00850A81">
        <w:t>e</w:t>
      </w:r>
      <w:r w:rsidR="000B4D9D" w:rsidRPr="00850A81">
        <w:t xml:space="preserve"> </w:t>
      </w:r>
      <w:r w:rsidRPr="00850A81">
        <w:t>delle</w:t>
      </w:r>
      <w:r w:rsidR="000B4D9D" w:rsidRPr="00850A81">
        <w:t xml:space="preserve"> </w:t>
      </w:r>
      <w:r w:rsidRPr="00850A81">
        <w:t>informazioni</w:t>
      </w:r>
      <w:r w:rsidR="000B4D9D" w:rsidRPr="00850A81">
        <w:t xml:space="preserve"> </w:t>
      </w:r>
      <w:r w:rsidRPr="00850A81">
        <w:t>con</w:t>
      </w:r>
      <w:r w:rsidR="000B4D9D" w:rsidRPr="00850A81">
        <w:t xml:space="preserve"> </w:t>
      </w:r>
      <w:r w:rsidRPr="00850A81">
        <w:t>le</w:t>
      </w:r>
      <w:r w:rsidR="000B4D9D" w:rsidRPr="00850A81">
        <w:t xml:space="preserve"> </w:t>
      </w:r>
      <w:r w:rsidRPr="00850A81">
        <w:t>piattaforme</w:t>
      </w:r>
      <w:r w:rsidR="000B4D9D" w:rsidRPr="00850A81">
        <w:t xml:space="preserve"> </w:t>
      </w:r>
      <w:r w:rsidRPr="00850A81">
        <w:t>di</w:t>
      </w:r>
      <w:r w:rsidR="000B4D9D" w:rsidRPr="00850A81">
        <w:t xml:space="preserve"> </w:t>
      </w:r>
      <w:r w:rsidRPr="00850A81">
        <w:rPr>
          <w:i/>
        </w:rPr>
        <w:t>e</w:t>
      </w:r>
      <w:r w:rsidRPr="00850A81">
        <w:t>-</w:t>
      </w:r>
      <w:r w:rsidRPr="00850A81">
        <w:rPr>
          <w:i/>
        </w:rPr>
        <w:t>procurement</w:t>
      </w:r>
      <w:r w:rsidR="000B4D9D" w:rsidRPr="00850A81">
        <w:rPr>
          <w:i/>
        </w:rPr>
        <w:t xml:space="preserve"> </w:t>
      </w:r>
      <w:r w:rsidRPr="00850A81">
        <w:t>esistenti</w:t>
      </w:r>
      <w:r w:rsidR="000B4D9D" w:rsidRPr="00850A81">
        <w:t xml:space="preserve"> </w:t>
      </w:r>
      <w:r w:rsidRPr="00850A81">
        <w:t>(nazionali</w:t>
      </w:r>
      <w:r w:rsidR="000B4D9D" w:rsidRPr="00850A81">
        <w:t xml:space="preserve"> </w:t>
      </w:r>
      <w:r w:rsidRPr="00850A81">
        <w:t>ed</w:t>
      </w:r>
      <w:r w:rsidR="000B4D9D" w:rsidRPr="00850A81">
        <w:t xml:space="preserve"> </w:t>
      </w:r>
      <w:r w:rsidRPr="00850A81">
        <w:t>europee),</w:t>
      </w:r>
      <w:r w:rsidR="000B4D9D" w:rsidRPr="00850A81">
        <w:t xml:space="preserve"> </w:t>
      </w:r>
      <w:r w:rsidRPr="00850A81">
        <w:t>sulla</w:t>
      </w:r>
      <w:r w:rsidR="000B4D9D" w:rsidRPr="00850A81">
        <w:t xml:space="preserve"> </w:t>
      </w:r>
      <w:r w:rsidRPr="00850A81">
        <w:t>base</w:t>
      </w:r>
      <w:r w:rsidR="000B4D9D" w:rsidRPr="00850A81">
        <w:t xml:space="preserve"> </w:t>
      </w:r>
      <w:r w:rsidRPr="00850A81">
        <w:t>degli</w:t>
      </w:r>
      <w:r w:rsidR="000B4D9D" w:rsidRPr="00850A81">
        <w:t xml:space="preserve"> </w:t>
      </w:r>
      <w:r w:rsidRPr="00850A81">
        <w:rPr>
          <w:i/>
        </w:rPr>
        <w:t>standard</w:t>
      </w:r>
      <w:r w:rsidR="000B4D9D" w:rsidRPr="00850A81">
        <w:rPr>
          <w:i/>
        </w:rPr>
        <w:t xml:space="preserve"> </w:t>
      </w:r>
      <w:r w:rsidRPr="00850A81">
        <w:t>di</w:t>
      </w:r>
      <w:r w:rsidR="000B4D9D" w:rsidRPr="00850A81">
        <w:t xml:space="preserve"> </w:t>
      </w:r>
      <w:r w:rsidRPr="00850A81">
        <w:t>settore</w:t>
      </w:r>
      <w:r w:rsidR="000B4D9D" w:rsidRPr="00850A81">
        <w:t xml:space="preserve"> </w:t>
      </w:r>
      <w:r w:rsidRPr="00850A81">
        <w:t>e</w:t>
      </w:r>
      <w:r w:rsidR="000B4D9D" w:rsidRPr="00850A81">
        <w:t xml:space="preserve"> </w:t>
      </w:r>
      <w:r w:rsidRPr="00850A81">
        <w:t>di</w:t>
      </w:r>
      <w:r w:rsidR="000B4D9D" w:rsidRPr="00850A81">
        <w:t xml:space="preserve"> </w:t>
      </w:r>
      <w:r w:rsidRPr="00850A81">
        <w:t>soluzioni</w:t>
      </w:r>
      <w:r w:rsidR="000B4D9D" w:rsidRPr="00850A81">
        <w:t xml:space="preserve"> </w:t>
      </w:r>
      <w:r w:rsidRPr="00850A81">
        <w:t>tecniche</w:t>
      </w:r>
      <w:r w:rsidR="000B4D9D" w:rsidRPr="00850A81">
        <w:t xml:space="preserve"> </w:t>
      </w:r>
      <w:r w:rsidRPr="00850A81">
        <w:t>emergenti.</w:t>
      </w:r>
    </w:p>
    <w:p w14:paraId="24BC4CE0" w14:textId="77777777" w:rsidR="00B722E6" w:rsidRPr="00850A81" w:rsidRDefault="00B722E6" w:rsidP="000D7B06">
      <w:pPr>
        <w:spacing w:beforeLines="0" w:before="0"/>
      </w:pPr>
    </w:p>
    <w:p w14:paraId="090BBDEA" w14:textId="77777777" w:rsidR="000D7B06" w:rsidRDefault="000D7B06" w:rsidP="000D7B06">
      <w:pPr>
        <w:spacing w:beforeLines="0" w:before="0" w:afterLines="0" w:after="60"/>
        <w:ind w:left="0" w:right="0"/>
        <w:jc w:val="left"/>
        <w:rPr>
          <w:rFonts w:asciiTheme="majorHAnsi" w:eastAsia="Calibri" w:hAnsiTheme="majorHAnsi" w:cstheme="majorHAnsi"/>
          <w:color w:val="4472C4" w:themeColor="accent1"/>
          <w:sz w:val="28"/>
          <w:szCs w:val="28"/>
        </w:rPr>
      </w:pPr>
      <w:bookmarkStart w:id="122" w:name="_Toc93328400"/>
      <w:r>
        <w:br w:type="page"/>
      </w:r>
    </w:p>
    <w:p w14:paraId="2DC95E8A" w14:textId="77777777" w:rsidR="00FA025F" w:rsidRPr="00636BE4" w:rsidRDefault="00FA025F" w:rsidP="00801970">
      <w:r w:rsidRPr="00636BE4">
        <w:lastRenderedPageBreak/>
        <w:t xml:space="preserve">Il presente capitolo focalizza le leve strategiche su cui investire per accelerare il processo di trasformazione digitale delle PA. L’attenzione, già dal 2021 si è posata su due aspetti: </w:t>
      </w:r>
    </w:p>
    <w:p w14:paraId="213C8ECE" w14:textId="77777777" w:rsidR="00FA025F" w:rsidRPr="00636BE4" w:rsidRDefault="00FA025F" w:rsidP="00801970">
      <w:r w:rsidRPr="00636BE4">
        <w:t xml:space="preserve">• la qualità degli acquisti di beni e servizi, una spesa annuale di decine di miliardi di euro che deve essere orientata con decisione verso obiettivi di modernizzazione della PA e di innovazione del tessuto produttivo del Paese; </w:t>
      </w:r>
    </w:p>
    <w:p w14:paraId="2B3F30EE" w14:textId="77777777" w:rsidR="00FA025F" w:rsidRPr="00636BE4" w:rsidRDefault="00FA025F" w:rsidP="00801970">
      <w:r w:rsidRPr="00636BE4">
        <w:t xml:space="preserve">• le competenze digitali dei cittadini e nelle imprese, la cui crescita avrebbe effetti strutturali sulla rapidità di diffusione dei servizi digitali del Paese. </w:t>
      </w:r>
    </w:p>
    <w:p w14:paraId="3244E7DD" w14:textId="77777777" w:rsidR="00FA025F" w:rsidRPr="00636BE4" w:rsidRDefault="00FA025F" w:rsidP="00801970"/>
    <w:p w14:paraId="187FD51E" w14:textId="77777777" w:rsidR="00FA025F" w:rsidRPr="00636BE4" w:rsidRDefault="00FA025F" w:rsidP="00801970">
      <w:r w:rsidRPr="00636BE4">
        <w:rPr>
          <w:b/>
          <w:bCs/>
        </w:rPr>
        <w:t xml:space="preserve">Il procurement per l’innovazione della PA </w:t>
      </w:r>
    </w:p>
    <w:p w14:paraId="7B1F8C7A" w14:textId="77777777" w:rsidR="00FA025F" w:rsidRPr="00636BE4" w:rsidRDefault="00FA025F" w:rsidP="00801970">
      <w:r w:rsidRPr="00636BE4">
        <w:t xml:space="preserve">Nel decennio 2012-2021 la pubblica amministrazione italiana ha effettuato acquisti per un valore complessivo di quasi 1.900 Miliardi di euro e ha stipulato contratti con oltre 35.000 fornitori. Con un valore che si avvicina al 10% del PIL, la spesa pubblica in appalti rappresenta uno strumento strategico a disposizione delle politiche di innovazione dell’amministrazione e del Paese. </w:t>
      </w:r>
    </w:p>
    <w:p w14:paraId="045D2773" w14:textId="77777777" w:rsidR="00FA025F" w:rsidRPr="00636BE4" w:rsidRDefault="00FA025F" w:rsidP="00801970">
      <w:r w:rsidRPr="00636BE4">
        <w:t xml:space="preserve">La trasformazione digitale della Pubblica Amministrazione si basa sull’innovazione dei suoi processi, finalizzati al miglioramento dell’efficienza e della qualità dei servizi a partire dalle aree di interesse pubblico ad alto impatto per il benessere dei cittadini come la salute, la giustizia, la protezione dei consumatori, la mobilità, il monitoraggio ambientale, l’istruzione e la cultura, con l’obiettivo di stimolare la diffusione di modelli organizzativi di </w:t>
      </w:r>
      <w:r w:rsidRPr="00636BE4">
        <w:rPr>
          <w:i/>
          <w:iCs/>
        </w:rPr>
        <w:t>open innovation</w:t>
      </w:r>
      <w:r w:rsidRPr="00636BE4">
        <w:t xml:space="preserve">. </w:t>
      </w:r>
    </w:p>
    <w:p w14:paraId="04BF1576" w14:textId="77777777" w:rsidR="00FA025F" w:rsidRPr="00636BE4" w:rsidRDefault="00FA025F" w:rsidP="00801970">
      <w:r w:rsidRPr="00636BE4">
        <w:t xml:space="preserve">Le amministrazioni pubbliche sono chiamate ad attuare progetti ad elevato contenuto di innovazione, volti non soltanto alla razionalizzazione dei costi di gestione e allo sviluppo dei servizi in un’ottica di modernizzazione degli stessi, ma anche al rafforzamento di un processo di trasformazione dei servizi pubblici offerti a cittadini e imprese che stimoli la domanda pubblica, accresca la competitività dei territori e punti al miglioramento qualitativo delle prestazioni fornite dal mercato. </w:t>
      </w:r>
    </w:p>
    <w:p w14:paraId="31A70990" w14:textId="77777777" w:rsidR="00FA025F" w:rsidRPr="00636BE4" w:rsidRDefault="00FA025F" w:rsidP="00801970">
      <w:r w:rsidRPr="00636BE4">
        <w:t xml:space="preserve">Tra le novità più recenti, di rilievo, in materia di </w:t>
      </w:r>
      <w:r w:rsidRPr="00636BE4">
        <w:rPr>
          <w:i/>
          <w:iCs/>
        </w:rPr>
        <w:t xml:space="preserve">procurement </w:t>
      </w:r>
      <w:r w:rsidRPr="00636BE4">
        <w:t xml:space="preserve">come leva di innovazione rientrano: </w:t>
      </w:r>
    </w:p>
    <w:p w14:paraId="7026ADE7" w14:textId="459EF746" w:rsidR="00FA025F" w:rsidRPr="00636BE4" w:rsidRDefault="00FA025F" w:rsidP="00801970">
      <w:r w:rsidRPr="00636BE4">
        <w:lastRenderedPageBreak/>
        <w:t>• la legge delega n. 78/</w:t>
      </w:r>
      <w:r w:rsidR="00636BE4" w:rsidRPr="00636BE4">
        <w:t>20xx</w:t>
      </w:r>
      <w:r w:rsidRPr="00636BE4">
        <w:t xml:space="preserve"> di riforma del Codice dei contratti pubblici (D.lgs. n. 50/2016), che prevede tra l’altro, un impulso alla digitalizzazione delle procedure di acquisto e alla promozione delle procedure di partenariato per l’innovazione; </w:t>
      </w:r>
    </w:p>
    <w:p w14:paraId="16EA79E5" w14:textId="77777777" w:rsidR="00FA025F" w:rsidRPr="00636BE4" w:rsidRDefault="00FA025F" w:rsidP="00801970">
      <w:r w:rsidRPr="00636BE4">
        <w:t xml:space="preserve">• l’aggiornamento delle linee guida della Commissione Europea "Orientamenti in materia di appalti per l'innovazione"; </w:t>
      </w:r>
    </w:p>
    <w:p w14:paraId="3C530D26" w14:textId="77777777" w:rsidR="00FA025F" w:rsidRPr="00636BE4" w:rsidRDefault="00FA025F" w:rsidP="00801970">
      <w:r w:rsidRPr="00636BE4">
        <w:t xml:space="preserve">• la costituzione, ad ottobre 2021, del Comitato di indirizzo previsto dal “Protocollo d’intesa per l’attuazione di una politica di innovazione basata sulla domanda pubblica” per l’attuazione del programma </w:t>
      </w:r>
      <w:r w:rsidRPr="00636BE4">
        <w:rPr>
          <w:i/>
          <w:iCs/>
        </w:rPr>
        <w:t>Smarter Italy</w:t>
      </w:r>
      <w:r w:rsidRPr="00636BE4">
        <w:t xml:space="preserve">. </w:t>
      </w:r>
    </w:p>
    <w:p w14:paraId="592C452B" w14:textId="77777777" w:rsidR="00FA025F" w:rsidRPr="00636BE4" w:rsidRDefault="00FA025F" w:rsidP="00801970"/>
    <w:p w14:paraId="12665EB6" w14:textId="77777777" w:rsidR="00FA025F" w:rsidRPr="00636BE4" w:rsidRDefault="00FA025F" w:rsidP="00801970">
      <w:r w:rsidRPr="00636BE4">
        <w:rPr>
          <w:b/>
          <w:bCs/>
          <w:i/>
          <w:iCs/>
        </w:rPr>
        <w:t xml:space="preserve">La digitalizzazione delle procedure di appalto: e-procurement </w:t>
      </w:r>
    </w:p>
    <w:p w14:paraId="7C4C28A8" w14:textId="77777777" w:rsidR="00FA025F" w:rsidRPr="00636BE4" w:rsidRDefault="00FA025F" w:rsidP="00801970">
      <w:r w:rsidRPr="00636BE4">
        <w:t xml:space="preserve">La pubblica amministrazione italiana svolge ogni anno milioni di procedure di appalto. La digitalizzazione completa delle procedure promette una significativa riduzione di costi e tempi, facilita la partecipazione di tutti gli operatori economici, anche delle PMI e delle </w:t>
      </w:r>
      <w:r w:rsidRPr="00636BE4">
        <w:rPr>
          <w:i/>
          <w:iCs/>
        </w:rPr>
        <w:t xml:space="preserve">startup </w:t>
      </w:r>
      <w:r w:rsidRPr="00636BE4">
        <w:t xml:space="preserve">che dispongono di una minore capacità finanziaria. 56 </w:t>
      </w:r>
    </w:p>
    <w:p w14:paraId="10C0AC3F" w14:textId="77777777" w:rsidR="00FA025F" w:rsidRPr="00636BE4" w:rsidRDefault="00FA025F" w:rsidP="00801970"/>
    <w:p w14:paraId="4A9CA010" w14:textId="77777777" w:rsidR="00FA025F" w:rsidRPr="00636BE4" w:rsidRDefault="00FA025F" w:rsidP="00801970">
      <w:r w:rsidRPr="00636BE4">
        <w:t xml:space="preserve">La digitalizzazione delle procedure di appalto necessita di un’apposita piattaforma di </w:t>
      </w:r>
      <w:r w:rsidRPr="00636BE4">
        <w:rPr>
          <w:i/>
          <w:iCs/>
        </w:rPr>
        <w:t>e-procurement</w:t>
      </w:r>
      <w:r w:rsidRPr="00636BE4">
        <w:t xml:space="preserve">, costituita da un insieme coordinato e normato di servizi, banche dati e sistemi di trasmissione, su cui si appoggiano gli applicativi verticali di negoziazione ed acquisto. </w:t>
      </w:r>
    </w:p>
    <w:p w14:paraId="75B561F9" w14:textId="36E3670B" w:rsidR="00FA025F" w:rsidRPr="00636BE4" w:rsidRDefault="00FA025F" w:rsidP="00801970">
      <w:r w:rsidRPr="00636BE4">
        <w:t xml:space="preserve">Il Codice dei contratti pubblici attribuisce ad alcuni soggetti pubblici, Ministero delle Infrastrutture e della Mobilità Sostenibili (MIMS), ANAC, AGID i compiti di normazione, sviluppo e gestione delle procedure di contratti pubblici attraverso piattaforme di </w:t>
      </w:r>
      <w:r w:rsidRPr="00636BE4">
        <w:rPr>
          <w:i/>
          <w:iCs/>
        </w:rPr>
        <w:t>e-procurement</w:t>
      </w:r>
      <w:r w:rsidRPr="00636BE4">
        <w:t xml:space="preserve">. Nel corso del </w:t>
      </w:r>
      <w:r w:rsidR="00636BE4" w:rsidRPr="00636BE4">
        <w:t>20xx</w:t>
      </w:r>
      <w:r w:rsidRPr="00636BE4">
        <w:t xml:space="preserve"> AGID ha avviato l’elaborazione delle regole tecniche per la digitalizzazione delle procedure, previste dall’art. 44 del Codice dei contratti pubblici. Queste regole tecniche andranno a completare il quadro di regolamentazione tecnica del sistema di </w:t>
      </w:r>
      <w:r w:rsidRPr="00636BE4">
        <w:rPr>
          <w:i/>
          <w:iCs/>
        </w:rPr>
        <w:t>e-procurement</w:t>
      </w:r>
      <w:r w:rsidRPr="00636BE4">
        <w:t xml:space="preserve">. </w:t>
      </w:r>
    </w:p>
    <w:p w14:paraId="4A7C7755" w14:textId="50BFD2C6" w:rsidR="00FA025F" w:rsidRPr="00636BE4" w:rsidRDefault="00FA025F" w:rsidP="00801970">
      <w:r w:rsidRPr="00636BE4">
        <w:t xml:space="preserve">Nel triennio </w:t>
      </w:r>
      <w:r w:rsidR="00636BE4" w:rsidRPr="00636BE4">
        <w:t>20xx</w:t>
      </w:r>
      <w:r w:rsidRPr="00636BE4">
        <w:t>-</w:t>
      </w:r>
      <w:r w:rsidR="00636BE4" w:rsidRPr="00636BE4">
        <w:t>20xx</w:t>
      </w:r>
      <w:r w:rsidRPr="00636BE4">
        <w:t xml:space="preserve"> il PNRR prevede la revisione del Codice dei contratti pubblici, che avrà come conseguenza anche l’aggiornamento delle regole tecniche delle piattaforme di </w:t>
      </w:r>
      <w:r w:rsidRPr="00636BE4">
        <w:rPr>
          <w:i/>
          <w:iCs/>
        </w:rPr>
        <w:t xml:space="preserve">e-procurement </w:t>
      </w:r>
      <w:r w:rsidRPr="00636BE4">
        <w:t xml:space="preserve">delle </w:t>
      </w:r>
      <w:r w:rsidRPr="00636BE4">
        <w:lastRenderedPageBreak/>
        <w:t xml:space="preserve">singole Amministrazioni. Nel triennio di competenza del presente Piano Triennale, pertanto, AGID realizzerà le seguenti attività: </w:t>
      </w:r>
    </w:p>
    <w:p w14:paraId="23FAC4AF" w14:textId="77777777" w:rsidR="00FA025F" w:rsidRPr="00636BE4" w:rsidRDefault="00FA025F" w:rsidP="00801970">
      <w:r w:rsidRPr="00636BE4">
        <w:t xml:space="preserve">• l’aggiornamento delle regole tecniche nel settore </w:t>
      </w:r>
      <w:r w:rsidRPr="00636BE4">
        <w:rPr>
          <w:i/>
          <w:iCs/>
        </w:rPr>
        <w:t>e-procurement</w:t>
      </w:r>
      <w:r w:rsidRPr="00636BE4">
        <w:t xml:space="preserve">, che coinvolgerà almeno AGID, ANAC e MIMS, in coordinamento con il Consiglio di Stato cui è stato affidato il compito di elaborare la revisione del Codice dei contratti pubblici; </w:t>
      </w:r>
    </w:p>
    <w:p w14:paraId="66582804" w14:textId="77777777" w:rsidR="00FA025F" w:rsidRPr="00636BE4" w:rsidRDefault="00FA025F" w:rsidP="00801970">
      <w:r w:rsidRPr="00636BE4">
        <w:t xml:space="preserve">• un ulteriore impulso all’adozione delle applicazioni di e-procurement da parte di tutte le amministrazioni aggiudicatrici; </w:t>
      </w:r>
    </w:p>
    <w:p w14:paraId="5F04155E" w14:textId="77777777" w:rsidR="00FA025F" w:rsidRPr="00636BE4" w:rsidRDefault="00FA025F" w:rsidP="00801970">
      <w:r w:rsidRPr="00636BE4">
        <w:t xml:space="preserve">• la regolazione tecnica per digitalizzazione </w:t>
      </w:r>
      <w:r w:rsidRPr="00636BE4">
        <w:rPr>
          <w:i/>
          <w:iCs/>
        </w:rPr>
        <w:t xml:space="preserve">“end to end” </w:t>
      </w:r>
      <w:r w:rsidRPr="00636BE4">
        <w:t xml:space="preserve">dell’intero processo di acquisto pubblico, andando a comprendere le fasi precedenti alla procedura di selezione del contraente (cosiddetto </w:t>
      </w:r>
      <w:r w:rsidRPr="00636BE4">
        <w:rPr>
          <w:i/>
          <w:iCs/>
        </w:rPr>
        <w:t>pre-award</w:t>
      </w:r>
      <w:r w:rsidRPr="00636BE4">
        <w:t xml:space="preserve">) e le fasi successive alla stipula del contratto (cosiddetto </w:t>
      </w:r>
      <w:r w:rsidRPr="00636BE4">
        <w:rPr>
          <w:i/>
          <w:iCs/>
        </w:rPr>
        <w:t>post-award</w:t>
      </w:r>
      <w:r w:rsidRPr="00636BE4">
        <w:t xml:space="preserve">), includendo almeno la regolazione del formato degli ordini e le modalità di trasmissione, l’introduzione del formato UBL, l'utilizzo della rete PEPPOL, la evoluzione del Sistema d'Interscambio (SDI) per l'equivalenza tra il formato domestico FatturaPA e la EN16931 e infine l'integrazione di SDI con la rete PEPPOL. </w:t>
      </w:r>
    </w:p>
    <w:p w14:paraId="3AB490EA" w14:textId="77777777" w:rsidR="00FA025F" w:rsidRPr="00636BE4" w:rsidRDefault="00FA025F" w:rsidP="00801970"/>
    <w:p w14:paraId="3C282BB6" w14:textId="77777777" w:rsidR="00FA025F" w:rsidRPr="00636BE4" w:rsidRDefault="00FA025F" w:rsidP="00801970">
      <w:r w:rsidRPr="00636BE4">
        <w:t xml:space="preserve">Tutte le amministrazioni aggiudicatrici sono chiamate a mettere a disposizione degli operatori economici servizi di </w:t>
      </w:r>
      <w:r w:rsidRPr="00636BE4">
        <w:rPr>
          <w:i/>
          <w:iCs/>
        </w:rPr>
        <w:t xml:space="preserve">e-procurement </w:t>
      </w:r>
      <w:r w:rsidRPr="00636BE4">
        <w:t xml:space="preserve">e ad ampliare quanto più possibile il campo di digitalizzazione delle procedure relative ai propri acquisti. Ciò può essere fatto anche avvalendosi dei servizi di committenza ausiliaria offerti dalle centrali di committenza, dai soggetti aggregatori, stazioni uniche appaltanti delle Province e delle Città metropolitane e da fornitori di mercato. </w:t>
      </w:r>
    </w:p>
    <w:p w14:paraId="6C21C2A0" w14:textId="77777777" w:rsidR="00FA025F" w:rsidRPr="00636BE4" w:rsidRDefault="00FA025F" w:rsidP="00801970">
      <w:r w:rsidRPr="00636BE4">
        <w:rPr>
          <w:b/>
          <w:bCs/>
          <w:i/>
          <w:iCs/>
        </w:rPr>
        <w:t xml:space="preserve">Le consultazioni di mercato preliminari agli appalti di innovazione </w:t>
      </w:r>
    </w:p>
    <w:p w14:paraId="66346856" w14:textId="77777777" w:rsidR="00FA025F" w:rsidRPr="00636BE4" w:rsidRDefault="00FA025F" w:rsidP="00801970">
      <w:r w:rsidRPr="00636BE4">
        <w:t xml:space="preserve">Già a partire dal Piano Triennale 2019-2021, si è espressa la consapevolezza che </w:t>
      </w:r>
      <w:r w:rsidRPr="00636BE4">
        <w:rPr>
          <w:i/>
          <w:iCs/>
        </w:rPr>
        <w:t xml:space="preserve">l’innovation procurement </w:t>
      </w:r>
      <w:r w:rsidRPr="00636BE4">
        <w:t>e l’</w:t>
      </w:r>
      <w:r w:rsidRPr="00636BE4">
        <w:rPr>
          <w:i/>
          <w:iCs/>
        </w:rPr>
        <w:t xml:space="preserve">open innovation </w:t>
      </w:r>
      <w:r w:rsidRPr="00636BE4">
        <w:t xml:space="preserve">debbano essere utilizzati sinergicamente con il duplice scopo di accelerare la trasformazione digitale dell’amministrazione pubblica e creare nuovi mercati di innovazione. </w:t>
      </w:r>
    </w:p>
    <w:p w14:paraId="0393A0F5" w14:textId="77777777" w:rsidR="00FA025F" w:rsidRPr="00636BE4" w:rsidRDefault="00FA025F" w:rsidP="00801970">
      <w:r w:rsidRPr="00636BE4">
        <w:t xml:space="preserve">Sin dal 2017, AGID ha elaborato e sperimentato prassi e strumenti per le consultazioni di mercato preliminari agli appalti di innovazione, in applicazione dell’art. 66 del Codice dei contratti pubblici. </w:t>
      </w:r>
    </w:p>
    <w:p w14:paraId="51929831" w14:textId="77777777" w:rsidR="00FA025F" w:rsidRPr="00636BE4" w:rsidRDefault="00FA025F" w:rsidP="00801970">
      <w:r w:rsidRPr="00636BE4">
        <w:lastRenderedPageBreak/>
        <w:t>L’esperienza ha portato a definire più puntualmente il ruolo della domanda pubblica di innovazione, del modo di confrontarsi con il mercato dell’innovazione e della centralità dell’</w:t>
      </w:r>
      <w:r w:rsidRPr="00636BE4">
        <w:rPr>
          <w:i/>
          <w:iCs/>
        </w:rPr>
        <w:t xml:space="preserve">innovation procurement broker, </w:t>
      </w:r>
      <w:r w:rsidRPr="00636BE4">
        <w:t xml:space="preserve">soggetto promotore e animatore del confronto tra domanda e offerta. 57 </w:t>
      </w:r>
    </w:p>
    <w:p w14:paraId="7FE56AAF" w14:textId="77777777" w:rsidR="00FA025F" w:rsidRPr="00636BE4" w:rsidRDefault="00FA025F" w:rsidP="00801970"/>
    <w:p w14:paraId="1F3AC871" w14:textId="77777777" w:rsidR="00FA025F" w:rsidRPr="00636BE4" w:rsidRDefault="00FA025F" w:rsidP="00801970">
      <w:r w:rsidRPr="00636BE4">
        <w:t xml:space="preserve">Le amministrazioni che individuano specifici fabbisogni di innovazione e sono disponibili a intraprendere relazioni con altre amministrazioni anche per progetti e acquisti di innovazione, possono trovare supporto alle funzioni di </w:t>
      </w:r>
      <w:r w:rsidRPr="00636BE4">
        <w:rPr>
          <w:i/>
          <w:iCs/>
        </w:rPr>
        <w:t>broker</w:t>
      </w:r>
      <w:r w:rsidRPr="00636BE4">
        <w:t xml:space="preserve">: </w:t>
      </w:r>
    </w:p>
    <w:p w14:paraId="2D285D1C" w14:textId="77777777" w:rsidR="00FA025F" w:rsidRPr="00636BE4" w:rsidRDefault="00FA025F" w:rsidP="00801970">
      <w:r w:rsidRPr="00636BE4">
        <w:t xml:space="preserve">• nella collaborazione con AGID, che esercita il ruolo di </w:t>
      </w:r>
      <w:r w:rsidRPr="00636BE4">
        <w:rPr>
          <w:i/>
          <w:iCs/>
        </w:rPr>
        <w:t>innovation procurement broker</w:t>
      </w:r>
      <w:r w:rsidRPr="00636BE4">
        <w:t xml:space="preserve">; </w:t>
      </w:r>
    </w:p>
    <w:p w14:paraId="0088CEA5" w14:textId="7E732E0B" w:rsidR="00FA025F" w:rsidRPr="00636BE4" w:rsidRDefault="00FA025F" w:rsidP="00801970">
      <w:r w:rsidRPr="00636BE4">
        <w:t xml:space="preserve">• nella collaborazione tra AGID e SOGEI S.p.A, avviata a giugno </w:t>
      </w:r>
      <w:r w:rsidR="00636BE4" w:rsidRPr="00636BE4">
        <w:t>20xx</w:t>
      </w:r>
      <w:r w:rsidRPr="00636BE4">
        <w:t xml:space="preserve">, che provvede, nell'ambito dei progetti e delle attività da quest’ultima gestiti, alla definizione e allo sviluppo di servizi e prodotti innovativi operando a sua volta, anche in favore delle proprie amministrazioni committenti, in qualità di </w:t>
      </w:r>
      <w:r w:rsidRPr="00636BE4">
        <w:rPr>
          <w:i/>
          <w:iCs/>
        </w:rPr>
        <w:t>innovation procurement broker (</w:t>
      </w:r>
      <w:r w:rsidRPr="00636BE4">
        <w:t xml:space="preserve">DL 76 luglio 2020); </w:t>
      </w:r>
    </w:p>
    <w:p w14:paraId="1B6C50C2" w14:textId="77777777" w:rsidR="00FA025F" w:rsidRPr="00636BE4" w:rsidRDefault="00FA025F" w:rsidP="00801970">
      <w:r w:rsidRPr="00636BE4">
        <w:t xml:space="preserve">• attraverso il programma </w:t>
      </w:r>
      <w:r w:rsidRPr="00636BE4">
        <w:rPr>
          <w:i/>
          <w:iCs/>
        </w:rPr>
        <w:t xml:space="preserve">Smarter Italy </w:t>
      </w:r>
      <w:r w:rsidRPr="00636BE4">
        <w:t xml:space="preserve">di cui al Decreto Ministeriale del MISE 31/01/2019 e meglio descritto di seguito. </w:t>
      </w:r>
    </w:p>
    <w:p w14:paraId="2562DA87" w14:textId="77777777" w:rsidR="00FA025F" w:rsidRPr="00636BE4" w:rsidRDefault="00FA025F" w:rsidP="00801970"/>
    <w:p w14:paraId="5C6626EC" w14:textId="77777777" w:rsidR="00FA025F" w:rsidRPr="00636BE4" w:rsidRDefault="00FA025F" w:rsidP="00801970">
      <w:r w:rsidRPr="00636BE4">
        <w:t xml:space="preserve">Le funzioni di </w:t>
      </w:r>
      <w:r w:rsidRPr="00636BE4">
        <w:rPr>
          <w:i/>
          <w:iCs/>
        </w:rPr>
        <w:t>brokerage</w:t>
      </w:r>
      <w:r w:rsidRPr="00636BE4">
        <w:t xml:space="preserve">, coordinate tra i soggetti coinvolti, sono realizzate tramite lo strumento della Piattaforma per gli appalti di innovazione, raggiungibile all’indirizzo appaltinnovativi.gov.it. </w:t>
      </w:r>
    </w:p>
    <w:p w14:paraId="55F024EE" w14:textId="77777777" w:rsidR="00FA025F" w:rsidRPr="00636BE4" w:rsidRDefault="00FA025F" w:rsidP="00801970">
      <w:r w:rsidRPr="00636BE4">
        <w:t>L’approccio o</w:t>
      </w:r>
      <w:r w:rsidRPr="00636BE4">
        <w:rPr>
          <w:i/>
          <w:iCs/>
        </w:rPr>
        <w:t xml:space="preserve">pen innovation </w:t>
      </w:r>
      <w:r w:rsidRPr="00636BE4">
        <w:t xml:space="preserve">applicato alle consultazioni preliminari di mercato si sta rivelando particolarmente utile nel perseguimento dei seguenti obiettivi: </w:t>
      </w:r>
    </w:p>
    <w:p w14:paraId="78C5A3E9" w14:textId="77777777" w:rsidR="00FA025F" w:rsidRPr="00636BE4" w:rsidRDefault="00FA025F" w:rsidP="00801970">
      <w:r w:rsidRPr="00636BE4">
        <w:t xml:space="preserve">• aggregare i fabbisogni comuni a più amministrazioni; </w:t>
      </w:r>
    </w:p>
    <w:p w14:paraId="512E1F99" w14:textId="77777777" w:rsidR="00FA025F" w:rsidRPr="00636BE4" w:rsidRDefault="00FA025F" w:rsidP="00801970">
      <w:r w:rsidRPr="00636BE4">
        <w:t xml:space="preserve">• incrementare e ampliare la partecipazione degli operatori economici agli appalti di innovazione, coinvolgendo anche PMI, startup, enti di ricerca e terzo settore. </w:t>
      </w:r>
    </w:p>
    <w:p w14:paraId="717F1775" w14:textId="77777777" w:rsidR="00FA025F" w:rsidRPr="00636BE4" w:rsidRDefault="00FA025F" w:rsidP="00801970"/>
    <w:p w14:paraId="33B3CC68" w14:textId="77777777" w:rsidR="00FA025F" w:rsidRPr="00636BE4" w:rsidRDefault="00FA025F" w:rsidP="00801970">
      <w:r w:rsidRPr="00636BE4">
        <w:rPr>
          <w:b/>
          <w:bCs/>
          <w:i/>
          <w:iCs/>
        </w:rPr>
        <w:t xml:space="preserve">L’acquisto, lo sviluppo e la sperimentazione dell’innovazione </w:t>
      </w:r>
    </w:p>
    <w:p w14:paraId="13B570A6" w14:textId="77777777" w:rsidR="00FA025F" w:rsidRPr="00636BE4" w:rsidRDefault="00FA025F" w:rsidP="00801970">
      <w:r w:rsidRPr="00636BE4">
        <w:lastRenderedPageBreak/>
        <w:t>Gli appalti di innovazione (</w:t>
      </w:r>
      <w:r w:rsidRPr="00636BE4">
        <w:rPr>
          <w:i/>
          <w:iCs/>
        </w:rPr>
        <w:t>Innovation procurement</w:t>
      </w:r>
      <w:r w:rsidRPr="00636BE4">
        <w:t xml:space="preserve">) sono uno strumento per l’attuazione delle progettualità innovative e di trasformazione digitale. Essi possono essere anche usati come strumento di politica dell’innovazione e dello sviluppo socio-economico di un territorio. </w:t>
      </w:r>
    </w:p>
    <w:p w14:paraId="32AF52FE" w14:textId="77777777" w:rsidR="00FA025F" w:rsidRPr="00636BE4" w:rsidRDefault="00FA025F" w:rsidP="00801970">
      <w:r w:rsidRPr="00636BE4">
        <w:t xml:space="preserve">Rientrano nella categoria delle procedure per gli appalti di innovazione: </w:t>
      </w:r>
    </w:p>
    <w:p w14:paraId="0B0FA714" w14:textId="77777777" w:rsidR="00FA025F" w:rsidRPr="00636BE4" w:rsidRDefault="00FA025F" w:rsidP="00801970">
      <w:r w:rsidRPr="00636BE4">
        <w:t xml:space="preserve">• l’appalto pre‐commerciale, ad oggetto servizi di ricerca e sviluppo (art. 158 D.lgs n.50/2016); </w:t>
      </w:r>
    </w:p>
    <w:p w14:paraId="728964B5" w14:textId="77777777" w:rsidR="00FA025F" w:rsidRPr="00636BE4" w:rsidRDefault="00FA025F" w:rsidP="00801970">
      <w:r w:rsidRPr="00636BE4">
        <w:t xml:space="preserve">• il Partenariato per l’innovazione (art.65 D.lgs n.50/2016); </w:t>
      </w:r>
    </w:p>
    <w:p w14:paraId="1BE967AC" w14:textId="77777777" w:rsidR="00FA025F" w:rsidRPr="00636BE4" w:rsidRDefault="00FA025F" w:rsidP="00801970">
      <w:r w:rsidRPr="00636BE4">
        <w:t xml:space="preserve">• il Dialogo competitivo (art.64 D.lgs. n.50/2016 motivazione dell’art. 59, c.2 lett. a) punti 1) e2); </w:t>
      </w:r>
    </w:p>
    <w:p w14:paraId="643AE4F5" w14:textId="77777777" w:rsidR="00FA025F" w:rsidRPr="00636BE4" w:rsidRDefault="00FA025F" w:rsidP="00801970">
      <w:r w:rsidRPr="00636BE4">
        <w:t xml:space="preserve">• la Procedura competitiva con negoziazione (art.62 D.lgs. n.50/2016 motivazione dell’art. 59, c.2 lett. a) punti 1) e 2). </w:t>
      </w:r>
    </w:p>
    <w:p w14:paraId="426E830A" w14:textId="77777777" w:rsidR="00FA025F" w:rsidRPr="00636BE4" w:rsidRDefault="00FA025F" w:rsidP="00801970"/>
    <w:p w14:paraId="24A5F006" w14:textId="77777777" w:rsidR="00FA025F" w:rsidRPr="00636BE4" w:rsidRDefault="00FA025F" w:rsidP="00801970">
      <w:r w:rsidRPr="00636BE4">
        <w:t xml:space="preserve">Le amministrazioni che intendono avviare appalti di innovazione, indipendentemente dalla fonte di finanziamento (nazionale, comunitaria, PNRR) possono ottenere supporto attraverso la collaborazione con AGID, che può svolgere anche il ruolo di centrale di committenza di innovazione e fornire il supporto come meglio descritto in successiva sezione. </w:t>
      </w:r>
    </w:p>
    <w:p w14:paraId="0CF5E469" w14:textId="77777777" w:rsidR="00FA025F" w:rsidRPr="00636BE4" w:rsidRDefault="00FA025F" w:rsidP="00801970">
      <w:r w:rsidRPr="00636BE4">
        <w:t xml:space="preserve">Le funzioni di </w:t>
      </w:r>
      <w:r w:rsidRPr="00636BE4">
        <w:rPr>
          <w:i/>
          <w:iCs/>
        </w:rPr>
        <w:t xml:space="preserve">innovation procurement </w:t>
      </w:r>
      <w:r w:rsidRPr="00636BE4">
        <w:t xml:space="preserve">utilizzano la già citata Piattaforma per gli appalti di innovazione. </w:t>
      </w:r>
    </w:p>
    <w:p w14:paraId="50483588" w14:textId="1B935DE1" w:rsidR="00FA025F" w:rsidRPr="00636BE4" w:rsidRDefault="00FA025F" w:rsidP="00801970">
      <w:r w:rsidRPr="00636BE4">
        <w:t xml:space="preserve">Per il periodo </w:t>
      </w:r>
      <w:r w:rsidR="00636BE4" w:rsidRPr="00636BE4">
        <w:t>20xx</w:t>
      </w:r>
      <w:r w:rsidRPr="00636BE4">
        <w:t>-</w:t>
      </w:r>
      <w:r w:rsidR="00636BE4" w:rsidRPr="00636BE4">
        <w:t>20xx</w:t>
      </w:r>
      <w:r w:rsidRPr="00636BE4">
        <w:t xml:space="preserve">, si ritengono prioritarie le iniziative focalizzate su prospettive di evoluzione e di sviluppo economico dei territori basate sulle </w:t>
      </w:r>
      <w:r w:rsidRPr="00636BE4">
        <w:rPr>
          <w:i/>
          <w:iCs/>
        </w:rPr>
        <w:t>smart community</w:t>
      </w:r>
      <w:r w:rsidRPr="00636BE4">
        <w:t>, tema già delineato nel Piano triennale 2020-22 (</w:t>
      </w:r>
      <w:r w:rsidRPr="00636BE4">
        <w:rPr>
          <w:i/>
          <w:iCs/>
        </w:rPr>
        <w:t xml:space="preserve">Smart cities </w:t>
      </w:r>
      <w:r w:rsidRPr="00636BE4">
        <w:t xml:space="preserve">e Borghi del Futuro). Il ruolo che le città possono svolgere per indirizzare l’innovazione è fondamentale per migliorare la qualità della vita dei cittadini, innovare il 58 </w:t>
      </w:r>
    </w:p>
    <w:p w14:paraId="7D3A94BE" w14:textId="77777777" w:rsidR="00FA025F" w:rsidRPr="00636BE4" w:rsidRDefault="00FA025F" w:rsidP="00801970"/>
    <w:p w14:paraId="4B694445" w14:textId="77777777" w:rsidR="00FA025F" w:rsidRPr="00636BE4" w:rsidRDefault="00FA025F" w:rsidP="00801970">
      <w:r w:rsidRPr="00636BE4">
        <w:t xml:space="preserve">contesto imprenditoriale del territorio, generare un impatto rilevante sull’efficienza della Pubblica Amministrazione. </w:t>
      </w:r>
    </w:p>
    <w:p w14:paraId="206CDFAA" w14:textId="77777777" w:rsidR="00FA025F" w:rsidRPr="00636BE4" w:rsidRDefault="00FA025F" w:rsidP="00801970">
      <w:r w:rsidRPr="00636BE4">
        <w:t xml:space="preserve">In continuità con quanto descritto nella precedente edizione del Piano sono state avviate collaborazioni tra soggetti pubblici che svolgono ruoli di rilievo nel settore del </w:t>
      </w:r>
      <w:r w:rsidRPr="00636BE4">
        <w:rPr>
          <w:i/>
          <w:iCs/>
        </w:rPr>
        <w:t xml:space="preserve">procurement </w:t>
      </w:r>
      <w:r w:rsidRPr="00636BE4">
        <w:t xml:space="preserve">e già </w:t>
      </w:r>
      <w:r w:rsidRPr="00636BE4">
        <w:lastRenderedPageBreak/>
        <w:t xml:space="preserve">operanti in significative aree del Paese, al fine di costituire Nodi Territoriali di Competenza (NTC), che assumono la funzione di </w:t>
      </w:r>
      <w:r w:rsidRPr="00636BE4">
        <w:rPr>
          <w:i/>
          <w:iCs/>
        </w:rPr>
        <w:t xml:space="preserve">hub </w:t>
      </w:r>
      <w:r w:rsidRPr="00636BE4">
        <w:t xml:space="preserve">locale del CdCT (Centro di Competenza Territoriale) di AGID, ideati e realizzati partendo dalle esigenze di progettualità espresse dai territori in ambito provinciale e metropolitano. </w:t>
      </w:r>
    </w:p>
    <w:p w14:paraId="0BCD3302" w14:textId="77777777" w:rsidR="00FA025F" w:rsidRPr="00636BE4" w:rsidRDefault="00FA025F" w:rsidP="00801970">
      <w:r w:rsidRPr="00636BE4">
        <w:rPr>
          <w:b/>
          <w:bCs/>
          <w:i/>
          <w:iCs/>
        </w:rPr>
        <w:t xml:space="preserve">il supporto alle PA per gli appalti di innovazione </w:t>
      </w:r>
    </w:p>
    <w:p w14:paraId="5A2A9AAF" w14:textId="77777777" w:rsidR="00FA025F" w:rsidRPr="00636BE4" w:rsidRDefault="00FA025F" w:rsidP="00801970">
      <w:r w:rsidRPr="00636BE4">
        <w:t xml:space="preserve">AGID offre supporto alle amministrazioni che intendono realizzare appalti di innovazione. Allo scopo di promuovere e supportare la domanda pubblica di innovazione è operativa la piattaforma istituzionale per gli appalti di innovazione prevista nel Piano Triennale 2019-2021. </w:t>
      </w:r>
    </w:p>
    <w:p w14:paraId="2F7D05F0" w14:textId="77777777" w:rsidR="00FA025F" w:rsidRPr="00636BE4" w:rsidRDefault="00FA025F" w:rsidP="00801970">
      <w:r w:rsidRPr="00636BE4">
        <w:t xml:space="preserve">La suddetta piattaforma istituzionale è denominata </w:t>
      </w:r>
      <w:r w:rsidRPr="00636BE4">
        <w:rPr>
          <w:i/>
          <w:iCs/>
        </w:rPr>
        <w:t>Smarter Italy</w:t>
      </w:r>
      <w:r w:rsidRPr="00636BE4">
        <w:t xml:space="preserve">. Essa implementa un modello di collaborazione che coinvolga in modo sistematico i soggetti istituzionali che operano in sinergia per sostenere le amministrazioni che vogliono innovare. Tale modello di collaborazione istituzionale è in linea con le disposizioni di cui all’articolo 19 del D.L. 179/2012. </w:t>
      </w:r>
    </w:p>
    <w:p w14:paraId="6A59A446" w14:textId="77777777" w:rsidR="00FA025F" w:rsidRPr="00636BE4" w:rsidRDefault="00FA025F" w:rsidP="00801970">
      <w:r w:rsidRPr="00636BE4">
        <w:rPr>
          <w:i/>
          <w:iCs/>
        </w:rPr>
        <w:t xml:space="preserve">Smarter Italy </w:t>
      </w:r>
      <w:r w:rsidRPr="00636BE4">
        <w:t xml:space="preserve">comprende un programma sperimentale di appalti di innovazione che intendono generare e sperimentare innovazioni per migliorare la qualità della vita dei cittadini, stimolare il contesto imprenditoriale nel territorio nazionale, generare un rilevante impatto sull’efficienza del funzionamento della Pubblica amministrazione. </w:t>
      </w:r>
    </w:p>
    <w:p w14:paraId="0BFFF457" w14:textId="77777777" w:rsidR="00FA025F" w:rsidRPr="00636BE4" w:rsidRDefault="00FA025F" w:rsidP="00801970">
      <w:r w:rsidRPr="00636BE4">
        <w:t xml:space="preserve">Il programma è promosso dal Ministero dello Sviluppo Economico, dal Ministero della Università e Ricerca, dal Dipartimento per la Trasformazione Digitale della Presidenza del Consiglio ed è attuato dall’Agenzia per l’Italia Digitale. </w:t>
      </w:r>
    </w:p>
    <w:p w14:paraId="754D5816" w14:textId="3904FC0B" w:rsidR="00FA025F" w:rsidRPr="00636BE4" w:rsidRDefault="00FA025F" w:rsidP="00801970">
      <w:r w:rsidRPr="00636BE4">
        <w:t xml:space="preserve">Il programma, allo stato dell’anno </w:t>
      </w:r>
      <w:r w:rsidR="00636BE4" w:rsidRPr="00636BE4">
        <w:t>20xx</w:t>
      </w:r>
      <w:r w:rsidRPr="00636BE4">
        <w:t xml:space="preserve">, mette a disposizione delle amministrazioni: </w:t>
      </w:r>
    </w:p>
    <w:p w14:paraId="333943D2" w14:textId="77777777" w:rsidR="00FA025F" w:rsidRPr="00636BE4" w:rsidRDefault="00FA025F" w:rsidP="00801970">
      <w:r w:rsidRPr="00636BE4">
        <w:t xml:space="preserve">1. risorse per circa 90 milioni di euro nel Fondo Crescita Sostenibile di cui all'articolo 23, comma 2, del D.L. 83/2012; </w:t>
      </w:r>
    </w:p>
    <w:p w14:paraId="36EBA4A2" w14:textId="77777777" w:rsidR="00FA025F" w:rsidRPr="00636BE4" w:rsidRDefault="00FA025F" w:rsidP="00801970">
      <w:r w:rsidRPr="00636BE4">
        <w:t xml:space="preserve">2. i servizi di </w:t>
      </w:r>
      <w:r w:rsidRPr="00636BE4">
        <w:rPr>
          <w:i/>
          <w:iCs/>
        </w:rPr>
        <w:t xml:space="preserve">procurement innovation broker </w:t>
      </w:r>
      <w:r w:rsidRPr="00636BE4">
        <w:t xml:space="preserve">e la piattaforma per gli appalti di innovazione </w:t>
      </w:r>
    </w:p>
    <w:p w14:paraId="0917B06C" w14:textId="77777777" w:rsidR="00FA025F" w:rsidRPr="00636BE4" w:rsidRDefault="00FA025F" w:rsidP="00801970">
      <w:r w:rsidRPr="00636BE4">
        <w:t xml:space="preserve">3. i servizi di centrale di committenza di appalti di innovazione </w:t>
      </w:r>
    </w:p>
    <w:p w14:paraId="6CD7E357" w14:textId="77777777" w:rsidR="00FA025F" w:rsidRPr="00636BE4" w:rsidRDefault="00FA025F" w:rsidP="00801970">
      <w:r w:rsidRPr="00636BE4">
        <w:t xml:space="preserve">4. un laboratorio distribuito per la sperimentazione di soluzioni innovative, costituito da un insieme di territori rappresentativi della domanda pubblica </w:t>
      </w:r>
    </w:p>
    <w:p w14:paraId="31398514" w14:textId="77777777" w:rsidR="00FA025F" w:rsidRPr="00636BE4" w:rsidRDefault="00FA025F" w:rsidP="00801970">
      <w:r w:rsidRPr="00636BE4">
        <w:lastRenderedPageBreak/>
        <w:t xml:space="preserve">5. un programma di accompagnamento e valorizzazione degli appalti di innovazione </w:t>
      </w:r>
    </w:p>
    <w:p w14:paraId="06B32F81" w14:textId="77777777" w:rsidR="00FA025F" w:rsidRPr="00636BE4" w:rsidRDefault="00FA025F" w:rsidP="00801970"/>
    <w:p w14:paraId="2332162C" w14:textId="77777777" w:rsidR="00FA025F" w:rsidRPr="00636BE4" w:rsidRDefault="00FA025F" w:rsidP="00801970">
      <w:r w:rsidRPr="00636BE4">
        <w:t xml:space="preserve">Smarter Italy è aperto alla partecipazione e alla adesione delle amministrazioni pubbliche. Più puntualmente, le grandi amministrazioni con capacità di </w:t>
      </w:r>
      <w:r w:rsidRPr="00636BE4">
        <w:rPr>
          <w:i/>
          <w:iCs/>
        </w:rPr>
        <w:t xml:space="preserve">policy making </w:t>
      </w:r>
      <w:r w:rsidRPr="00636BE4">
        <w:t xml:space="preserve">(Ministeri, Regioni, Città Metropolitane e Province) possono perseguire propri specifici obiettivi e di innovazione attraverso l’adesione e l’eventuale cofinanziamento di </w:t>
      </w:r>
      <w:r w:rsidRPr="00636BE4">
        <w:rPr>
          <w:i/>
          <w:iCs/>
        </w:rPr>
        <w:t xml:space="preserve">Smarter Italy. </w:t>
      </w:r>
    </w:p>
    <w:p w14:paraId="53895333" w14:textId="77777777" w:rsidR="00FA025F" w:rsidRPr="00636BE4" w:rsidRDefault="00FA025F" w:rsidP="00801970">
      <w:r w:rsidRPr="00636BE4">
        <w:t xml:space="preserve">In generale, tutte le amministrazioni pubbliche che hanno individuato rilevanti fabbisogni di innovazione possono candidarsi ad ospitare la sperimentazione delle soluzioni innovative sviluppate dal programma. Nel prossimo triennio, </w:t>
      </w:r>
      <w:r w:rsidRPr="00636BE4">
        <w:rPr>
          <w:i/>
          <w:iCs/>
        </w:rPr>
        <w:t xml:space="preserve">Smarter Italy </w:t>
      </w:r>
      <w:r w:rsidRPr="00636BE4">
        <w:t xml:space="preserve">tratterà le seguenti aree prioritarie di intervento: “Salute e benessere del cittadino”, “Valorizzazione dei beni culturali” e “Protezione dell’ambiente”. 59 </w:t>
      </w:r>
    </w:p>
    <w:p w14:paraId="5649B4BA" w14:textId="77777777" w:rsidR="00FA025F" w:rsidRPr="00636BE4" w:rsidRDefault="00FA025F" w:rsidP="00801970"/>
    <w:p w14:paraId="64A71E4E" w14:textId="77777777" w:rsidR="00FA025F" w:rsidRPr="00636BE4" w:rsidRDefault="00FA025F" w:rsidP="00801970">
      <w:r w:rsidRPr="00636BE4">
        <w:t xml:space="preserve">L’organo di gestione e amministrazione di </w:t>
      </w:r>
      <w:r w:rsidRPr="00636BE4">
        <w:rPr>
          <w:i/>
          <w:iCs/>
        </w:rPr>
        <w:t xml:space="preserve">Smarter Italy </w:t>
      </w:r>
      <w:r w:rsidRPr="00636BE4">
        <w:t xml:space="preserve">è la Struttura di progetto, in cui sono rappresentati il Ministero per lo Sviluppo Economico, il Ministero per l’Università e la Ricerca, il Dipartimento per la Trasformazione Digitale della Presidenza del Consiglio e l’Agenzia per l’Italia Digitale. </w:t>
      </w:r>
    </w:p>
    <w:p w14:paraId="7A429543" w14:textId="77777777" w:rsidR="00FA025F" w:rsidRPr="00636BE4" w:rsidRDefault="00FA025F" w:rsidP="00801970">
      <w:r w:rsidRPr="00636BE4">
        <w:rPr>
          <w:b/>
          <w:bCs/>
          <w:i/>
          <w:iCs/>
        </w:rPr>
        <w:t xml:space="preserve">La diffusione dell’innovazione con le gare strategiche </w:t>
      </w:r>
    </w:p>
    <w:p w14:paraId="67652000" w14:textId="77777777" w:rsidR="00FA025F" w:rsidRPr="00636BE4" w:rsidRDefault="00FA025F" w:rsidP="00801970">
      <w:r w:rsidRPr="00636BE4">
        <w:t xml:space="preserve">Le gare strategiche ICT si pongono il duplice obiettivo di: </w:t>
      </w:r>
    </w:p>
    <w:p w14:paraId="2D899929" w14:textId="77777777" w:rsidR="00FA025F" w:rsidRPr="00636BE4" w:rsidRDefault="00FA025F" w:rsidP="00801970">
      <w:r w:rsidRPr="00636BE4">
        <w:t xml:space="preserve">• creare il “sistema operativo” del Paese, ovvero una serie di componenti fondamentali sui quali definire ed erogare servizi più semplici ed efficaci per i cittadini, le imprese e la stessa Pubblica Amministrazione; </w:t>
      </w:r>
    </w:p>
    <w:p w14:paraId="12C588B9" w14:textId="77777777" w:rsidR="00FA025F" w:rsidRPr="00636BE4" w:rsidRDefault="00FA025F" w:rsidP="00801970">
      <w:r w:rsidRPr="00636BE4">
        <w:t xml:space="preserve">• incentivare l’utilizzo e supportare le amministrazioni nella definizione di contratti coerenti con gli obiettivi definiti dal Piano Triennale. </w:t>
      </w:r>
    </w:p>
    <w:p w14:paraId="3F1AD7FB" w14:textId="77777777" w:rsidR="00FA025F" w:rsidRPr="00636BE4" w:rsidRDefault="00FA025F" w:rsidP="00801970"/>
    <w:p w14:paraId="03DC898F" w14:textId="77777777" w:rsidR="00FA025F" w:rsidRPr="00636BE4" w:rsidRDefault="00FA025F" w:rsidP="00801970">
      <w:r w:rsidRPr="00636BE4">
        <w:lastRenderedPageBreak/>
        <w:t xml:space="preserve">Le gare strategiche ICT sono appalti aggiudicati da Consip nella forma dell’accordo quadro, che consentono a tutte le amministrazioni di acquistare rapidamente i servizi necessari per attuare il percorso di transizione al digitale. </w:t>
      </w:r>
    </w:p>
    <w:p w14:paraId="3E95F077" w14:textId="77777777" w:rsidR="00FA025F" w:rsidRPr="00636BE4" w:rsidRDefault="00FA025F" w:rsidP="00801970">
      <w:r w:rsidRPr="00636BE4">
        <w:t xml:space="preserve">In questo senso, AGID, Dipartimento per la Trasformazione Digitale e Consip assicurano una </w:t>
      </w:r>
      <w:r w:rsidRPr="00636BE4">
        <w:rPr>
          <w:i/>
          <w:iCs/>
        </w:rPr>
        <w:t xml:space="preserve">governance </w:t>
      </w:r>
      <w:r w:rsidRPr="00636BE4">
        <w:t xml:space="preserve">unitaria </w:t>
      </w:r>
      <w:r w:rsidRPr="00636BE4">
        <w:rPr>
          <w:i/>
          <w:iCs/>
        </w:rPr>
        <w:t xml:space="preserve">multistakeholder </w:t>
      </w:r>
      <w:r w:rsidRPr="00636BE4">
        <w:t xml:space="preserve">e una struttura organizzativa omogenea affinché gli obiettivi dei contratti stipulati nell’ambito delle gare strategiche rispondano pienamente a quanto indicato nel Piano. </w:t>
      </w:r>
    </w:p>
    <w:p w14:paraId="1936E3F1" w14:textId="77777777" w:rsidR="00FA025F" w:rsidRPr="00636BE4" w:rsidRDefault="00FA025F" w:rsidP="00801970">
      <w:r w:rsidRPr="00636BE4">
        <w:t xml:space="preserve">Nell’ambito delle attività di </w:t>
      </w:r>
      <w:r w:rsidRPr="00636BE4">
        <w:rPr>
          <w:i/>
          <w:iCs/>
        </w:rPr>
        <w:t xml:space="preserve">governance </w:t>
      </w:r>
      <w:r w:rsidRPr="00636BE4">
        <w:t xml:space="preserve">sono stati definiti gli “Indicatori generali di digitalizzazione”, per mappare i diversi macro-obiettivi rispetto agli obiettivi del Piano triennale. </w:t>
      </w:r>
    </w:p>
    <w:p w14:paraId="69D35ECD" w14:textId="77777777" w:rsidR="00FA025F" w:rsidRPr="00636BE4" w:rsidRDefault="00FA025F" w:rsidP="00801970">
      <w:r w:rsidRPr="00636BE4">
        <w:rPr>
          <w:b/>
          <w:bCs/>
        </w:rPr>
        <w:t xml:space="preserve">Le competenze digitali per la PA e per il Paese e l’inclusione digitale </w:t>
      </w:r>
    </w:p>
    <w:p w14:paraId="6CE8DEE6" w14:textId="77777777" w:rsidR="00FA025F" w:rsidRPr="00636BE4" w:rsidRDefault="00FA025F" w:rsidP="00801970">
      <w:r w:rsidRPr="00636BE4">
        <w:t xml:space="preserve">Tutti i processi dell’innovazione, sono pervasi dal tema delle competenze digitali quale acceleratore delle loro fasi, nonché comune denominatore per un approccio consapevole e qualificato al fine di un consolidamento del processo di cambiamento guidato dalle moderne tecnologie. </w:t>
      </w:r>
    </w:p>
    <w:p w14:paraId="3CBC0422" w14:textId="77777777" w:rsidR="00FA025F" w:rsidRPr="00636BE4" w:rsidRDefault="00FA025F" w:rsidP="00801970">
      <w:r w:rsidRPr="00636BE4">
        <w:t xml:space="preserve">Le competenze digitali esercitano un ruolo fondamentale e rappresentano un fattore abilitante, anche in relazione alla efficacia delle altre leve e strumenti proposti e, qui di seguito approfonditi. Di natura trasversale, lo sviluppo di competenze digitali assunto come </w:t>
      </w:r>
      <w:r w:rsidRPr="00636BE4">
        <w:rPr>
          <w:i/>
          <w:iCs/>
        </w:rPr>
        <w:t xml:space="preserve">asset </w:t>
      </w:r>
      <w:r w:rsidRPr="00636BE4">
        <w:t xml:space="preserve">strategico, comprende tutto ciò che può essere identificato in termini di bagaglio culturale e conoscenza diffusa per favorire l'innesto, efficace e duraturo, dei processi di innovazione in atto. </w:t>
      </w:r>
    </w:p>
    <w:p w14:paraId="13F75975" w14:textId="77777777" w:rsidR="00FA025F" w:rsidRPr="00636BE4" w:rsidRDefault="00FA025F" w:rsidP="00801970">
      <w:r w:rsidRPr="00636BE4">
        <w:t xml:space="preserve">Il </w:t>
      </w:r>
      <w:r w:rsidRPr="00636BE4">
        <w:rPr>
          <w:i/>
          <w:iCs/>
        </w:rPr>
        <w:t xml:space="preserve">gap di </w:t>
      </w:r>
      <w:r w:rsidRPr="00636BE4">
        <w:t xml:space="preserve">competenze digitali da colmare nella popolazione produce effetti negativi sulla: </w:t>
      </w:r>
    </w:p>
    <w:p w14:paraId="132F8D76" w14:textId="77777777" w:rsidR="00FA025F" w:rsidRPr="00636BE4" w:rsidRDefault="00FA025F" w:rsidP="00801970">
      <w:r w:rsidRPr="00636BE4">
        <w:t xml:space="preserve">● possibilità di esercitare i diritti di cittadinanza e la partecipazione consapevole al dialogo democratico; </w:t>
      </w:r>
    </w:p>
    <w:p w14:paraId="2252A4F0" w14:textId="77777777" w:rsidR="00FA025F" w:rsidRPr="00636BE4" w:rsidRDefault="00FA025F" w:rsidP="00801970">
      <w:r w:rsidRPr="00636BE4">
        <w:t xml:space="preserve">● capacità di rispondere alle richieste dal mondo del lavoro; </w:t>
      </w:r>
    </w:p>
    <w:p w14:paraId="578E4016" w14:textId="77777777" w:rsidR="00FA025F" w:rsidRPr="00636BE4" w:rsidRDefault="00FA025F" w:rsidP="00801970">
      <w:r w:rsidRPr="00636BE4">
        <w:t xml:space="preserve">● capacità del Paese di adeguarsi all’evoluzione dei nuovi mercati e delle nuove professioni, in gran parte correlate alle tecnologie emergenti. </w:t>
      </w:r>
    </w:p>
    <w:p w14:paraId="073D6EFA" w14:textId="77777777" w:rsidR="00FA025F" w:rsidRPr="00636BE4" w:rsidRDefault="00FA025F" w:rsidP="00801970"/>
    <w:p w14:paraId="5AD71E46" w14:textId="77777777" w:rsidR="00FA025F" w:rsidRPr="00636BE4" w:rsidRDefault="00FA025F" w:rsidP="00801970">
      <w:r w:rsidRPr="00636BE4">
        <w:lastRenderedPageBreak/>
        <w:t xml:space="preserve">In questo quadro la “Strategia nazionale per le competenze digitali” e il relativo Piano operativo nell’ambito dell’iniziativa strategica nazionale Repubblica Digitale, si articolano su quattro assi di intervento: 60 </w:t>
      </w:r>
    </w:p>
    <w:p w14:paraId="09B138C7" w14:textId="77777777" w:rsidR="00FA025F" w:rsidRPr="00636BE4" w:rsidRDefault="00FA025F" w:rsidP="00801970"/>
    <w:p w14:paraId="6EDBD97F" w14:textId="77777777" w:rsidR="00FA025F" w:rsidRPr="00636BE4" w:rsidRDefault="00FA025F" w:rsidP="00801970"/>
    <w:p w14:paraId="0333C79D" w14:textId="77777777" w:rsidR="00FA025F" w:rsidRPr="00636BE4" w:rsidRDefault="00FA025F" w:rsidP="00801970">
      <w:r w:rsidRPr="00636BE4">
        <w:t xml:space="preserve">1. lo sviluppo delle competenze digitali necessarie all’interno del ciclo dell’istruzione e della formazione superiore, con il coordinamento di Ministero dell’Istruzione e Ministero dell’Università e Ricerca; </w:t>
      </w:r>
    </w:p>
    <w:p w14:paraId="747D89DB" w14:textId="77777777" w:rsidR="00FA025F" w:rsidRPr="00636BE4" w:rsidRDefault="00FA025F" w:rsidP="00801970">
      <w:r w:rsidRPr="00636BE4">
        <w:t xml:space="preserve">2. il potenziamento e lo sviluppo delle competenze digitali della forza lavoro e di </w:t>
      </w:r>
      <w:r w:rsidRPr="00636BE4">
        <w:rPr>
          <w:i/>
          <w:iCs/>
        </w:rPr>
        <w:t>e-leadership</w:t>
      </w:r>
      <w:r w:rsidRPr="00636BE4">
        <w:t xml:space="preserve">, sia nel settore privato che nel settore pubblico, con il coordinamento di Ministero dello Sviluppo Economico e del Dipartimento della Funzione Pubblica; </w:t>
      </w:r>
    </w:p>
    <w:p w14:paraId="0F1E7CC4" w14:textId="77777777" w:rsidR="00FA025F" w:rsidRPr="00636BE4" w:rsidRDefault="00FA025F" w:rsidP="00801970">
      <w:r w:rsidRPr="00636BE4">
        <w:t xml:space="preserve">3. lo sviluppo di competenze specialistiche ICT per fronteggiare le sfide legate alle tecnologie emergenti e al possesso delle competenze chiave per i lavori del futuro con il coordinamento di Ministero dell’Università e Ricerca e Ministero dello Sviluppo Economico; </w:t>
      </w:r>
    </w:p>
    <w:p w14:paraId="1FA52C78" w14:textId="77777777" w:rsidR="00FA025F" w:rsidRPr="00636BE4" w:rsidRDefault="00FA025F" w:rsidP="00801970">
      <w:r w:rsidRPr="00636BE4">
        <w:t xml:space="preserve">4. il potenziamento delle competenze digitali necessarie per esercitare i diritti di cittadinanza (inclusa la piena fruizione dei servizi </w:t>
      </w:r>
      <w:r w:rsidRPr="00636BE4">
        <w:rPr>
          <w:i/>
          <w:iCs/>
        </w:rPr>
        <w:t>online</w:t>
      </w:r>
      <w:r w:rsidRPr="00636BE4">
        <w:t xml:space="preserve">) e la partecipazione consapevole al dialogo democratico con il coordinamento del Ministro per l’Innovazione Tecnologica e la Transizione Digitale. </w:t>
      </w:r>
    </w:p>
    <w:p w14:paraId="1EA7B317" w14:textId="77777777" w:rsidR="00FA025F" w:rsidRPr="00636BE4" w:rsidRDefault="00FA025F" w:rsidP="00801970"/>
    <w:p w14:paraId="228E3560" w14:textId="77777777" w:rsidR="00FA025F" w:rsidRPr="00636BE4" w:rsidRDefault="00FA025F" w:rsidP="00801970">
      <w:r w:rsidRPr="00636BE4">
        <w:t xml:space="preserve">Anche il PNRR attribuisce grande rilevanza al tema delle competenze digitali. L’investimento 1.7 “Competenze digitali di base” si pone infatti l’obiettivo di ridurre la quota di cittadini a rischio di esclusione digitale. </w:t>
      </w:r>
    </w:p>
    <w:p w14:paraId="44A26A4F" w14:textId="77777777" w:rsidR="00FA025F" w:rsidRPr="00636BE4" w:rsidRDefault="00FA025F" w:rsidP="00801970">
      <w:r w:rsidRPr="00636BE4">
        <w:t xml:space="preserve">In particolare, gli interventi mirano a rafforzare il network territoriale attraverso il potenziamento della Rete esistente dei Centri di facilitazione digitale (sub-investimento 1.7.2) e la progressiva diffusione del "Servizio Civile Digitale" (sub-investimento 1.7.1) attraverso la creazione di una rete di giovani volontari per fornire alle persone a rischio di esclusione digitale una formazione per lo sviluppo e il miglioramento delle competenze digitali. </w:t>
      </w:r>
    </w:p>
    <w:p w14:paraId="25D528A6" w14:textId="77777777" w:rsidR="00FA025F" w:rsidRPr="00636BE4" w:rsidRDefault="00FA025F" w:rsidP="00801970">
      <w:r w:rsidRPr="00636BE4">
        <w:lastRenderedPageBreak/>
        <w:t xml:space="preserve">Nell’ambito specifico dei diritti e dei doveri di cittadinanza digitale, per favorire la piena fruizione dei servizi pubblici digitali e semplificare i rapporti tra cittadini, imprese e Pubblica Amministrazione, è stata anche realizzata la “Guida dei diritti di cittadinanza digitali” prevista nel CAD. </w:t>
      </w:r>
    </w:p>
    <w:p w14:paraId="7D853ADF" w14:textId="77777777" w:rsidR="00FA025F" w:rsidRPr="00636BE4" w:rsidRDefault="00FA025F" w:rsidP="00801970">
      <w:r w:rsidRPr="00636BE4">
        <w:t xml:space="preserve">Gli obiettivi del Piano Triennale potranno essere raggiunti solo attraverso azioni di sensibilizzazione e di formazione che coinvolgano necessariamente i dipendenti della Pubblica Amministrazione. </w:t>
      </w:r>
    </w:p>
    <w:p w14:paraId="7B3083A8" w14:textId="0C15EFDE" w:rsidR="00FA025F" w:rsidRPr="00636BE4" w:rsidRDefault="00FA025F" w:rsidP="00801970">
      <w:r w:rsidRPr="00636BE4">
        <w:t xml:space="preserve">Il </w:t>
      </w:r>
      <w:r w:rsidRPr="00636BE4">
        <w:rPr>
          <w:i/>
          <w:iCs/>
        </w:rPr>
        <w:t xml:space="preserve">re-skilling </w:t>
      </w:r>
      <w:r w:rsidRPr="00636BE4">
        <w:t xml:space="preserve">e </w:t>
      </w:r>
      <w:r w:rsidRPr="00636BE4">
        <w:rPr>
          <w:i/>
          <w:iCs/>
        </w:rPr>
        <w:t xml:space="preserve">up-skilling </w:t>
      </w:r>
      <w:r w:rsidRPr="00636BE4">
        <w:t xml:space="preserve">su tematiche connesse alla trasformazione digitale rappresenta uno dei pilastri dell’imponente investimento previsto nell’ambito del PNRR sul capitale umano della pubblica amministrazione italiana e della Strategia “Ri-formare la PA. Persone qualificate per qualificare il Paese”, promossa dal Ministro per la pubblica amministrazione a gennaio </w:t>
      </w:r>
      <w:r w:rsidR="00636BE4" w:rsidRPr="00636BE4">
        <w:t>20xx</w:t>
      </w:r>
      <w:r w:rsidRPr="00636BE4">
        <w:t xml:space="preserve">. </w:t>
      </w:r>
    </w:p>
    <w:p w14:paraId="0F37AD9C" w14:textId="77777777" w:rsidR="00FA025F" w:rsidRPr="00636BE4" w:rsidRDefault="00FA025F" w:rsidP="00801970">
      <w:r w:rsidRPr="00636BE4">
        <w:t xml:space="preserve">Insieme alla Strategia è stata in particolare lanciata l’iniziativa “Syllabus per la formazione digitale” che mira a consentire a tutti i dipendenti delle amministrazioni che aderiscono all’iniziativa l’accesso a percorsi formativi sulle competenze digitali messi a disposizione da grandi </w:t>
      </w:r>
      <w:r w:rsidRPr="00636BE4">
        <w:rPr>
          <w:i/>
          <w:iCs/>
        </w:rPr>
        <w:t xml:space="preserve">player </w:t>
      </w:r>
      <w:r w:rsidRPr="00636BE4">
        <w:t xml:space="preserve">del mondo ICT e della formazione, erogati in </w:t>
      </w:r>
      <w:r w:rsidRPr="00636BE4">
        <w:rPr>
          <w:i/>
          <w:iCs/>
        </w:rPr>
        <w:t xml:space="preserve">e-learning </w:t>
      </w:r>
      <w:r w:rsidRPr="00636BE4">
        <w:t xml:space="preserve">e personalizzati a partire da una rilevazione </w:t>
      </w:r>
      <w:r w:rsidRPr="00636BE4">
        <w:rPr>
          <w:i/>
          <w:iCs/>
        </w:rPr>
        <w:t>online</w:t>
      </w:r>
      <w:r w:rsidRPr="00636BE4">
        <w:t xml:space="preserve">, strutturata ed omogenea dei fabbisogni individuali di formazione. L’iniziativa “Syllabus per la formazione digitale”, il cui impianto – ulteriormente arricchito e potenziato - si basa sul progetto del Dipartimento della Funzione Pubblica “Competenze digitali per la PA” finanziato con il PON Governance e Capacità Istituzionale 2014-2020, rientra tra gli interventi finanziati nell’ambito del sub-investimento 2.3.1 in istruzione e formazione a valere sulla Missione 1, Componente 1 del PNRR. </w:t>
      </w:r>
    </w:p>
    <w:p w14:paraId="660BEA99" w14:textId="77777777" w:rsidR="00FA025F" w:rsidRPr="00636BE4" w:rsidRDefault="00FA025F" w:rsidP="00801970">
      <w:r w:rsidRPr="00636BE4">
        <w:t xml:space="preserve">A questa attività si sono aggiunte iniziative “verticali”: la formazione specifica sui temi della qualità dei dati, dell’accessibilità, della </w:t>
      </w:r>
      <w:r w:rsidRPr="00636BE4">
        <w:rPr>
          <w:i/>
          <w:iCs/>
        </w:rPr>
        <w:t>security awareness</w:t>
      </w:r>
      <w:r w:rsidRPr="00636BE4">
        <w:t xml:space="preserve">, del governo e della gestione dei progetti ICT, 61 </w:t>
      </w:r>
    </w:p>
    <w:p w14:paraId="7233E0DF" w14:textId="77777777" w:rsidR="00FA025F" w:rsidRPr="00636BE4" w:rsidRDefault="00FA025F" w:rsidP="00801970"/>
    <w:p w14:paraId="2E403930" w14:textId="4B46BD6D" w:rsidR="00FA025F" w:rsidRPr="00636BE4" w:rsidRDefault="00FA025F" w:rsidP="00801970">
      <w:r w:rsidRPr="00636BE4">
        <w:t>rivolta a tutti i dipendenti della PA; la formazione e l’aggiornamento sui temi della trasformazione digitale e del governo dei processi di innovazione per i Responsabili per la Transizione al digitale.</w:t>
      </w:r>
    </w:p>
    <w:p w14:paraId="27A68D77" w14:textId="512A429D" w:rsidR="00FA025F" w:rsidRPr="00801970" w:rsidRDefault="00FA025F" w:rsidP="00801970">
      <w:pPr>
        <w:rPr>
          <w:color w:val="FF0000"/>
        </w:rPr>
      </w:pPr>
    </w:p>
    <w:p w14:paraId="6CE0DA52" w14:textId="70DE9FD4" w:rsidR="003009FE" w:rsidRPr="00850A81" w:rsidRDefault="003009FE" w:rsidP="00801970">
      <w:pPr>
        <w:pStyle w:val="Titolo3"/>
      </w:pPr>
      <w:bookmarkStart w:id="123" w:name="_Toc127952873"/>
      <w:r w:rsidRPr="00850A81">
        <w:lastRenderedPageBreak/>
        <w:t>Obiettivi dell’amministrazione e risultati attesi</w:t>
      </w:r>
      <w:bookmarkEnd w:id="123"/>
    </w:p>
    <w:p w14:paraId="09247F97" w14:textId="77777777" w:rsidR="003009FE" w:rsidRPr="007C335B" w:rsidRDefault="003009FE" w:rsidP="000D7B06">
      <w:pPr>
        <w:spacing w:beforeLines="0" w:before="0"/>
        <w:rPr>
          <w:highlight w:val="yellow"/>
        </w:rPr>
      </w:pPr>
      <w:r w:rsidRPr="007C335B">
        <w:rPr>
          <w:highlight w:val="yellow"/>
        </w:rPr>
        <w:t>Con riferimento agli obiettivi genarli del Piano Nazionale per la Digitalizzazione ed a fronte dei risultati attesi (riportati in allegato 2)</w:t>
      </w:r>
    </w:p>
    <w:p w14:paraId="583F8AD0" w14:textId="77777777" w:rsidR="003009FE" w:rsidRPr="007C335B" w:rsidRDefault="003009FE" w:rsidP="000D7B06">
      <w:pPr>
        <w:spacing w:beforeLines="0" w:before="0"/>
        <w:rPr>
          <w:highlight w:val="yellow"/>
        </w:rPr>
      </w:pPr>
    </w:p>
    <w:p w14:paraId="18BD27EE" w14:textId="77777777" w:rsidR="003009FE" w:rsidRPr="00850A81" w:rsidRDefault="003009FE" w:rsidP="000D7B06">
      <w:pPr>
        <w:spacing w:beforeLines="0" w:before="0"/>
      </w:pPr>
      <w:r w:rsidRPr="007C335B">
        <w:rPr>
          <w:highlight w:val="yellow"/>
        </w:rPr>
        <w:t>Questa Amministrazione ha definito i seguenti obiettivi e risultati attesi:</w:t>
      </w:r>
    </w:p>
    <w:p w14:paraId="2BB18B30" w14:textId="77777777" w:rsidR="003009FE" w:rsidRPr="00850A81" w:rsidRDefault="003009FE" w:rsidP="000D7B06">
      <w:pPr>
        <w:spacing w:beforeLines="0" w:before="0"/>
      </w:pPr>
    </w:p>
    <w:p w14:paraId="55356CFB" w14:textId="77777777" w:rsidR="003009FE" w:rsidRPr="00850A81" w:rsidRDefault="003009FE" w:rsidP="000D7B06">
      <w:pPr>
        <w:spacing w:beforeLines="0" w:before="0"/>
      </w:pPr>
    </w:p>
    <w:p w14:paraId="7DA2AA07" w14:textId="77777777" w:rsidR="003009FE" w:rsidRPr="00850A81" w:rsidRDefault="003009FE" w:rsidP="00801970">
      <w:pPr>
        <w:pStyle w:val="Titolo3"/>
      </w:pPr>
      <w:bookmarkStart w:id="124" w:name="_Toc127952874"/>
      <w:r w:rsidRPr="00850A81">
        <w:t>Linee di azione di interesse per l’amministrazione</w:t>
      </w:r>
      <w:bookmarkEnd w:id="124"/>
    </w:p>
    <w:p w14:paraId="6461CE5E" w14:textId="77777777" w:rsidR="003009FE" w:rsidRPr="00850A81" w:rsidRDefault="003009FE" w:rsidP="000D7B06">
      <w:pPr>
        <w:spacing w:beforeLines="0" w:before="0"/>
      </w:pPr>
      <w:r w:rsidRPr="00850A81">
        <w:t>Con riferimento agli obiettivi genarli del Piano Nazionale per la Digitalizzazione ed a fronte delle linee di azioni definite per le Amministrazioni</w:t>
      </w:r>
      <w:r>
        <w:t>, in Allegato 3 sono riportate tutte le schede circa le Linee di Azione, qui di seguito ne è riportata una sintesi.</w:t>
      </w:r>
    </w:p>
    <w:p w14:paraId="1736E7DC" w14:textId="77777777" w:rsidR="003009FE" w:rsidRPr="00850A81" w:rsidRDefault="003009FE" w:rsidP="00801970">
      <w:pPr>
        <w:pStyle w:val="Titolo4"/>
      </w:pPr>
      <w:r w:rsidRPr="00850A81">
        <w:br w:type="page"/>
      </w:r>
    </w:p>
    <w:p w14:paraId="4C629362" w14:textId="77777777" w:rsidR="00130421" w:rsidRPr="00850A81" w:rsidRDefault="00130421" w:rsidP="00801970">
      <w:pPr>
        <w:pStyle w:val="Titolo2"/>
      </w:pPr>
      <w:bookmarkStart w:id="125" w:name="_Toc127285889"/>
      <w:bookmarkStart w:id="126" w:name="_Toc127366269"/>
      <w:bookmarkStart w:id="127" w:name="_Toc127952875"/>
      <w:bookmarkStart w:id="128" w:name="_Toc93328415"/>
      <w:bookmarkEnd w:id="122"/>
      <w:r w:rsidRPr="00850A81">
        <w:lastRenderedPageBreak/>
        <w:t>Capitolo 8. Governare la Trasformazione Digitale</w:t>
      </w:r>
      <w:bookmarkEnd w:id="125"/>
      <w:bookmarkEnd w:id="126"/>
      <w:bookmarkEnd w:id="127"/>
    </w:p>
    <w:p w14:paraId="2698DCF7" w14:textId="77777777" w:rsidR="000850F2" w:rsidRPr="00850A81" w:rsidRDefault="000850F2" w:rsidP="000D7B06">
      <w:pPr>
        <w:spacing w:beforeLines="0" w:before="0"/>
      </w:pPr>
      <w:r w:rsidRPr="00850A81">
        <w:t>La terza sezione è dedicata alla «Governance», in cui descrivere i soggetti coinvolti, le modalità di interazione, gli strumenti/interventi per il coinvolgimento del territorio e dove dettagliare le modalità di governance adottate dal RTD e dal team per la gestione e il monitoraggio dello sviluppo delle linee d’azione.</w:t>
      </w:r>
    </w:p>
    <w:p w14:paraId="5161C1C7" w14:textId="3B466A52" w:rsidR="000850F2" w:rsidRPr="00850A81" w:rsidRDefault="000850F2" w:rsidP="000D7B06">
      <w:pPr>
        <w:spacing w:beforeLines="0" w:before="0"/>
      </w:pPr>
      <w:r w:rsidRPr="00850A81">
        <w:t xml:space="preserve">In base a quanto descritto </w:t>
      </w:r>
      <w:r w:rsidR="00130421" w:rsidRPr="00850A81">
        <w:t>nel</w:t>
      </w:r>
      <w:r w:rsidRPr="00850A81">
        <w:t xml:space="preserve"> Piano triennale per le pubbliche amministrazioni, le iniziative di governance, in generale, si focalizzano su diversi ambiti tra cui:</w:t>
      </w:r>
    </w:p>
    <w:p w14:paraId="2E53C52A" w14:textId="77777777" w:rsidR="000850F2" w:rsidRPr="00850A81" w:rsidRDefault="000850F2">
      <w:pPr>
        <w:pStyle w:val="Paragrafoelenco"/>
        <w:numPr>
          <w:ilvl w:val="0"/>
          <w:numId w:val="2"/>
        </w:numPr>
        <w:spacing w:beforeLines="0" w:before="0"/>
      </w:pPr>
      <w:r w:rsidRPr="00850A81">
        <w:t>Monitoraggio, dello stato di attuazione delle iniziative proposte nel PT di riferimento;</w:t>
      </w:r>
    </w:p>
    <w:p w14:paraId="5EBF95E0" w14:textId="77777777" w:rsidR="000850F2" w:rsidRPr="00850A81" w:rsidRDefault="000850F2">
      <w:pPr>
        <w:pStyle w:val="Paragrafoelenco"/>
        <w:numPr>
          <w:ilvl w:val="0"/>
          <w:numId w:val="2"/>
        </w:numPr>
        <w:spacing w:beforeLines="0" w:before="0"/>
      </w:pPr>
      <w:r w:rsidRPr="00850A81">
        <w:t>Rafforzamento delle competenze, attraverso iniziative formative di valutazione e di valorizzazione delle competenze digitali dei dipendenti;</w:t>
      </w:r>
    </w:p>
    <w:p w14:paraId="76E5A65C" w14:textId="77777777" w:rsidR="000850F2" w:rsidRPr="00850A81" w:rsidRDefault="000850F2">
      <w:pPr>
        <w:pStyle w:val="Paragrafoelenco"/>
        <w:numPr>
          <w:ilvl w:val="0"/>
          <w:numId w:val="2"/>
        </w:numPr>
        <w:spacing w:beforeLines="0" w:before="0"/>
      </w:pPr>
      <w:r w:rsidRPr="00850A81">
        <w:t>Iniziative verso cittadini e imprese, per rafforzare la cooperazione e i servizi verso e per i cittadini e le imprese attraverso tecnologie digitali.</w:t>
      </w:r>
    </w:p>
    <w:p w14:paraId="632C1E84" w14:textId="77777777" w:rsidR="000850F2" w:rsidRPr="00850A81" w:rsidRDefault="000850F2" w:rsidP="000D7B06">
      <w:pPr>
        <w:spacing w:beforeLines="0" w:before="0"/>
      </w:pPr>
      <w:r w:rsidRPr="00850A81">
        <w:t>Mentre gli obiettivi di questa sezione possono essere riferiti a:</w:t>
      </w:r>
    </w:p>
    <w:p w14:paraId="2E9B9AFA" w14:textId="77777777" w:rsidR="000850F2" w:rsidRPr="00850A81" w:rsidRDefault="000850F2">
      <w:pPr>
        <w:pStyle w:val="Paragrafoelenco"/>
        <w:numPr>
          <w:ilvl w:val="0"/>
          <w:numId w:val="2"/>
        </w:numPr>
        <w:spacing w:beforeLines="0" w:before="0"/>
      </w:pPr>
      <w:r w:rsidRPr="00850A81">
        <w:t>Rafforzare gli strumenti dell’Amministrazione per l’attuazione del Piano, costruendo un sistema condiviso di obiettivi e di indicatori di performance;</w:t>
      </w:r>
    </w:p>
    <w:p w14:paraId="22952750" w14:textId="77777777" w:rsidR="000850F2" w:rsidRPr="00850A81" w:rsidRDefault="000850F2">
      <w:pPr>
        <w:pStyle w:val="Paragrafoelenco"/>
        <w:numPr>
          <w:ilvl w:val="0"/>
          <w:numId w:val="2"/>
        </w:numPr>
        <w:spacing w:beforeLines="0" w:before="0"/>
      </w:pPr>
      <w:r w:rsidRPr="00850A81">
        <w:t>Individuare le azioni e gli strumenti di raccordo con il territorio e di interazione con tutti gli stakeholder;</w:t>
      </w:r>
    </w:p>
    <w:p w14:paraId="4F11EE45" w14:textId="77777777" w:rsidR="000850F2" w:rsidRPr="00850A81" w:rsidRDefault="000850F2">
      <w:pPr>
        <w:pStyle w:val="Paragrafoelenco"/>
        <w:numPr>
          <w:ilvl w:val="0"/>
          <w:numId w:val="2"/>
        </w:numPr>
        <w:spacing w:beforeLines="0" w:before="0"/>
      </w:pPr>
      <w:r w:rsidRPr="00850A81">
        <w:t>Sviluppare il capitale umano, attraverso il rafforzamento delle competenze;</w:t>
      </w:r>
    </w:p>
    <w:p w14:paraId="7DEEAE78" w14:textId="4236F032" w:rsidR="000850F2" w:rsidRPr="00850A81" w:rsidRDefault="000850F2" w:rsidP="00801970">
      <w:pPr>
        <w:pStyle w:val="Titolo3"/>
      </w:pPr>
      <w:bookmarkStart w:id="129" w:name="_Toc127285890"/>
      <w:bookmarkStart w:id="130" w:name="_Toc127366270"/>
      <w:bookmarkStart w:id="131" w:name="_Toc127952876"/>
      <w:r w:rsidRPr="00850A81">
        <w:t>Obiettivi e risultati attesi</w:t>
      </w:r>
      <w:bookmarkEnd w:id="129"/>
      <w:bookmarkEnd w:id="130"/>
      <w:bookmarkEnd w:id="131"/>
    </w:p>
    <w:p w14:paraId="48A836E4" w14:textId="77777777" w:rsidR="000850F2" w:rsidRPr="00850A81" w:rsidRDefault="000850F2" w:rsidP="000D7B06">
      <w:pPr>
        <w:spacing w:beforeLines="0" w:before="0"/>
      </w:pPr>
      <w:r w:rsidRPr="00850A81">
        <w:t>Descrivere gli obiettivi per la componente tecnologica inerente il capitolo in linea con gli obiettivi generali e definire un set di indicatori quali-quantitativi per verificare lo stato di avanzamento e per il monitoraggio dei risultati.</w:t>
      </w:r>
    </w:p>
    <w:p w14:paraId="784EA80F" w14:textId="77777777" w:rsidR="000850F2" w:rsidRPr="00850A81" w:rsidRDefault="000850F2" w:rsidP="00801970">
      <w:pPr>
        <w:pStyle w:val="Titolo3"/>
      </w:pPr>
      <w:bookmarkStart w:id="132" w:name="_Toc127285891"/>
      <w:bookmarkStart w:id="133" w:name="_Toc127366271"/>
      <w:bookmarkStart w:id="134" w:name="_Toc127952877"/>
      <w:r w:rsidRPr="00850A81">
        <w:t>Cosa deve fare l’Amministrazione</w:t>
      </w:r>
      <w:bookmarkEnd w:id="132"/>
      <w:bookmarkEnd w:id="133"/>
      <w:bookmarkEnd w:id="134"/>
      <w:r w:rsidRPr="00850A81">
        <w:t xml:space="preserve"> </w:t>
      </w:r>
    </w:p>
    <w:p w14:paraId="7C92427A" w14:textId="77777777" w:rsidR="000850F2" w:rsidRPr="00850A81" w:rsidRDefault="000850F2" w:rsidP="000D7B06">
      <w:pPr>
        <w:spacing w:beforeLines="0" w:before="0"/>
      </w:pPr>
      <w:r w:rsidRPr="00850A81">
        <w:t xml:space="preserve">Le linee d’azione rappresentano un elemento cardine del piano triennale. Per ognuna di esse: inserire il titolo; inserire le caratteristiche minime comuni, ossia le attività operative, le dipendenze e la propedeuticità con altre linee; definire lo stato avanzamento della linea d’azione; indicare un orizzonte temporale in cui si intende realizzare la linea d’azione specifica, anche in coerenza con i </w:t>
      </w:r>
      <w:r w:rsidRPr="00850A81">
        <w:lastRenderedPageBreak/>
        <w:t>target e le tempistiche del Piano Triennale di AGID; indicare le strutture o gli uffici responsabili delle attività previste; indicare, se possibile, il capitolo di spesa di riferimento oppure inserire un’indicazione qualitativa della fonte di finanziamento (nazionale/europea) in cui rientrano le attività della specifica linea d’azione.</w:t>
      </w:r>
    </w:p>
    <w:bookmarkEnd w:id="128"/>
    <w:p w14:paraId="57660286" w14:textId="48549339" w:rsidR="00B722E6" w:rsidRPr="00850A81" w:rsidRDefault="00B722E6" w:rsidP="000D7B06">
      <w:pPr>
        <w:spacing w:beforeLines="0" w:before="0"/>
      </w:pPr>
      <w:r w:rsidRPr="00850A81">
        <w:t>I</w:t>
      </w:r>
      <w:r w:rsidR="000B4D9D" w:rsidRPr="00850A81">
        <w:t xml:space="preserve"> </w:t>
      </w:r>
      <w:r w:rsidRPr="00850A81">
        <w:t>processi</w:t>
      </w:r>
      <w:r w:rsidR="000B4D9D" w:rsidRPr="00850A81">
        <w:t xml:space="preserve"> </w:t>
      </w:r>
      <w:r w:rsidRPr="00850A81">
        <w:t>di</w:t>
      </w:r>
      <w:r w:rsidR="000B4D9D" w:rsidRPr="00850A81">
        <w:t xml:space="preserve"> </w:t>
      </w:r>
      <w:r w:rsidRPr="00850A81">
        <w:t>transizione</w:t>
      </w:r>
      <w:r w:rsidR="000B4D9D" w:rsidRPr="00850A81">
        <w:t xml:space="preserve"> </w:t>
      </w:r>
      <w:r w:rsidRPr="00850A81">
        <w:t>digitale</w:t>
      </w:r>
      <w:r w:rsidR="000B4D9D" w:rsidRPr="00850A81">
        <w:t xml:space="preserve"> </w:t>
      </w:r>
      <w:r w:rsidRPr="00850A81">
        <w:t>in</w:t>
      </w:r>
      <w:r w:rsidR="000B4D9D" w:rsidRPr="00850A81">
        <w:t xml:space="preserve"> </w:t>
      </w:r>
      <w:r w:rsidRPr="00850A81">
        <w:t>cui</w:t>
      </w:r>
      <w:r w:rsidR="000B4D9D" w:rsidRPr="00850A81">
        <w:t xml:space="preserve"> </w:t>
      </w:r>
      <w:r w:rsidRPr="00850A81">
        <w:t>sono</w:t>
      </w:r>
      <w:r w:rsidR="000B4D9D" w:rsidRPr="00850A81">
        <w:t xml:space="preserve"> </w:t>
      </w:r>
      <w:r w:rsidRPr="00850A81">
        <w:t>coinvolte</w:t>
      </w:r>
      <w:r w:rsidR="000B4D9D" w:rsidRPr="00850A81">
        <w:t xml:space="preserve"> </w:t>
      </w:r>
      <w:r w:rsidRPr="00850A81">
        <w:t>le</w:t>
      </w:r>
      <w:r w:rsidR="000B4D9D" w:rsidRPr="00850A81">
        <w:t xml:space="preserve"> </w:t>
      </w:r>
      <w:r w:rsidRPr="00850A81">
        <w:t>amministrazioni</w:t>
      </w:r>
      <w:r w:rsidR="000B4D9D" w:rsidRPr="00850A81">
        <w:t xml:space="preserve"> </w:t>
      </w:r>
      <w:r w:rsidRPr="00850A81">
        <w:t>richiedono</w:t>
      </w:r>
      <w:r w:rsidR="000B4D9D" w:rsidRPr="00850A81">
        <w:t xml:space="preserve"> </w:t>
      </w:r>
      <w:r w:rsidRPr="00850A81">
        <w:t>visione</w:t>
      </w:r>
      <w:r w:rsidR="000B4D9D" w:rsidRPr="00850A81">
        <w:t xml:space="preserve"> </w:t>
      </w:r>
      <w:r w:rsidRPr="00850A81">
        <w:t>strategica,</w:t>
      </w:r>
      <w:r w:rsidR="000B4D9D" w:rsidRPr="00850A81">
        <w:t xml:space="preserve"> </w:t>
      </w:r>
      <w:r w:rsidRPr="00850A81">
        <w:t>capacità</w:t>
      </w:r>
      <w:r w:rsidR="000B4D9D" w:rsidRPr="00850A81">
        <w:t xml:space="preserve"> </w:t>
      </w:r>
      <w:r w:rsidRPr="00850A81">
        <w:t>realizzativa</w:t>
      </w:r>
      <w:r w:rsidR="000B4D9D" w:rsidRPr="00850A81">
        <w:t xml:space="preserve"> </w:t>
      </w:r>
      <w:r w:rsidRPr="00850A81">
        <w:t>e</w:t>
      </w:r>
      <w:r w:rsidR="000B4D9D" w:rsidRPr="00850A81">
        <w:t xml:space="preserve"> </w:t>
      </w:r>
      <w:r w:rsidRPr="00850A81">
        <w:t>efficacia</w:t>
      </w:r>
      <w:r w:rsidR="000B4D9D" w:rsidRPr="00850A81">
        <w:t xml:space="preserve"> </w:t>
      </w:r>
      <w:r w:rsidRPr="00850A81">
        <w:t>della</w:t>
      </w:r>
      <w:r w:rsidR="000B4D9D" w:rsidRPr="00850A81">
        <w:t xml:space="preserve"> </w:t>
      </w:r>
      <w:r w:rsidRPr="00850A81">
        <w:t>governance.</w:t>
      </w:r>
      <w:r w:rsidR="000B4D9D" w:rsidRPr="00850A81">
        <w:t xml:space="preserve"> </w:t>
      </w:r>
      <w:r w:rsidRPr="00850A81">
        <w:t>Con</w:t>
      </w:r>
      <w:r w:rsidR="000B4D9D" w:rsidRPr="00850A81">
        <w:t xml:space="preserve"> </w:t>
      </w:r>
      <w:r w:rsidRPr="00850A81">
        <w:t>il</w:t>
      </w:r>
      <w:r w:rsidR="000B4D9D" w:rsidRPr="00850A81">
        <w:t xml:space="preserve"> </w:t>
      </w:r>
      <w:r w:rsidRPr="00850A81">
        <w:t>Piano</w:t>
      </w:r>
      <w:r w:rsidR="000B4D9D" w:rsidRPr="00850A81">
        <w:t xml:space="preserve"> </w:t>
      </w:r>
      <w:r w:rsidRPr="00850A81">
        <w:t>triennale</w:t>
      </w:r>
      <w:r w:rsidR="000B4D9D" w:rsidRPr="00850A81">
        <w:t xml:space="preserve"> </w:t>
      </w:r>
      <w:r w:rsidRPr="00850A81">
        <w:t>per</w:t>
      </w:r>
      <w:r w:rsidR="000B4D9D" w:rsidRPr="00850A81">
        <w:t xml:space="preserve"> </w:t>
      </w:r>
      <w:r w:rsidRPr="00850A81">
        <w:t>l’informatica</w:t>
      </w:r>
      <w:r w:rsidR="000B4D9D" w:rsidRPr="00850A81">
        <w:t xml:space="preserve"> </w:t>
      </w:r>
      <w:r w:rsidRPr="00850A81">
        <w:t>nella</w:t>
      </w:r>
      <w:r w:rsidR="000B4D9D" w:rsidRPr="00850A81">
        <w:t xml:space="preserve"> </w:t>
      </w:r>
      <w:r w:rsidRPr="00850A81">
        <w:t>PA,</w:t>
      </w:r>
      <w:r w:rsidR="000B4D9D" w:rsidRPr="00850A81">
        <w:t xml:space="preserve"> </w:t>
      </w:r>
      <w:r w:rsidRPr="00850A81">
        <w:t>nel</w:t>
      </w:r>
      <w:r w:rsidR="000B4D9D" w:rsidRPr="00850A81">
        <w:t xml:space="preserve"> </w:t>
      </w:r>
      <w:r w:rsidRPr="00850A81">
        <w:t>corso</w:t>
      </w:r>
      <w:r w:rsidR="000B4D9D" w:rsidRPr="00850A81">
        <w:t xml:space="preserve"> </w:t>
      </w:r>
      <w:r w:rsidRPr="00850A81">
        <w:t>di</w:t>
      </w:r>
      <w:r w:rsidR="000B4D9D" w:rsidRPr="00850A81">
        <w:t xml:space="preserve"> </w:t>
      </w:r>
      <w:r w:rsidRPr="00850A81">
        <w:t>questi</w:t>
      </w:r>
      <w:r w:rsidR="000B4D9D" w:rsidRPr="00850A81">
        <w:t xml:space="preserve"> </w:t>
      </w:r>
      <w:r w:rsidRPr="00850A81">
        <w:t>ultimi</w:t>
      </w:r>
      <w:r w:rsidR="000B4D9D" w:rsidRPr="00850A81">
        <w:t xml:space="preserve"> </w:t>
      </w:r>
      <w:r w:rsidRPr="00850A81">
        <w:t>anni,</w:t>
      </w:r>
      <w:r w:rsidR="000B4D9D" w:rsidRPr="00850A81">
        <w:t xml:space="preserve"> </w:t>
      </w:r>
      <w:r w:rsidRPr="00850A81">
        <w:t>visione</w:t>
      </w:r>
      <w:r w:rsidR="000B4D9D" w:rsidRPr="00850A81">
        <w:t xml:space="preserve"> </w:t>
      </w:r>
      <w:r w:rsidRPr="00850A81">
        <w:t>e</w:t>
      </w:r>
      <w:r w:rsidR="000B4D9D" w:rsidRPr="00850A81">
        <w:t xml:space="preserve"> </w:t>
      </w:r>
      <w:r w:rsidRPr="00850A81">
        <w:t>metodo</w:t>
      </w:r>
      <w:r w:rsidR="000B4D9D" w:rsidRPr="00850A81">
        <w:t xml:space="preserve"> </w:t>
      </w:r>
      <w:r w:rsidRPr="00850A81">
        <w:t>sono</w:t>
      </w:r>
      <w:r w:rsidR="000B4D9D" w:rsidRPr="00850A81">
        <w:t xml:space="preserve"> </w:t>
      </w:r>
      <w:r w:rsidRPr="00850A81">
        <w:t>stati</w:t>
      </w:r>
      <w:r w:rsidR="000B4D9D" w:rsidRPr="00850A81">
        <w:t xml:space="preserve"> </w:t>
      </w:r>
      <w:r w:rsidRPr="00850A81">
        <w:t>declinati</w:t>
      </w:r>
      <w:r w:rsidR="000B4D9D" w:rsidRPr="00850A81">
        <w:t xml:space="preserve"> </w:t>
      </w:r>
      <w:r w:rsidRPr="00850A81">
        <w:t>in</w:t>
      </w:r>
      <w:r w:rsidR="000B4D9D" w:rsidRPr="00850A81">
        <w:t xml:space="preserve"> </w:t>
      </w:r>
      <w:r w:rsidRPr="00850A81">
        <w:t>azioni</w:t>
      </w:r>
      <w:r w:rsidR="000B4D9D" w:rsidRPr="00850A81">
        <w:t xml:space="preserve"> </w:t>
      </w:r>
      <w:r w:rsidRPr="00850A81">
        <w:t>concrete</w:t>
      </w:r>
      <w:r w:rsidR="000B4D9D" w:rsidRPr="00850A81">
        <w:t xml:space="preserve"> </w:t>
      </w:r>
      <w:r w:rsidRPr="00850A81">
        <w:t>e</w:t>
      </w:r>
      <w:r w:rsidR="000B4D9D" w:rsidRPr="00850A81">
        <w:t xml:space="preserve"> </w:t>
      </w:r>
      <w:r w:rsidRPr="00850A81">
        <w:t>condivise,</w:t>
      </w:r>
      <w:r w:rsidR="000B4D9D" w:rsidRPr="00850A81">
        <w:t xml:space="preserve"> </w:t>
      </w:r>
      <w:r w:rsidRPr="00850A81">
        <w:t>in</w:t>
      </w:r>
      <w:r w:rsidR="000B4D9D" w:rsidRPr="00850A81">
        <w:t xml:space="preserve"> </w:t>
      </w:r>
      <w:r w:rsidRPr="00850A81">
        <w:t>raccordo</w:t>
      </w:r>
      <w:r w:rsidR="000B4D9D" w:rsidRPr="00850A81">
        <w:t xml:space="preserve"> </w:t>
      </w:r>
      <w:r w:rsidRPr="00850A81">
        <w:t>con</w:t>
      </w:r>
      <w:r w:rsidR="000B4D9D" w:rsidRPr="00850A81">
        <w:t xml:space="preserve"> </w:t>
      </w:r>
      <w:r w:rsidRPr="00850A81">
        <w:t>le</w:t>
      </w:r>
      <w:r w:rsidR="000B4D9D" w:rsidRPr="00850A81">
        <w:t xml:space="preserve"> </w:t>
      </w:r>
      <w:r w:rsidRPr="00850A81">
        <w:t>amministrazioni</w:t>
      </w:r>
      <w:r w:rsidR="000B4D9D" w:rsidRPr="00850A81">
        <w:t xml:space="preserve"> </w:t>
      </w:r>
      <w:r w:rsidRPr="00850A81">
        <w:t>centrali</w:t>
      </w:r>
      <w:r w:rsidR="000B4D9D" w:rsidRPr="00850A81">
        <w:t xml:space="preserve"> </w:t>
      </w:r>
      <w:r w:rsidRPr="00850A81">
        <w:t>e</w:t>
      </w:r>
      <w:r w:rsidR="000B4D9D" w:rsidRPr="00850A81">
        <w:t xml:space="preserve"> </w:t>
      </w:r>
      <w:r w:rsidRPr="00850A81">
        <w:t>locali</w:t>
      </w:r>
      <w:r w:rsidR="000B4D9D" w:rsidRPr="00850A81">
        <w:t xml:space="preserve"> </w:t>
      </w:r>
      <w:r w:rsidRPr="00850A81">
        <w:t>e</w:t>
      </w:r>
      <w:r w:rsidR="000B4D9D" w:rsidRPr="00850A81">
        <w:t xml:space="preserve"> </w:t>
      </w:r>
      <w:r w:rsidRPr="00850A81">
        <w:t>attraverso</w:t>
      </w:r>
      <w:r w:rsidR="000B4D9D" w:rsidRPr="00850A81">
        <w:t xml:space="preserve"> </w:t>
      </w:r>
      <w:r w:rsidRPr="00850A81">
        <w:t>il</w:t>
      </w:r>
      <w:r w:rsidR="000B4D9D" w:rsidRPr="00850A81">
        <w:t xml:space="preserve"> </w:t>
      </w:r>
      <w:r w:rsidRPr="00850A81">
        <w:t>coinvolgimento</w:t>
      </w:r>
      <w:r w:rsidR="000B4D9D" w:rsidRPr="00850A81">
        <w:t xml:space="preserve"> </w:t>
      </w:r>
      <w:r w:rsidRPr="00850A81">
        <w:t>dei</w:t>
      </w:r>
      <w:r w:rsidR="000B4D9D" w:rsidRPr="00850A81">
        <w:t xml:space="preserve"> </w:t>
      </w:r>
      <w:r w:rsidRPr="00850A81">
        <w:t>Responsabili</w:t>
      </w:r>
      <w:r w:rsidR="000B4D9D" w:rsidRPr="00850A81">
        <w:t xml:space="preserve"> </w:t>
      </w:r>
      <w:r w:rsidRPr="00850A81">
        <w:t>della</w:t>
      </w:r>
      <w:r w:rsidR="000B4D9D" w:rsidRPr="00850A81">
        <w:t xml:space="preserve"> </w:t>
      </w:r>
      <w:r w:rsidRPr="00850A81">
        <w:t>transizione</w:t>
      </w:r>
      <w:r w:rsidR="000B4D9D" w:rsidRPr="00850A81">
        <w:t xml:space="preserve"> </w:t>
      </w:r>
      <w:r w:rsidRPr="00850A81">
        <w:t>al</w:t>
      </w:r>
      <w:r w:rsidR="000B4D9D" w:rsidRPr="00850A81">
        <w:t xml:space="preserve"> </w:t>
      </w:r>
      <w:r w:rsidRPr="00850A81">
        <w:t>digitale</w:t>
      </w:r>
      <w:r w:rsidR="000B4D9D" w:rsidRPr="00850A81">
        <w:t xml:space="preserve"> </w:t>
      </w:r>
      <w:r w:rsidRPr="00850A81">
        <w:t>che</w:t>
      </w:r>
      <w:r w:rsidR="000B4D9D" w:rsidRPr="00850A81">
        <w:t xml:space="preserve"> </w:t>
      </w:r>
      <w:r w:rsidRPr="00850A81">
        <w:t>rappresentano</w:t>
      </w:r>
      <w:r w:rsidR="000B4D9D" w:rsidRPr="00850A81">
        <w:t xml:space="preserve"> </w:t>
      </w:r>
      <w:r w:rsidRPr="00850A81">
        <w:t>l’interfaccia</w:t>
      </w:r>
      <w:r w:rsidR="000B4D9D" w:rsidRPr="00850A81">
        <w:t xml:space="preserve"> </w:t>
      </w:r>
      <w:r w:rsidRPr="00850A81">
        <w:t>tra</w:t>
      </w:r>
      <w:r w:rsidR="000B4D9D" w:rsidRPr="00850A81">
        <w:t xml:space="preserve"> </w:t>
      </w:r>
      <w:r w:rsidRPr="00850A81">
        <w:t>AGID</w:t>
      </w:r>
      <w:r w:rsidR="000B4D9D" w:rsidRPr="00850A81">
        <w:t xml:space="preserve"> </w:t>
      </w:r>
      <w:r w:rsidRPr="00850A81">
        <w:t>e</w:t>
      </w:r>
      <w:r w:rsidR="000B4D9D" w:rsidRPr="00850A81">
        <w:t xml:space="preserve"> </w:t>
      </w:r>
      <w:r w:rsidRPr="00850A81">
        <w:t>le</w:t>
      </w:r>
      <w:r w:rsidR="000B4D9D" w:rsidRPr="00850A81">
        <w:t xml:space="preserve"> </w:t>
      </w:r>
      <w:r w:rsidRPr="00850A81">
        <w:t>pubbliche</w:t>
      </w:r>
      <w:r w:rsidR="000B4D9D" w:rsidRPr="00850A81">
        <w:t xml:space="preserve"> </w:t>
      </w:r>
      <w:r w:rsidRPr="00850A81">
        <w:t>amministrazioni.</w:t>
      </w:r>
    </w:p>
    <w:p w14:paraId="48D12766" w14:textId="40F89E27" w:rsidR="00B722E6" w:rsidRPr="00850A81" w:rsidRDefault="00B722E6" w:rsidP="000D7B06">
      <w:pPr>
        <w:spacing w:beforeLines="0" w:before="0"/>
      </w:pPr>
      <w:r w:rsidRPr="00850A81">
        <w:t>I</w:t>
      </w:r>
      <w:r w:rsidR="000B4D9D" w:rsidRPr="00850A81">
        <w:t xml:space="preserve"> </w:t>
      </w:r>
      <w:r w:rsidRPr="00850A81">
        <w:t>cambiamenti</w:t>
      </w:r>
      <w:r w:rsidR="000B4D9D" w:rsidRPr="00850A81">
        <w:t xml:space="preserve"> </w:t>
      </w:r>
      <w:r w:rsidRPr="00850A81">
        <w:t>che</w:t>
      </w:r>
      <w:r w:rsidR="000B4D9D" w:rsidRPr="00850A81">
        <w:t xml:space="preserve"> </w:t>
      </w:r>
      <w:r w:rsidRPr="00850A81">
        <w:t>hanno</w:t>
      </w:r>
      <w:r w:rsidR="000B4D9D" w:rsidRPr="00850A81">
        <w:t xml:space="preserve"> </w:t>
      </w:r>
      <w:r w:rsidRPr="00850A81">
        <w:t>investito</w:t>
      </w:r>
      <w:r w:rsidR="000B4D9D" w:rsidRPr="00850A81">
        <w:t xml:space="preserve"> </w:t>
      </w:r>
      <w:r w:rsidRPr="00850A81">
        <w:t>il</w:t>
      </w:r>
      <w:r w:rsidR="000B4D9D" w:rsidRPr="00850A81">
        <w:t xml:space="preserve"> </w:t>
      </w:r>
      <w:r w:rsidRPr="00850A81">
        <w:t>nostro</w:t>
      </w:r>
      <w:r w:rsidR="000B4D9D" w:rsidRPr="00850A81">
        <w:t xml:space="preserve"> </w:t>
      </w:r>
      <w:r w:rsidRPr="00850A81">
        <w:t>Paese</w:t>
      </w:r>
      <w:r w:rsidR="000B4D9D" w:rsidRPr="00850A81">
        <w:t xml:space="preserve"> </w:t>
      </w:r>
      <w:r w:rsidRPr="00850A81">
        <w:t>negli</w:t>
      </w:r>
      <w:r w:rsidR="000B4D9D" w:rsidRPr="00850A81">
        <w:t xml:space="preserve"> </w:t>
      </w:r>
      <w:r w:rsidRPr="00850A81">
        <w:t>ultimi</w:t>
      </w:r>
      <w:r w:rsidR="000B4D9D" w:rsidRPr="00850A81">
        <w:t xml:space="preserve"> </w:t>
      </w:r>
      <w:r w:rsidRPr="00850A81">
        <w:t>due</w:t>
      </w:r>
      <w:r w:rsidR="000B4D9D" w:rsidRPr="00850A81">
        <w:t xml:space="preserve"> </w:t>
      </w:r>
      <w:r w:rsidRPr="00850A81">
        <w:t>anni,</w:t>
      </w:r>
      <w:r w:rsidR="000B4D9D" w:rsidRPr="00850A81">
        <w:t xml:space="preserve"> </w:t>
      </w:r>
      <w:r w:rsidRPr="00850A81">
        <w:t>anche</w:t>
      </w:r>
      <w:r w:rsidR="000B4D9D" w:rsidRPr="00850A81">
        <w:t xml:space="preserve"> </w:t>
      </w:r>
      <w:r w:rsidRPr="00850A81">
        <w:t>a</w:t>
      </w:r>
      <w:r w:rsidR="000B4D9D" w:rsidRPr="00850A81">
        <w:t xml:space="preserve"> </w:t>
      </w:r>
      <w:r w:rsidRPr="00850A81">
        <w:t>causa</w:t>
      </w:r>
      <w:r w:rsidR="000B4D9D" w:rsidRPr="00850A81">
        <w:t xml:space="preserve"> </w:t>
      </w:r>
      <w:r w:rsidRPr="00850A81">
        <w:t>della</w:t>
      </w:r>
      <w:r w:rsidR="000B4D9D" w:rsidRPr="00850A81">
        <w:t xml:space="preserve"> </w:t>
      </w:r>
      <w:r w:rsidRPr="00850A81">
        <w:t>crisi</w:t>
      </w:r>
      <w:r w:rsidR="000B4D9D" w:rsidRPr="00850A81">
        <w:t xml:space="preserve"> </w:t>
      </w:r>
      <w:r w:rsidRPr="00850A81">
        <w:t>pandemica,</w:t>
      </w:r>
      <w:r w:rsidR="000B4D9D" w:rsidRPr="00850A81">
        <w:t xml:space="preserve"> </w:t>
      </w:r>
      <w:r w:rsidRPr="00850A81">
        <w:t>sono</w:t>
      </w:r>
      <w:r w:rsidR="000B4D9D" w:rsidRPr="00850A81">
        <w:t xml:space="preserve"> </w:t>
      </w:r>
      <w:r w:rsidRPr="00850A81">
        <w:t>stati</w:t>
      </w:r>
      <w:r w:rsidR="000B4D9D" w:rsidRPr="00850A81">
        <w:t xml:space="preserve"> </w:t>
      </w:r>
      <w:r w:rsidRPr="00850A81">
        <w:t>accompagnati</w:t>
      </w:r>
      <w:r w:rsidR="000B4D9D" w:rsidRPr="00850A81">
        <w:t xml:space="preserve"> </w:t>
      </w:r>
      <w:r w:rsidRPr="00850A81">
        <w:t>da</w:t>
      </w:r>
      <w:r w:rsidR="000B4D9D" w:rsidRPr="00850A81">
        <w:t xml:space="preserve"> </w:t>
      </w:r>
      <w:r w:rsidRPr="00850A81">
        <w:t>una</w:t>
      </w:r>
      <w:r w:rsidR="000B4D9D" w:rsidRPr="00850A81">
        <w:t xml:space="preserve"> </w:t>
      </w:r>
      <w:r w:rsidRPr="00850A81">
        <w:t>serie</w:t>
      </w:r>
      <w:r w:rsidR="000B4D9D" w:rsidRPr="00850A81">
        <w:t xml:space="preserve"> </w:t>
      </w:r>
      <w:r w:rsidRPr="00850A81">
        <w:t>di</w:t>
      </w:r>
      <w:r w:rsidR="000B4D9D" w:rsidRPr="00850A81">
        <w:t xml:space="preserve"> </w:t>
      </w:r>
      <w:r w:rsidRPr="00850A81">
        <w:t>novità</w:t>
      </w:r>
      <w:r w:rsidR="000B4D9D" w:rsidRPr="00850A81">
        <w:t xml:space="preserve"> </w:t>
      </w:r>
      <w:r w:rsidRPr="00850A81">
        <w:t>normative</w:t>
      </w:r>
      <w:r w:rsidR="000B4D9D" w:rsidRPr="00850A81">
        <w:t xml:space="preserve"> </w:t>
      </w:r>
      <w:r w:rsidRPr="00850A81">
        <w:t>e</w:t>
      </w:r>
      <w:r w:rsidR="000B4D9D" w:rsidRPr="00850A81">
        <w:t xml:space="preserve"> </w:t>
      </w:r>
      <w:r w:rsidRPr="00850A81">
        <w:t>da</w:t>
      </w:r>
      <w:r w:rsidR="000B4D9D" w:rsidRPr="00850A81">
        <w:t xml:space="preserve"> </w:t>
      </w:r>
      <w:r w:rsidRPr="00850A81">
        <w:t>nuove</w:t>
      </w:r>
      <w:r w:rsidR="000B4D9D" w:rsidRPr="00850A81">
        <w:t xml:space="preserve"> </w:t>
      </w:r>
      <w:r w:rsidRPr="00850A81">
        <w:t>opportunità</w:t>
      </w:r>
      <w:r w:rsidR="000B4D9D" w:rsidRPr="00850A81">
        <w:t xml:space="preserve"> </w:t>
      </w:r>
      <w:r w:rsidRPr="00850A81">
        <w:t>che</w:t>
      </w:r>
      <w:r w:rsidR="000B4D9D" w:rsidRPr="00850A81">
        <w:t xml:space="preserve"> </w:t>
      </w:r>
      <w:r w:rsidRPr="00850A81">
        <w:t>hanno</w:t>
      </w:r>
      <w:r w:rsidR="000B4D9D" w:rsidRPr="00850A81">
        <w:t xml:space="preserve"> </w:t>
      </w:r>
      <w:r w:rsidRPr="00850A81">
        <w:t>l’obiettivo</w:t>
      </w:r>
      <w:r w:rsidR="000B4D9D" w:rsidRPr="00850A81">
        <w:t xml:space="preserve"> </w:t>
      </w:r>
      <w:r w:rsidRPr="00850A81">
        <w:t>di</w:t>
      </w:r>
      <w:r w:rsidR="000B4D9D" w:rsidRPr="00850A81">
        <w:t xml:space="preserve"> </w:t>
      </w:r>
      <w:r w:rsidRPr="00850A81">
        <w:t>dare</w:t>
      </w:r>
      <w:r w:rsidR="000B4D9D" w:rsidRPr="00850A81">
        <w:t xml:space="preserve"> </w:t>
      </w:r>
      <w:r w:rsidRPr="00850A81">
        <w:t>un’ulteriore</w:t>
      </w:r>
      <w:r w:rsidR="000B4D9D" w:rsidRPr="00850A81">
        <w:t xml:space="preserve"> </w:t>
      </w:r>
      <w:r w:rsidRPr="00850A81">
        <w:t>spinta</w:t>
      </w:r>
      <w:r w:rsidR="000B4D9D" w:rsidRPr="00850A81">
        <w:t xml:space="preserve"> </w:t>
      </w:r>
      <w:r w:rsidRPr="00850A81">
        <w:t>al</w:t>
      </w:r>
      <w:r w:rsidR="000B4D9D" w:rsidRPr="00850A81">
        <w:t xml:space="preserve"> </w:t>
      </w:r>
      <w:r w:rsidRPr="00850A81">
        <w:t>processo</w:t>
      </w:r>
      <w:r w:rsidR="000B4D9D" w:rsidRPr="00850A81">
        <w:t xml:space="preserve"> </w:t>
      </w:r>
      <w:r w:rsidRPr="00850A81">
        <w:t>di</w:t>
      </w:r>
      <w:r w:rsidR="000B4D9D" w:rsidRPr="00850A81">
        <w:t xml:space="preserve"> </w:t>
      </w:r>
      <w:r w:rsidRPr="00850A81">
        <w:t>trasformazione</w:t>
      </w:r>
      <w:r w:rsidR="000B4D9D" w:rsidRPr="00850A81">
        <w:t xml:space="preserve"> </w:t>
      </w:r>
      <w:r w:rsidRPr="00850A81">
        <w:t>digitale</w:t>
      </w:r>
      <w:r w:rsidR="000B4D9D" w:rsidRPr="00850A81">
        <w:t xml:space="preserve"> </w:t>
      </w:r>
      <w:r w:rsidRPr="00850A81">
        <w:t>già</w:t>
      </w:r>
      <w:r w:rsidR="000B4D9D" w:rsidRPr="00850A81">
        <w:t xml:space="preserve"> </w:t>
      </w:r>
      <w:r w:rsidRPr="00850A81">
        <w:t>iniziata.</w:t>
      </w:r>
      <w:r w:rsidR="000B4D9D" w:rsidRPr="00850A81">
        <w:t xml:space="preserve"> </w:t>
      </w:r>
      <w:r w:rsidRPr="00850A81">
        <w:t>Il</w:t>
      </w:r>
      <w:r w:rsidR="000B4D9D" w:rsidRPr="00850A81">
        <w:t xml:space="preserve"> </w:t>
      </w:r>
      <w:r w:rsidRPr="00850A81">
        <w:t>Piano</w:t>
      </w:r>
      <w:r w:rsidR="000B4D9D" w:rsidRPr="00850A81">
        <w:t xml:space="preserve"> </w:t>
      </w:r>
      <w:r w:rsidRPr="00850A81">
        <w:t>triennale,</w:t>
      </w:r>
      <w:r w:rsidR="000B4D9D" w:rsidRPr="00850A81">
        <w:t xml:space="preserve"> </w:t>
      </w:r>
      <w:r w:rsidRPr="00850A81">
        <w:t>in</w:t>
      </w:r>
      <w:r w:rsidR="000B4D9D" w:rsidRPr="00850A81">
        <w:t xml:space="preserve"> </w:t>
      </w:r>
      <w:r w:rsidRPr="00850A81">
        <w:t>questo</w:t>
      </w:r>
      <w:r w:rsidR="000B4D9D" w:rsidRPr="00850A81">
        <w:t xml:space="preserve"> </w:t>
      </w:r>
      <w:r w:rsidRPr="00850A81">
        <w:t>contesto,</w:t>
      </w:r>
      <w:r w:rsidR="000B4D9D" w:rsidRPr="00850A81">
        <w:t xml:space="preserve"> </w:t>
      </w:r>
      <w:r w:rsidRPr="00850A81">
        <w:t>si</w:t>
      </w:r>
      <w:r w:rsidR="000B4D9D" w:rsidRPr="00850A81">
        <w:t xml:space="preserve"> </w:t>
      </w:r>
      <w:r w:rsidRPr="00850A81">
        <w:t>pone</w:t>
      </w:r>
      <w:r w:rsidR="000B4D9D" w:rsidRPr="00850A81">
        <w:t xml:space="preserve"> </w:t>
      </w:r>
      <w:r w:rsidRPr="00850A81">
        <w:t>come</w:t>
      </w:r>
      <w:r w:rsidR="000B4D9D" w:rsidRPr="00850A81">
        <w:t xml:space="preserve"> </w:t>
      </w:r>
      <w:r w:rsidRPr="00850A81">
        <w:t>strumento</w:t>
      </w:r>
      <w:r w:rsidR="000B4D9D" w:rsidRPr="00850A81">
        <w:t xml:space="preserve"> </w:t>
      </w:r>
      <w:r w:rsidRPr="00850A81">
        <w:t>di</w:t>
      </w:r>
      <w:r w:rsidR="000B4D9D" w:rsidRPr="00850A81">
        <w:t xml:space="preserve"> </w:t>
      </w:r>
      <w:r w:rsidRPr="00850A81">
        <w:t>sintesi</w:t>
      </w:r>
      <w:r w:rsidR="000B4D9D" w:rsidRPr="00850A81">
        <w:t xml:space="preserve"> </w:t>
      </w:r>
      <w:r w:rsidRPr="00850A81">
        <w:t>tra</w:t>
      </w:r>
      <w:r w:rsidR="000B4D9D" w:rsidRPr="00850A81">
        <w:t xml:space="preserve"> </w:t>
      </w:r>
      <w:r w:rsidRPr="00850A81">
        <w:t>le</w:t>
      </w:r>
      <w:r w:rsidR="000B4D9D" w:rsidRPr="00850A81">
        <w:t xml:space="preserve"> </w:t>
      </w:r>
      <w:r w:rsidRPr="00850A81">
        <w:t>differenti</w:t>
      </w:r>
      <w:r w:rsidR="000B4D9D" w:rsidRPr="00850A81">
        <w:t xml:space="preserve"> </w:t>
      </w:r>
      <w:r w:rsidRPr="00850A81">
        <w:t>linee</w:t>
      </w:r>
      <w:r w:rsidR="000B4D9D" w:rsidRPr="00850A81">
        <w:t xml:space="preserve"> </w:t>
      </w:r>
      <w:r w:rsidRPr="00850A81">
        <w:t>di</w:t>
      </w:r>
      <w:r w:rsidR="000B4D9D" w:rsidRPr="00850A81">
        <w:t xml:space="preserve"> </w:t>
      </w:r>
      <w:r w:rsidRPr="00850A81">
        <w:t>trasformazione</w:t>
      </w:r>
      <w:r w:rsidR="000B4D9D" w:rsidRPr="00850A81">
        <w:t xml:space="preserve"> </w:t>
      </w:r>
      <w:r w:rsidRPr="00850A81">
        <w:t>digitale</w:t>
      </w:r>
      <w:r w:rsidR="000B4D9D" w:rsidRPr="00850A81">
        <w:t xml:space="preserve"> </w:t>
      </w:r>
      <w:r w:rsidRPr="00850A81">
        <w:t>della</w:t>
      </w:r>
      <w:r w:rsidR="000B4D9D" w:rsidRPr="00850A81">
        <w:t xml:space="preserve"> </w:t>
      </w:r>
      <w:r w:rsidRPr="00850A81">
        <w:t>Pubblica</w:t>
      </w:r>
      <w:r w:rsidR="000B4D9D" w:rsidRPr="00850A81">
        <w:t xml:space="preserve"> </w:t>
      </w:r>
      <w:r w:rsidRPr="00850A81">
        <w:t>Amministrazione.</w:t>
      </w:r>
    </w:p>
    <w:p w14:paraId="50032109" w14:textId="25447A8D" w:rsidR="00B722E6" w:rsidRPr="00850A81" w:rsidRDefault="00B722E6" w:rsidP="000D7B06">
      <w:pPr>
        <w:spacing w:beforeLines="0" w:before="0"/>
      </w:pPr>
      <w:r w:rsidRPr="00850A81">
        <w:t>Tra</w:t>
      </w:r>
      <w:r w:rsidR="000B4D9D" w:rsidRPr="00850A81">
        <w:t xml:space="preserve"> </w:t>
      </w:r>
      <w:r w:rsidRPr="00850A81">
        <w:t>queste</w:t>
      </w:r>
      <w:r w:rsidR="000B4D9D" w:rsidRPr="00850A81">
        <w:t xml:space="preserve"> </w:t>
      </w:r>
      <w:r w:rsidRPr="00850A81">
        <w:t>va</w:t>
      </w:r>
      <w:r w:rsidR="000B4D9D" w:rsidRPr="00850A81">
        <w:t xml:space="preserve"> </w:t>
      </w:r>
      <w:r w:rsidRPr="00850A81">
        <w:t>data</w:t>
      </w:r>
      <w:r w:rsidR="000B4D9D" w:rsidRPr="00850A81">
        <w:t xml:space="preserve"> </w:t>
      </w:r>
      <w:r w:rsidRPr="00850A81">
        <w:t>rilevanza</w:t>
      </w:r>
      <w:r w:rsidR="000B4D9D" w:rsidRPr="00850A81">
        <w:t xml:space="preserve"> </w:t>
      </w:r>
      <w:r w:rsidRPr="00850A81">
        <w:t>a</w:t>
      </w:r>
      <w:r w:rsidR="000B4D9D" w:rsidRPr="00850A81">
        <w:t xml:space="preserve"> </w:t>
      </w:r>
      <w:r w:rsidRPr="00850A81">
        <w:t>quella</w:t>
      </w:r>
      <w:r w:rsidR="000B4D9D" w:rsidRPr="00850A81">
        <w:t xml:space="preserve"> </w:t>
      </w:r>
      <w:r w:rsidRPr="00850A81">
        <w:t>rappresentata</w:t>
      </w:r>
      <w:r w:rsidR="000B4D9D" w:rsidRPr="00850A81">
        <w:t xml:space="preserve"> </w:t>
      </w:r>
      <w:r w:rsidRPr="00850A81">
        <w:t>dal</w:t>
      </w:r>
      <w:r w:rsidR="000B4D9D" w:rsidRPr="00850A81">
        <w:t xml:space="preserve"> </w:t>
      </w:r>
      <w:hyperlink r:id="rId41">
        <w:r w:rsidRPr="00850A81">
          <w:rPr>
            <w:rStyle w:val="Collegamentoipertestuale"/>
          </w:rPr>
          <w:t>Piano</w:t>
        </w:r>
        <w:r w:rsidR="000B4D9D" w:rsidRPr="00850A81">
          <w:rPr>
            <w:rStyle w:val="Collegamentoipertestuale"/>
          </w:rPr>
          <w:t xml:space="preserve"> </w:t>
        </w:r>
        <w:r w:rsidRPr="00850A81">
          <w:rPr>
            <w:rStyle w:val="Collegamentoipertestuale"/>
          </w:rPr>
          <w:t>Nazionale</w:t>
        </w:r>
        <w:r w:rsidR="000B4D9D" w:rsidRPr="00850A81">
          <w:rPr>
            <w:rStyle w:val="Collegamentoipertestuale"/>
          </w:rPr>
          <w:t xml:space="preserve"> </w:t>
        </w:r>
        <w:r w:rsidRPr="00850A81">
          <w:rPr>
            <w:rStyle w:val="Collegamentoipertestuale"/>
          </w:rPr>
          <w:t>di</w:t>
        </w:r>
        <w:r w:rsidR="000B4D9D" w:rsidRPr="00850A81">
          <w:rPr>
            <w:rStyle w:val="Collegamentoipertestuale"/>
          </w:rPr>
          <w:t xml:space="preserve"> </w:t>
        </w:r>
        <w:r w:rsidRPr="00850A81">
          <w:rPr>
            <w:rStyle w:val="Collegamentoipertestuale"/>
          </w:rPr>
          <w:t>Ripresa</w:t>
        </w:r>
        <w:r w:rsidR="000B4D9D" w:rsidRPr="00850A81">
          <w:rPr>
            <w:rStyle w:val="Collegamentoipertestuale"/>
          </w:rPr>
          <w:t xml:space="preserve"> </w:t>
        </w:r>
        <w:r w:rsidRPr="00850A81">
          <w:rPr>
            <w:rStyle w:val="Collegamentoipertestuale"/>
          </w:rPr>
          <w:t>e</w:t>
        </w:r>
        <w:r w:rsidR="000B4D9D" w:rsidRPr="00850A81">
          <w:rPr>
            <w:rStyle w:val="Collegamentoipertestuale"/>
          </w:rPr>
          <w:t xml:space="preserve"> </w:t>
        </w:r>
        <w:r w:rsidRPr="00850A81">
          <w:rPr>
            <w:rStyle w:val="Collegamentoipertestuale"/>
          </w:rPr>
          <w:t>Resilienza</w:t>
        </w:r>
      </w:hyperlink>
      <w:r w:rsidR="000B4D9D" w:rsidRPr="00850A81">
        <w:t xml:space="preserve"> </w:t>
      </w:r>
      <w:r w:rsidRPr="00850A81">
        <w:t>(PNRR),</w:t>
      </w:r>
      <w:r w:rsidR="000B4D9D" w:rsidRPr="00850A81">
        <w:t xml:space="preserve"> </w:t>
      </w:r>
      <w:r w:rsidRPr="00850A81">
        <w:t>inserita</w:t>
      </w:r>
      <w:r w:rsidR="000B4D9D" w:rsidRPr="00850A81">
        <w:t xml:space="preserve"> </w:t>
      </w:r>
      <w:r w:rsidRPr="00850A81">
        <w:t>nel</w:t>
      </w:r>
      <w:r w:rsidR="000B4D9D" w:rsidRPr="00850A81">
        <w:t xml:space="preserve"> </w:t>
      </w:r>
      <w:r w:rsidRPr="00850A81">
        <w:t>programma</w:t>
      </w:r>
      <w:r w:rsidR="000B4D9D" w:rsidRPr="00850A81">
        <w:t xml:space="preserve"> </w:t>
      </w:r>
      <w:r w:rsidRPr="00850A81">
        <w:rPr>
          <w:i/>
        </w:rPr>
        <w:t>Next</w:t>
      </w:r>
      <w:r w:rsidR="000B4D9D" w:rsidRPr="00850A81">
        <w:rPr>
          <w:i/>
        </w:rPr>
        <w:t xml:space="preserve"> </w:t>
      </w:r>
      <w:r w:rsidRPr="00850A81">
        <w:rPr>
          <w:i/>
        </w:rPr>
        <w:t>Generation</w:t>
      </w:r>
      <w:r w:rsidR="000B4D9D" w:rsidRPr="00850A81">
        <w:rPr>
          <w:i/>
        </w:rPr>
        <w:t xml:space="preserve"> </w:t>
      </w:r>
      <w:r w:rsidRPr="00850A81">
        <w:rPr>
          <w:i/>
        </w:rPr>
        <w:t>EU</w:t>
      </w:r>
      <w:r w:rsidR="000B4D9D" w:rsidRPr="00850A81">
        <w:rPr>
          <w:i/>
        </w:rPr>
        <w:t xml:space="preserve"> </w:t>
      </w:r>
      <w:r w:rsidRPr="00850A81">
        <w:t>(NGEU).</w:t>
      </w:r>
      <w:r w:rsidR="000B4D9D" w:rsidRPr="00850A81">
        <w:t xml:space="preserve"> </w:t>
      </w:r>
      <w:r w:rsidRPr="00850A81">
        <w:t>In</w:t>
      </w:r>
      <w:r w:rsidR="000B4D9D" w:rsidRPr="00850A81">
        <w:t xml:space="preserve"> </w:t>
      </w:r>
      <w:r w:rsidRPr="00850A81">
        <w:t>particolare,</w:t>
      </w:r>
      <w:r w:rsidR="000B4D9D" w:rsidRPr="00850A81">
        <w:t xml:space="preserve"> </w:t>
      </w:r>
      <w:r w:rsidRPr="00850A81">
        <w:t>la</w:t>
      </w:r>
      <w:r w:rsidR="000B4D9D" w:rsidRPr="00850A81">
        <w:t xml:space="preserve"> </w:t>
      </w:r>
      <w:r w:rsidRPr="00850A81">
        <w:t>Missione</w:t>
      </w:r>
      <w:r w:rsidR="000B4D9D" w:rsidRPr="00850A81">
        <w:t xml:space="preserve"> </w:t>
      </w:r>
      <w:r w:rsidRPr="00850A81">
        <w:t>1</w:t>
      </w:r>
      <w:r w:rsidR="000B4D9D" w:rsidRPr="00850A81">
        <w:t xml:space="preserve"> </w:t>
      </w:r>
      <w:r w:rsidRPr="00850A81">
        <w:t>del</w:t>
      </w:r>
      <w:r w:rsidR="000B4D9D" w:rsidRPr="00850A81">
        <w:t xml:space="preserve"> </w:t>
      </w:r>
      <w:r w:rsidRPr="00850A81">
        <w:t>PNRR</w:t>
      </w:r>
      <w:r w:rsidR="000B4D9D" w:rsidRPr="00850A81">
        <w:t xml:space="preserve"> </w:t>
      </w:r>
      <w:r w:rsidRPr="00850A81">
        <w:t>si</w:t>
      </w:r>
      <w:r w:rsidR="000B4D9D" w:rsidRPr="00850A81">
        <w:t xml:space="preserve"> </w:t>
      </w:r>
      <w:r w:rsidRPr="00850A81">
        <w:t>pone</w:t>
      </w:r>
      <w:r w:rsidR="000B4D9D" w:rsidRPr="00850A81">
        <w:t xml:space="preserve"> </w:t>
      </w:r>
      <w:r w:rsidRPr="00850A81">
        <w:t>l’obiettivo</w:t>
      </w:r>
      <w:r w:rsidR="000B4D9D" w:rsidRPr="00850A81">
        <w:t xml:space="preserve"> </w:t>
      </w:r>
      <w:r w:rsidRPr="00850A81">
        <w:t>di</w:t>
      </w:r>
      <w:r w:rsidR="000B4D9D" w:rsidRPr="00850A81">
        <w:t xml:space="preserve"> </w:t>
      </w:r>
      <w:r w:rsidRPr="00850A81">
        <w:t>dare</w:t>
      </w:r>
      <w:r w:rsidR="000B4D9D" w:rsidRPr="00850A81">
        <w:t xml:space="preserve"> </w:t>
      </w:r>
      <w:r w:rsidRPr="00850A81">
        <w:t>un</w:t>
      </w:r>
      <w:r w:rsidR="000B4D9D" w:rsidRPr="00850A81">
        <w:t xml:space="preserve"> </w:t>
      </w:r>
      <w:r w:rsidRPr="00850A81">
        <w:t>impulso</w:t>
      </w:r>
      <w:r w:rsidR="000B4D9D" w:rsidRPr="00850A81">
        <w:t xml:space="preserve"> </w:t>
      </w:r>
      <w:r w:rsidRPr="00850A81">
        <w:t>decisivo</w:t>
      </w:r>
      <w:r w:rsidR="000B4D9D" w:rsidRPr="00850A81">
        <w:t xml:space="preserve"> </w:t>
      </w:r>
      <w:r w:rsidRPr="00850A81">
        <w:t>al</w:t>
      </w:r>
      <w:r w:rsidR="000B4D9D" w:rsidRPr="00850A81">
        <w:t xml:space="preserve"> </w:t>
      </w:r>
      <w:r w:rsidRPr="00850A81">
        <w:t>rilancio</w:t>
      </w:r>
      <w:r w:rsidR="000B4D9D" w:rsidRPr="00850A81">
        <w:t xml:space="preserve"> </w:t>
      </w:r>
      <w:r w:rsidRPr="00850A81">
        <w:t>della</w:t>
      </w:r>
      <w:r w:rsidR="000B4D9D" w:rsidRPr="00850A81">
        <w:t xml:space="preserve"> </w:t>
      </w:r>
      <w:r w:rsidRPr="00850A81">
        <w:t>competitività</w:t>
      </w:r>
      <w:r w:rsidR="000B4D9D" w:rsidRPr="00850A81">
        <w:t xml:space="preserve"> </w:t>
      </w:r>
      <w:r w:rsidRPr="00850A81">
        <w:t>e</w:t>
      </w:r>
      <w:r w:rsidR="000B4D9D" w:rsidRPr="00850A81">
        <w:t xml:space="preserve"> </w:t>
      </w:r>
      <w:r w:rsidRPr="00850A81">
        <w:t>della</w:t>
      </w:r>
      <w:r w:rsidR="000B4D9D" w:rsidRPr="00850A81">
        <w:t xml:space="preserve"> </w:t>
      </w:r>
      <w:r w:rsidRPr="00850A81">
        <w:t>produttività</w:t>
      </w:r>
      <w:r w:rsidR="000B4D9D" w:rsidRPr="00850A81">
        <w:t xml:space="preserve"> </w:t>
      </w:r>
      <w:r w:rsidRPr="00850A81">
        <w:t>del</w:t>
      </w:r>
      <w:r w:rsidR="000B4D9D" w:rsidRPr="00850A81">
        <w:t xml:space="preserve"> </w:t>
      </w:r>
      <w:r w:rsidRPr="00850A81">
        <w:t>Sistema</w:t>
      </w:r>
      <w:r w:rsidR="000B4D9D" w:rsidRPr="00850A81">
        <w:t xml:space="preserve"> </w:t>
      </w:r>
      <w:r w:rsidRPr="00850A81">
        <w:t>Paese</w:t>
      </w:r>
      <w:r w:rsidR="000B4D9D" w:rsidRPr="00850A81">
        <w:t xml:space="preserve"> </w:t>
      </w:r>
      <w:r w:rsidRPr="00850A81">
        <w:t>affidando</w:t>
      </w:r>
      <w:r w:rsidR="000B4D9D" w:rsidRPr="00850A81">
        <w:t xml:space="preserve"> </w:t>
      </w:r>
      <w:r w:rsidRPr="00850A81">
        <w:t>alla</w:t>
      </w:r>
      <w:r w:rsidR="000B4D9D" w:rsidRPr="00850A81">
        <w:t xml:space="preserve"> </w:t>
      </w:r>
      <w:r w:rsidRPr="00850A81">
        <w:t>trasformazione</w:t>
      </w:r>
      <w:r w:rsidR="000B4D9D" w:rsidRPr="00850A81">
        <w:t xml:space="preserve"> </w:t>
      </w:r>
      <w:r w:rsidRPr="00850A81">
        <w:t>digitale</w:t>
      </w:r>
      <w:r w:rsidR="000B4D9D" w:rsidRPr="00850A81">
        <w:t xml:space="preserve"> </w:t>
      </w:r>
      <w:r w:rsidRPr="00850A81">
        <w:t>un</w:t>
      </w:r>
      <w:r w:rsidR="000B4D9D" w:rsidRPr="00850A81">
        <w:t xml:space="preserve"> </w:t>
      </w:r>
      <w:r w:rsidRPr="00850A81">
        <w:t>ruolo</w:t>
      </w:r>
      <w:r w:rsidR="000B4D9D" w:rsidRPr="00850A81">
        <w:t xml:space="preserve"> </w:t>
      </w:r>
      <w:r w:rsidRPr="00850A81">
        <w:t>centrale.</w:t>
      </w:r>
      <w:r w:rsidR="000B4D9D" w:rsidRPr="00850A81">
        <w:t xml:space="preserve"> </w:t>
      </w:r>
      <w:r w:rsidRPr="00850A81">
        <w:t>Lo</w:t>
      </w:r>
      <w:r w:rsidR="000B4D9D" w:rsidRPr="00850A81">
        <w:t xml:space="preserve"> </w:t>
      </w:r>
      <w:r w:rsidRPr="00850A81">
        <w:t>sforzo</w:t>
      </w:r>
      <w:r w:rsidR="000B4D9D" w:rsidRPr="00850A81">
        <w:t xml:space="preserve"> </w:t>
      </w:r>
      <w:r w:rsidRPr="00850A81">
        <w:t>di</w:t>
      </w:r>
      <w:r w:rsidR="000B4D9D" w:rsidRPr="00850A81">
        <w:t xml:space="preserve"> </w:t>
      </w:r>
      <w:r w:rsidRPr="00850A81">
        <w:t>digitalizzazione</w:t>
      </w:r>
      <w:r w:rsidR="000B4D9D" w:rsidRPr="00850A81">
        <w:t xml:space="preserve"> </w:t>
      </w:r>
      <w:r w:rsidRPr="00850A81">
        <w:t>e</w:t>
      </w:r>
      <w:r w:rsidR="000B4D9D" w:rsidRPr="00850A81">
        <w:t xml:space="preserve"> </w:t>
      </w:r>
      <w:r w:rsidRPr="00850A81">
        <w:t>innovazione</w:t>
      </w:r>
      <w:r w:rsidR="000B4D9D" w:rsidRPr="00850A81">
        <w:t xml:space="preserve"> </w:t>
      </w:r>
      <w:r w:rsidRPr="00850A81">
        <w:t>è</w:t>
      </w:r>
      <w:r w:rsidR="000B4D9D" w:rsidRPr="00850A81">
        <w:t xml:space="preserve"> </w:t>
      </w:r>
      <w:r w:rsidRPr="00850A81">
        <w:t>centrale</w:t>
      </w:r>
      <w:r w:rsidR="000B4D9D" w:rsidRPr="00850A81">
        <w:t xml:space="preserve"> </w:t>
      </w:r>
      <w:r w:rsidRPr="00850A81">
        <w:t>in</w:t>
      </w:r>
      <w:r w:rsidR="000B4D9D" w:rsidRPr="00850A81">
        <w:t xml:space="preserve"> </w:t>
      </w:r>
      <w:r w:rsidRPr="00850A81">
        <w:t>questa</w:t>
      </w:r>
      <w:r w:rsidR="000B4D9D" w:rsidRPr="00850A81">
        <w:t xml:space="preserve"> </w:t>
      </w:r>
      <w:r w:rsidRPr="00850A81">
        <w:t>Missione,</w:t>
      </w:r>
      <w:r w:rsidR="000B4D9D" w:rsidRPr="00850A81">
        <w:t xml:space="preserve"> </w:t>
      </w:r>
      <w:r w:rsidRPr="00850A81">
        <w:t>ma</w:t>
      </w:r>
      <w:r w:rsidR="000B4D9D" w:rsidRPr="00850A81">
        <w:t xml:space="preserve"> </w:t>
      </w:r>
      <w:r w:rsidRPr="00850A81">
        <w:t>riguarda</w:t>
      </w:r>
      <w:r w:rsidR="000B4D9D" w:rsidRPr="00850A81">
        <w:t xml:space="preserve"> </w:t>
      </w:r>
      <w:r w:rsidRPr="00850A81">
        <w:t>trasversalmente</w:t>
      </w:r>
      <w:r w:rsidR="000B4D9D" w:rsidRPr="00850A81">
        <w:t xml:space="preserve"> </w:t>
      </w:r>
      <w:r w:rsidRPr="00850A81">
        <w:t>anche</w:t>
      </w:r>
      <w:r w:rsidR="000B4D9D" w:rsidRPr="00850A81">
        <w:t xml:space="preserve"> </w:t>
      </w:r>
      <w:r w:rsidRPr="00850A81">
        <w:t>tutte</w:t>
      </w:r>
      <w:r w:rsidR="000B4D9D" w:rsidRPr="00850A81">
        <w:t xml:space="preserve"> </w:t>
      </w:r>
      <w:r w:rsidRPr="00850A81">
        <w:t>le</w:t>
      </w:r>
      <w:r w:rsidR="000B4D9D" w:rsidRPr="00850A81">
        <w:t xml:space="preserve"> </w:t>
      </w:r>
      <w:r w:rsidRPr="00850A81">
        <w:t>altre.</w:t>
      </w:r>
    </w:p>
    <w:p w14:paraId="4D4120F6" w14:textId="01BB37B3" w:rsidR="00B722E6" w:rsidRPr="00850A81" w:rsidRDefault="00B722E6" w:rsidP="000D7B06">
      <w:pPr>
        <w:spacing w:beforeLines="0" w:before="0"/>
      </w:pPr>
      <w:r w:rsidRPr="00850A81">
        <w:t>In</w:t>
      </w:r>
      <w:r w:rsidR="000B4D9D" w:rsidRPr="00850A81">
        <w:t xml:space="preserve"> </w:t>
      </w:r>
      <w:r w:rsidRPr="00850A81">
        <w:t>questo</w:t>
      </w:r>
      <w:r w:rsidR="000B4D9D" w:rsidRPr="00850A81">
        <w:t xml:space="preserve"> </w:t>
      </w:r>
      <w:r w:rsidRPr="00850A81">
        <w:t>mutato</w:t>
      </w:r>
      <w:r w:rsidR="000B4D9D" w:rsidRPr="00850A81">
        <w:t xml:space="preserve"> </w:t>
      </w:r>
      <w:r w:rsidRPr="00850A81">
        <w:t>contesto</w:t>
      </w:r>
      <w:r w:rsidR="000B4D9D" w:rsidRPr="00850A81">
        <w:t xml:space="preserve"> </w:t>
      </w:r>
      <w:r w:rsidRPr="00850A81">
        <w:t>obiettivi</w:t>
      </w:r>
      <w:r w:rsidR="000B4D9D" w:rsidRPr="00850A81">
        <w:t xml:space="preserve"> </w:t>
      </w:r>
      <w:r w:rsidRPr="00850A81">
        <w:t>e</w:t>
      </w:r>
      <w:r w:rsidR="000B4D9D" w:rsidRPr="00850A81">
        <w:t xml:space="preserve"> </w:t>
      </w:r>
      <w:r w:rsidRPr="00850A81">
        <w:t>azioni</w:t>
      </w:r>
      <w:r w:rsidR="000B4D9D" w:rsidRPr="00850A81">
        <w:t xml:space="preserve"> </w:t>
      </w:r>
      <w:r w:rsidRPr="00850A81">
        <w:t>del</w:t>
      </w:r>
      <w:r w:rsidR="000B4D9D" w:rsidRPr="00850A81">
        <w:t xml:space="preserve"> </w:t>
      </w:r>
      <w:r w:rsidRPr="00850A81">
        <w:t>Piano</w:t>
      </w:r>
      <w:r w:rsidR="000B4D9D" w:rsidRPr="00850A81">
        <w:t xml:space="preserve"> </w:t>
      </w:r>
      <w:r w:rsidRPr="00850A81">
        <w:t>triennale,</w:t>
      </w:r>
      <w:r w:rsidR="000B4D9D" w:rsidRPr="00850A81">
        <w:t xml:space="preserve"> </w:t>
      </w:r>
      <w:r w:rsidRPr="00850A81">
        <w:t>dunque,</w:t>
      </w:r>
      <w:r w:rsidR="000B4D9D" w:rsidRPr="00850A81">
        <w:t xml:space="preserve"> </w:t>
      </w:r>
      <w:r w:rsidRPr="00850A81">
        <w:t>non</w:t>
      </w:r>
      <w:r w:rsidR="000B4D9D" w:rsidRPr="00850A81">
        <w:t xml:space="preserve"> </w:t>
      </w:r>
      <w:r w:rsidRPr="00850A81">
        <w:t>possono</w:t>
      </w:r>
      <w:r w:rsidR="000B4D9D" w:rsidRPr="00850A81">
        <w:t xml:space="preserve"> </w:t>
      </w:r>
      <w:r w:rsidRPr="00850A81">
        <w:t>che</w:t>
      </w:r>
      <w:r w:rsidR="000B4D9D" w:rsidRPr="00850A81">
        <w:t xml:space="preserve"> </w:t>
      </w:r>
      <w:r w:rsidRPr="00850A81">
        <w:t>essere</w:t>
      </w:r>
      <w:r w:rsidR="000B4D9D" w:rsidRPr="00850A81">
        <w:t xml:space="preserve"> </w:t>
      </w:r>
      <w:r w:rsidRPr="00850A81">
        <w:t>definiti</w:t>
      </w:r>
      <w:r w:rsidR="000B4D9D" w:rsidRPr="00850A81">
        <w:t xml:space="preserve"> </w:t>
      </w:r>
      <w:r w:rsidRPr="00850A81">
        <w:t>e</w:t>
      </w:r>
      <w:r w:rsidR="000B4D9D" w:rsidRPr="00850A81">
        <w:t xml:space="preserve"> </w:t>
      </w:r>
      <w:r w:rsidRPr="00850A81">
        <w:t>individuati</w:t>
      </w:r>
      <w:r w:rsidR="000B4D9D" w:rsidRPr="00850A81">
        <w:t xml:space="preserve"> </w:t>
      </w:r>
      <w:r w:rsidRPr="00850A81">
        <w:t>in</w:t>
      </w:r>
      <w:r w:rsidR="000B4D9D" w:rsidRPr="00850A81">
        <w:t xml:space="preserve"> </w:t>
      </w:r>
      <w:r w:rsidRPr="00850A81">
        <w:t>accordo</w:t>
      </w:r>
      <w:r w:rsidR="000B4D9D" w:rsidRPr="00850A81">
        <w:t xml:space="preserve"> </w:t>
      </w:r>
      <w:r w:rsidRPr="00850A81">
        <w:t>con</w:t>
      </w:r>
      <w:r w:rsidR="000B4D9D" w:rsidRPr="00850A81">
        <w:t xml:space="preserve"> </w:t>
      </w:r>
      <w:r w:rsidRPr="00850A81">
        <w:t>le</w:t>
      </w:r>
      <w:r w:rsidR="000B4D9D" w:rsidRPr="00850A81">
        <w:t xml:space="preserve"> </w:t>
      </w:r>
      <w:r w:rsidRPr="00850A81">
        <w:t>indicazioni</w:t>
      </w:r>
      <w:r w:rsidR="000B4D9D" w:rsidRPr="00850A81">
        <w:t xml:space="preserve"> </w:t>
      </w:r>
      <w:r w:rsidRPr="00850A81">
        <w:t>del</w:t>
      </w:r>
      <w:r w:rsidR="000B4D9D" w:rsidRPr="00850A81">
        <w:t xml:space="preserve"> </w:t>
      </w:r>
      <w:r w:rsidRPr="00850A81">
        <w:t>PNRR.</w:t>
      </w:r>
      <w:r w:rsidR="000B4D9D" w:rsidRPr="00850A81">
        <w:t xml:space="preserve"> </w:t>
      </w:r>
      <w:r w:rsidRPr="00850A81">
        <w:t>Da</w:t>
      </w:r>
      <w:r w:rsidR="000B4D9D" w:rsidRPr="00850A81">
        <w:t xml:space="preserve"> </w:t>
      </w:r>
      <w:r w:rsidRPr="00850A81">
        <w:t>questo</w:t>
      </w:r>
      <w:r w:rsidR="000B4D9D" w:rsidRPr="00850A81">
        <w:t xml:space="preserve"> </w:t>
      </w:r>
      <w:r w:rsidRPr="00850A81">
        <w:t>punto</w:t>
      </w:r>
      <w:r w:rsidR="000B4D9D" w:rsidRPr="00850A81">
        <w:t xml:space="preserve"> </w:t>
      </w:r>
      <w:r w:rsidRPr="00850A81">
        <w:t>di</w:t>
      </w:r>
      <w:r w:rsidR="000B4D9D" w:rsidRPr="00850A81">
        <w:t xml:space="preserve"> </w:t>
      </w:r>
      <w:r w:rsidRPr="00850A81">
        <w:t>vista,</w:t>
      </w:r>
      <w:r w:rsidR="000B4D9D" w:rsidRPr="00850A81">
        <w:t xml:space="preserve"> </w:t>
      </w:r>
      <w:r w:rsidRPr="00850A81">
        <w:t>è</w:t>
      </w:r>
      <w:r w:rsidR="000B4D9D" w:rsidRPr="00850A81">
        <w:t xml:space="preserve"> </w:t>
      </w:r>
      <w:r w:rsidRPr="00850A81">
        <w:t>importante</w:t>
      </w:r>
      <w:r w:rsidR="000B4D9D" w:rsidRPr="00850A81">
        <w:t xml:space="preserve"> </w:t>
      </w:r>
      <w:r w:rsidRPr="00850A81">
        <w:t>evidenziare</w:t>
      </w:r>
      <w:r w:rsidR="000B4D9D" w:rsidRPr="00850A81">
        <w:t xml:space="preserve"> </w:t>
      </w:r>
      <w:r w:rsidRPr="00850A81">
        <w:t>che</w:t>
      </w:r>
      <w:r w:rsidR="000B4D9D" w:rsidRPr="00850A81">
        <w:t xml:space="preserve"> </w:t>
      </w:r>
      <w:r w:rsidRPr="00850A81">
        <w:t>il</w:t>
      </w:r>
      <w:r w:rsidR="000B4D9D" w:rsidRPr="00850A81">
        <w:t xml:space="preserve"> </w:t>
      </w:r>
      <w:hyperlink r:id="rId42">
        <w:r w:rsidRPr="00850A81">
          <w:rPr>
            <w:rStyle w:val="Collegamentoipertestuale"/>
          </w:rPr>
          <w:t>decreto-legge</w:t>
        </w:r>
        <w:r w:rsidR="000B4D9D" w:rsidRPr="00850A81">
          <w:rPr>
            <w:rStyle w:val="Collegamentoipertestuale"/>
          </w:rPr>
          <w:t xml:space="preserve"> </w:t>
        </w:r>
        <w:r w:rsidRPr="00850A81">
          <w:rPr>
            <w:rStyle w:val="Collegamentoipertestuale"/>
          </w:rPr>
          <w:t>31</w:t>
        </w:r>
        <w:r w:rsidR="000B4D9D" w:rsidRPr="00850A81">
          <w:rPr>
            <w:rStyle w:val="Collegamentoipertestuale"/>
          </w:rPr>
          <w:t xml:space="preserve"> </w:t>
        </w:r>
        <w:r w:rsidRPr="00850A81">
          <w:rPr>
            <w:rStyle w:val="Collegamentoipertestuale"/>
          </w:rPr>
          <w:t>maggio</w:t>
        </w:r>
        <w:r w:rsidR="000B4D9D" w:rsidRPr="00850A81">
          <w:rPr>
            <w:rStyle w:val="Collegamentoipertestuale"/>
          </w:rPr>
          <w:t xml:space="preserve"> </w:t>
        </w:r>
        <w:r w:rsidRPr="00850A81">
          <w:rPr>
            <w:rStyle w:val="Collegamentoipertestuale"/>
          </w:rPr>
          <w:t>2021</w:t>
        </w:r>
        <w:r w:rsidR="000B4D9D" w:rsidRPr="00850A81">
          <w:rPr>
            <w:rStyle w:val="Collegamentoipertestuale"/>
          </w:rPr>
          <w:t xml:space="preserve"> </w:t>
        </w:r>
        <w:r w:rsidRPr="00850A81">
          <w:rPr>
            <w:rStyle w:val="Collegamentoipertestuale"/>
          </w:rPr>
          <w:t>n.</w:t>
        </w:r>
        <w:r w:rsidR="000B4D9D" w:rsidRPr="00850A81">
          <w:rPr>
            <w:rStyle w:val="Collegamentoipertestuale"/>
          </w:rPr>
          <w:t xml:space="preserve"> </w:t>
        </w:r>
        <w:r w:rsidRPr="00850A81">
          <w:rPr>
            <w:rStyle w:val="Collegamentoipertestuale"/>
          </w:rPr>
          <w:t>77</w:t>
        </w:r>
        <w:r w:rsidR="000B4D9D" w:rsidRPr="00850A81">
          <w:rPr>
            <w:rStyle w:val="Collegamentoipertestuale"/>
          </w:rPr>
          <w:t xml:space="preserve"> </w:t>
        </w:r>
        <w:r w:rsidRPr="00850A81">
          <w:rPr>
            <w:rStyle w:val="Collegamentoipertestuale"/>
          </w:rPr>
          <w:t>c.d.</w:t>
        </w:r>
        <w:r w:rsidR="000B4D9D" w:rsidRPr="00850A81">
          <w:rPr>
            <w:rStyle w:val="Collegamentoipertestuale"/>
          </w:rPr>
          <w:t xml:space="preserve"> </w:t>
        </w:r>
        <w:r w:rsidRPr="00850A81">
          <w:rPr>
            <w:rStyle w:val="Collegamentoipertestuale"/>
          </w:rPr>
          <w:t>“Semplificazioni”</w:t>
        </w:r>
        <w:r w:rsidR="000B4D9D" w:rsidRPr="00850A81">
          <w:rPr>
            <w:rStyle w:val="Collegamentoipertestuale"/>
          </w:rPr>
          <w:t xml:space="preserve"> </w:t>
        </w:r>
      </w:hyperlink>
      <w:r w:rsidRPr="00850A81">
        <w:t>(come</w:t>
      </w:r>
      <w:r w:rsidR="000B4D9D" w:rsidRPr="00850A81">
        <w:t xml:space="preserve"> </w:t>
      </w:r>
      <w:r w:rsidRPr="00850A81">
        <w:t>convertito</w:t>
      </w:r>
      <w:r w:rsidR="000B4D9D" w:rsidRPr="00850A81">
        <w:t xml:space="preserve"> </w:t>
      </w:r>
      <w:r w:rsidRPr="00850A81">
        <w:t>con</w:t>
      </w:r>
      <w:r w:rsidR="000B4D9D" w:rsidRPr="00850A81">
        <w:t xml:space="preserve"> </w:t>
      </w:r>
      <w:r w:rsidRPr="00850A81">
        <w:t>la</w:t>
      </w:r>
      <w:r w:rsidR="000B4D9D" w:rsidRPr="00850A81">
        <w:t xml:space="preserve"> </w:t>
      </w:r>
      <w:r w:rsidRPr="00850A81">
        <w:t>legge</w:t>
      </w:r>
      <w:r w:rsidR="000B4D9D" w:rsidRPr="00850A81">
        <w:t xml:space="preserve"> </w:t>
      </w:r>
      <w:r w:rsidRPr="00850A81">
        <w:t>n.</w:t>
      </w:r>
      <w:r w:rsidR="000B4D9D" w:rsidRPr="00850A81">
        <w:t xml:space="preserve"> </w:t>
      </w:r>
      <w:r w:rsidRPr="00850A81">
        <w:t>108/2021)</w:t>
      </w:r>
      <w:r w:rsidR="000B4D9D" w:rsidRPr="00850A81">
        <w:t xml:space="preserve"> </w:t>
      </w:r>
      <w:r w:rsidRPr="00850A81">
        <w:t>contiene</w:t>
      </w:r>
      <w:r w:rsidR="000B4D9D" w:rsidRPr="00850A81">
        <w:t xml:space="preserve"> </w:t>
      </w:r>
      <w:r w:rsidRPr="00850A81">
        <w:t>disposizioni</w:t>
      </w:r>
      <w:r w:rsidR="000B4D9D" w:rsidRPr="00850A81">
        <w:t xml:space="preserve"> </w:t>
      </w:r>
      <w:r w:rsidRPr="00850A81">
        <w:t>in</w:t>
      </w:r>
      <w:r w:rsidR="000B4D9D" w:rsidRPr="00850A81">
        <w:t xml:space="preserve"> </w:t>
      </w:r>
      <w:r w:rsidRPr="00850A81">
        <w:t>ordine</w:t>
      </w:r>
      <w:r w:rsidR="000B4D9D" w:rsidRPr="00850A81">
        <w:t xml:space="preserve"> </w:t>
      </w:r>
      <w:r w:rsidRPr="00850A81">
        <w:t>all'organizzazione</w:t>
      </w:r>
      <w:r w:rsidR="000B4D9D" w:rsidRPr="00850A81">
        <w:t xml:space="preserve"> </w:t>
      </w:r>
      <w:r w:rsidRPr="00850A81">
        <w:t>della</w:t>
      </w:r>
      <w:r w:rsidR="000B4D9D" w:rsidRPr="00850A81">
        <w:t xml:space="preserve"> </w:t>
      </w:r>
      <w:r w:rsidRPr="00850A81">
        <w:t>gestione</w:t>
      </w:r>
      <w:r w:rsidR="000B4D9D" w:rsidRPr="00850A81">
        <w:t xml:space="preserve"> </w:t>
      </w:r>
      <w:r w:rsidRPr="00850A81">
        <w:t>del</w:t>
      </w:r>
      <w:r w:rsidR="000B4D9D" w:rsidRPr="00850A81">
        <w:t xml:space="preserve"> </w:t>
      </w:r>
      <w:r w:rsidRPr="00850A81">
        <w:t>Piano</w:t>
      </w:r>
      <w:r w:rsidR="000B4D9D" w:rsidRPr="00850A81">
        <w:t xml:space="preserve"> </w:t>
      </w:r>
      <w:r w:rsidRPr="00850A81">
        <w:t>Nazionale</w:t>
      </w:r>
      <w:r w:rsidR="000B4D9D" w:rsidRPr="00850A81">
        <w:t xml:space="preserve"> </w:t>
      </w:r>
      <w:r w:rsidRPr="00850A81">
        <w:t>di</w:t>
      </w:r>
      <w:r w:rsidR="000B4D9D" w:rsidRPr="00850A81">
        <w:t xml:space="preserve"> </w:t>
      </w:r>
      <w:r w:rsidRPr="00850A81">
        <w:t>Ripresa</w:t>
      </w:r>
      <w:r w:rsidR="000B4D9D" w:rsidRPr="00850A81">
        <w:t xml:space="preserve"> </w:t>
      </w:r>
      <w:r w:rsidRPr="00850A81">
        <w:t>e</w:t>
      </w:r>
      <w:r w:rsidR="000B4D9D" w:rsidRPr="00850A81">
        <w:t xml:space="preserve"> </w:t>
      </w:r>
      <w:r w:rsidRPr="00850A81">
        <w:t>Resilienza,</w:t>
      </w:r>
      <w:r w:rsidR="000B4D9D" w:rsidRPr="00850A81">
        <w:t xml:space="preserve"> </w:t>
      </w:r>
      <w:r w:rsidRPr="00850A81">
        <w:t>definendo</w:t>
      </w:r>
      <w:r w:rsidR="000B4D9D" w:rsidRPr="00850A81">
        <w:t xml:space="preserve"> </w:t>
      </w:r>
      <w:r w:rsidRPr="00850A81">
        <w:t>i</w:t>
      </w:r>
      <w:r w:rsidR="000B4D9D" w:rsidRPr="00850A81">
        <w:t xml:space="preserve"> </w:t>
      </w:r>
      <w:r w:rsidRPr="00850A81">
        <w:t>ruoli</w:t>
      </w:r>
      <w:r w:rsidR="000B4D9D" w:rsidRPr="00850A81">
        <w:t xml:space="preserve"> </w:t>
      </w:r>
      <w:r w:rsidRPr="00850A81">
        <w:t>ricoperti</w:t>
      </w:r>
      <w:r w:rsidR="000B4D9D" w:rsidRPr="00850A81">
        <w:t xml:space="preserve"> </w:t>
      </w:r>
      <w:r w:rsidRPr="00850A81">
        <w:t>dalle</w:t>
      </w:r>
      <w:r w:rsidR="000B4D9D" w:rsidRPr="00850A81">
        <w:t xml:space="preserve"> </w:t>
      </w:r>
      <w:r w:rsidRPr="00850A81">
        <w:t>diverse</w:t>
      </w:r>
      <w:r w:rsidR="000B4D9D" w:rsidRPr="00850A81">
        <w:t xml:space="preserve"> </w:t>
      </w:r>
      <w:r w:rsidRPr="00850A81">
        <w:t>amministrazioni</w:t>
      </w:r>
      <w:r w:rsidR="000B4D9D" w:rsidRPr="00850A81">
        <w:t xml:space="preserve"> </w:t>
      </w:r>
      <w:r w:rsidRPr="00850A81">
        <w:t>coinvolte</w:t>
      </w:r>
      <w:r w:rsidR="000B4D9D" w:rsidRPr="00850A81">
        <w:t xml:space="preserve"> </w:t>
      </w:r>
      <w:r w:rsidRPr="00850A81">
        <w:t>nonché</w:t>
      </w:r>
      <w:r w:rsidR="000B4D9D" w:rsidRPr="00850A81">
        <w:t xml:space="preserve"> </w:t>
      </w:r>
      <w:r w:rsidRPr="00850A81">
        <w:t>le</w:t>
      </w:r>
      <w:r w:rsidR="000B4D9D" w:rsidRPr="00850A81">
        <w:t xml:space="preserve"> </w:t>
      </w:r>
      <w:r w:rsidRPr="00850A81">
        <w:t>modalità</w:t>
      </w:r>
      <w:r w:rsidR="000B4D9D" w:rsidRPr="00850A81">
        <w:t xml:space="preserve"> </w:t>
      </w:r>
      <w:r w:rsidRPr="00850A81">
        <w:t>di</w:t>
      </w:r>
      <w:r w:rsidR="000B4D9D" w:rsidRPr="00850A81">
        <w:t xml:space="preserve"> </w:t>
      </w:r>
      <w:r w:rsidRPr="00850A81">
        <w:t>monitoraggio</w:t>
      </w:r>
      <w:r w:rsidR="000B4D9D" w:rsidRPr="00850A81">
        <w:t xml:space="preserve"> </w:t>
      </w:r>
      <w:r w:rsidRPr="00850A81">
        <w:t>del</w:t>
      </w:r>
      <w:r w:rsidR="000B4D9D" w:rsidRPr="00850A81">
        <w:t xml:space="preserve"> </w:t>
      </w:r>
      <w:r w:rsidRPr="00850A81">
        <w:t>Piano</w:t>
      </w:r>
      <w:r w:rsidR="000B4D9D" w:rsidRPr="00850A81">
        <w:t xml:space="preserve"> </w:t>
      </w:r>
      <w:r w:rsidRPr="00850A81">
        <w:t>e</w:t>
      </w:r>
      <w:r w:rsidR="000B4D9D" w:rsidRPr="00850A81">
        <w:t xml:space="preserve"> </w:t>
      </w:r>
      <w:r w:rsidRPr="00850A81">
        <w:t>del</w:t>
      </w:r>
      <w:r w:rsidR="000B4D9D" w:rsidRPr="00850A81">
        <w:t xml:space="preserve"> </w:t>
      </w:r>
      <w:r w:rsidRPr="00850A81">
        <w:t>dialogo</w:t>
      </w:r>
      <w:r w:rsidR="000B4D9D" w:rsidRPr="00850A81">
        <w:t xml:space="preserve"> </w:t>
      </w:r>
      <w:r w:rsidRPr="00850A81">
        <w:t>con</w:t>
      </w:r>
      <w:r w:rsidR="000B4D9D" w:rsidRPr="00850A81">
        <w:t xml:space="preserve"> </w:t>
      </w:r>
      <w:r w:rsidRPr="00850A81">
        <w:t>le</w:t>
      </w:r>
      <w:r w:rsidR="000B4D9D" w:rsidRPr="00850A81">
        <w:t xml:space="preserve"> </w:t>
      </w:r>
      <w:r w:rsidRPr="00850A81">
        <w:t>autorità</w:t>
      </w:r>
      <w:r w:rsidR="000B4D9D" w:rsidRPr="00850A81">
        <w:t xml:space="preserve"> </w:t>
      </w:r>
      <w:r w:rsidRPr="00850A81">
        <w:t>europee.</w:t>
      </w:r>
    </w:p>
    <w:p w14:paraId="7BD0C9BF" w14:textId="071C1922" w:rsidR="00B722E6" w:rsidRPr="00850A81" w:rsidRDefault="00B722E6" w:rsidP="000D7B06">
      <w:pPr>
        <w:spacing w:beforeLines="0" w:before="0"/>
      </w:pPr>
      <w:r w:rsidRPr="00850A81">
        <w:t>La</w:t>
      </w:r>
      <w:r w:rsidR="000B4D9D" w:rsidRPr="00850A81">
        <w:t xml:space="preserve"> </w:t>
      </w:r>
      <w:r w:rsidRPr="00850A81">
        <w:t>prima</w:t>
      </w:r>
      <w:r w:rsidR="000B4D9D" w:rsidRPr="00850A81">
        <w:t xml:space="preserve"> </w:t>
      </w:r>
      <w:r w:rsidRPr="00850A81">
        <w:t>parte</w:t>
      </w:r>
      <w:r w:rsidR="000B4D9D" w:rsidRPr="00850A81">
        <w:t xml:space="preserve"> </w:t>
      </w:r>
      <w:r w:rsidRPr="00850A81">
        <w:t>del</w:t>
      </w:r>
      <w:r w:rsidR="000B4D9D" w:rsidRPr="00850A81">
        <w:t xml:space="preserve"> </w:t>
      </w:r>
      <w:r w:rsidRPr="00850A81">
        <w:t>decreto-legge,</w:t>
      </w:r>
      <w:r w:rsidR="000B4D9D" w:rsidRPr="00850A81">
        <w:t xml:space="preserve"> </w:t>
      </w:r>
      <w:r w:rsidRPr="00850A81">
        <w:t>in</w:t>
      </w:r>
      <w:r w:rsidR="000B4D9D" w:rsidRPr="00850A81">
        <w:t xml:space="preserve"> </w:t>
      </w:r>
      <w:r w:rsidRPr="00850A81">
        <w:t>particolare,</w:t>
      </w:r>
      <w:r w:rsidR="000B4D9D" w:rsidRPr="00850A81">
        <w:t xml:space="preserve"> </w:t>
      </w:r>
      <w:r w:rsidRPr="00850A81">
        <w:t>ha</w:t>
      </w:r>
      <w:r w:rsidR="000B4D9D" w:rsidRPr="00850A81">
        <w:t xml:space="preserve"> </w:t>
      </w:r>
      <w:r w:rsidRPr="00850A81">
        <w:t>definito,</w:t>
      </w:r>
      <w:r w:rsidR="000B4D9D" w:rsidRPr="00850A81">
        <w:t xml:space="preserve"> </w:t>
      </w:r>
      <w:r w:rsidRPr="00850A81">
        <w:t>con</w:t>
      </w:r>
      <w:r w:rsidR="000B4D9D" w:rsidRPr="00850A81">
        <w:t xml:space="preserve"> </w:t>
      </w:r>
      <w:r w:rsidRPr="00850A81">
        <w:t>un'articolazione</w:t>
      </w:r>
      <w:r w:rsidR="000B4D9D" w:rsidRPr="00850A81">
        <w:t xml:space="preserve"> </w:t>
      </w:r>
      <w:r w:rsidRPr="00850A81">
        <w:t>a</w:t>
      </w:r>
      <w:r w:rsidR="000B4D9D" w:rsidRPr="00850A81">
        <w:t xml:space="preserve"> </w:t>
      </w:r>
      <w:r w:rsidRPr="00850A81">
        <w:t>più</w:t>
      </w:r>
      <w:r w:rsidR="000B4D9D" w:rsidRPr="00850A81">
        <w:t xml:space="preserve"> </w:t>
      </w:r>
      <w:r w:rsidRPr="00850A81">
        <w:t>livelli,</w:t>
      </w:r>
      <w:r w:rsidR="000B4D9D" w:rsidRPr="00850A81">
        <w:t xml:space="preserve"> </w:t>
      </w:r>
      <w:r w:rsidRPr="00850A81">
        <w:t>la</w:t>
      </w:r>
      <w:r w:rsidR="000B4D9D" w:rsidRPr="00850A81">
        <w:t xml:space="preserve"> </w:t>
      </w:r>
      <w:r w:rsidRPr="00850A81">
        <w:rPr>
          <w:i/>
        </w:rPr>
        <w:t>governance</w:t>
      </w:r>
      <w:r w:rsidR="000B4D9D" w:rsidRPr="00850A81">
        <w:rPr>
          <w:i/>
        </w:rPr>
        <w:t xml:space="preserve"> </w:t>
      </w:r>
      <w:r w:rsidRPr="00850A81">
        <w:t>del</w:t>
      </w:r>
      <w:r w:rsidR="000B4D9D" w:rsidRPr="00850A81">
        <w:t xml:space="preserve"> </w:t>
      </w:r>
      <w:r w:rsidRPr="00850A81">
        <w:t>Piano</w:t>
      </w:r>
      <w:r w:rsidR="000B4D9D" w:rsidRPr="00850A81">
        <w:t xml:space="preserve"> </w:t>
      </w:r>
      <w:r w:rsidRPr="00850A81">
        <w:t>nazionale</w:t>
      </w:r>
      <w:r w:rsidR="000B4D9D" w:rsidRPr="00850A81">
        <w:t xml:space="preserve"> </w:t>
      </w:r>
      <w:r w:rsidRPr="00850A81">
        <w:t>di</w:t>
      </w:r>
      <w:r w:rsidR="000B4D9D" w:rsidRPr="00850A81">
        <w:t xml:space="preserve"> </w:t>
      </w:r>
      <w:r w:rsidRPr="00850A81">
        <w:t>ripresa</w:t>
      </w:r>
      <w:r w:rsidR="000B4D9D" w:rsidRPr="00850A81">
        <w:t xml:space="preserve"> </w:t>
      </w:r>
      <w:r w:rsidRPr="00850A81">
        <w:t>e</w:t>
      </w:r>
      <w:r w:rsidR="000B4D9D" w:rsidRPr="00850A81">
        <w:t xml:space="preserve"> </w:t>
      </w:r>
      <w:r w:rsidRPr="00850A81">
        <w:t>resilienza</w:t>
      </w:r>
      <w:r w:rsidR="000B4D9D" w:rsidRPr="00850A81">
        <w:t xml:space="preserve"> </w:t>
      </w:r>
      <w:r w:rsidRPr="00850A81">
        <w:t>(PNRR).</w:t>
      </w:r>
      <w:r w:rsidR="000B4D9D" w:rsidRPr="00850A81">
        <w:t xml:space="preserve"> </w:t>
      </w:r>
      <w:r w:rsidRPr="00850A81">
        <w:t>La</w:t>
      </w:r>
      <w:r w:rsidR="000B4D9D" w:rsidRPr="00850A81">
        <w:t xml:space="preserve"> </w:t>
      </w:r>
      <w:r w:rsidRPr="00850A81">
        <w:t>responsabilità</w:t>
      </w:r>
      <w:r w:rsidR="000B4D9D" w:rsidRPr="00850A81">
        <w:t xml:space="preserve"> </w:t>
      </w:r>
      <w:r w:rsidRPr="00850A81">
        <w:t>di</w:t>
      </w:r>
      <w:r w:rsidR="000B4D9D" w:rsidRPr="00850A81">
        <w:t xml:space="preserve"> </w:t>
      </w:r>
      <w:r w:rsidRPr="00850A81">
        <w:t>indirizzo</w:t>
      </w:r>
      <w:r w:rsidR="000B4D9D" w:rsidRPr="00850A81">
        <w:t xml:space="preserve"> </w:t>
      </w:r>
      <w:r w:rsidRPr="00850A81">
        <w:t>del</w:t>
      </w:r>
      <w:r w:rsidR="000B4D9D" w:rsidRPr="00850A81">
        <w:t xml:space="preserve"> </w:t>
      </w:r>
      <w:r w:rsidRPr="00850A81">
        <w:t>Piano</w:t>
      </w:r>
      <w:r w:rsidR="000B4D9D" w:rsidRPr="00850A81">
        <w:t xml:space="preserve"> </w:t>
      </w:r>
      <w:r w:rsidRPr="00850A81">
        <w:t>è</w:t>
      </w:r>
      <w:r w:rsidR="000B4D9D" w:rsidRPr="00850A81">
        <w:t xml:space="preserve"> </w:t>
      </w:r>
      <w:r w:rsidRPr="00850A81">
        <w:t>assegnata</w:t>
      </w:r>
      <w:r w:rsidR="000B4D9D" w:rsidRPr="00850A81">
        <w:t xml:space="preserve"> </w:t>
      </w:r>
      <w:r w:rsidRPr="00850A81">
        <w:t>alla</w:t>
      </w:r>
      <w:r w:rsidR="000B4D9D" w:rsidRPr="00850A81">
        <w:t xml:space="preserve"> </w:t>
      </w:r>
      <w:r w:rsidRPr="00850A81">
        <w:t>Presidenza</w:t>
      </w:r>
      <w:r w:rsidR="000B4D9D" w:rsidRPr="00850A81">
        <w:t xml:space="preserve"> </w:t>
      </w:r>
      <w:r w:rsidRPr="00850A81">
        <w:t>del</w:t>
      </w:r>
      <w:r w:rsidR="000B4D9D" w:rsidRPr="00850A81">
        <w:t xml:space="preserve"> </w:t>
      </w:r>
      <w:r w:rsidRPr="00850A81">
        <w:t>Consiglio</w:t>
      </w:r>
      <w:r w:rsidR="000B4D9D" w:rsidRPr="00850A81">
        <w:t xml:space="preserve"> </w:t>
      </w:r>
      <w:r w:rsidRPr="00850A81">
        <w:t>dei</w:t>
      </w:r>
      <w:r w:rsidR="000B4D9D" w:rsidRPr="00850A81">
        <w:t xml:space="preserve"> </w:t>
      </w:r>
      <w:r w:rsidRPr="00850A81">
        <w:t>ministri.</w:t>
      </w:r>
      <w:r w:rsidR="000B4D9D" w:rsidRPr="00850A81">
        <w:t xml:space="preserve"> </w:t>
      </w:r>
      <w:r w:rsidRPr="00850A81">
        <w:t>Viene</w:t>
      </w:r>
      <w:r w:rsidR="000B4D9D" w:rsidRPr="00850A81">
        <w:t xml:space="preserve"> </w:t>
      </w:r>
      <w:r w:rsidRPr="00850A81">
        <w:t>istituita</w:t>
      </w:r>
      <w:r w:rsidR="000B4D9D" w:rsidRPr="00850A81">
        <w:t xml:space="preserve"> </w:t>
      </w:r>
      <w:r w:rsidRPr="00850A81">
        <w:t>una</w:t>
      </w:r>
      <w:r w:rsidR="000B4D9D" w:rsidRPr="00850A81">
        <w:t xml:space="preserve"> </w:t>
      </w:r>
      <w:r w:rsidRPr="00850A81">
        <w:t>Cabina</w:t>
      </w:r>
      <w:r w:rsidR="000B4D9D" w:rsidRPr="00850A81">
        <w:t xml:space="preserve"> </w:t>
      </w:r>
      <w:r w:rsidRPr="00850A81">
        <w:t>di</w:t>
      </w:r>
      <w:r w:rsidR="000B4D9D" w:rsidRPr="00850A81">
        <w:t xml:space="preserve"> </w:t>
      </w:r>
      <w:r w:rsidRPr="00850A81">
        <w:t>regia,</w:t>
      </w:r>
      <w:r w:rsidR="000B4D9D" w:rsidRPr="00850A81">
        <w:t xml:space="preserve"> </w:t>
      </w:r>
      <w:r w:rsidRPr="00850A81">
        <w:lastRenderedPageBreak/>
        <w:t>presieduta</w:t>
      </w:r>
      <w:r w:rsidR="000B4D9D" w:rsidRPr="00850A81">
        <w:t xml:space="preserve"> </w:t>
      </w:r>
      <w:r w:rsidRPr="00850A81">
        <w:t>dal</w:t>
      </w:r>
      <w:r w:rsidR="000B4D9D" w:rsidRPr="00850A81">
        <w:t xml:space="preserve"> </w:t>
      </w:r>
      <w:r w:rsidRPr="00850A81">
        <w:t>Presidente</w:t>
      </w:r>
      <w:r w:rsidR="000B4D9D" w:rsidRPr="00850A81">
        <w:t xml:space="preserve"> </w:t>
      </w:r>
      <w:r w:rsidRPr="00850A81">
        <w:t>del</w:t>
      </w:r>
      <w:r w:rsidR="000B4D9D" w:rsidRPr="00850A81">
        <w:t xml:space="preserve"> </w:t>
      </w:r>
      <w:r w:rsidRPr="00850A81">
        <w:t>Consiglio</w:t>
      </w:r>
      <w:r w:rsidR="000B4D9D" w:rsidRPr="00850A81">
        <w:t xml:space="preserve"> </w:t>
      </w:r>
      <w:r w:rsidRPr="00850A81">
        <w:t>dei</w:t>
      </w:r>
      <w:r w:rsidR="000B4D9D" w:rsidRPr="00850A81">
        <w:t xml:space="preserve"> </w:t>
      </w:r>
      <w:r w:rsidRPr="00850A81">
        <w:t>ministri,</w:t>
      </w:r>
      <w:r w:rsidR="000B4D9D" w:rsidRPr="00850A81">
        <w:t xml:space="preserve"> </w:t>
      </w:r>
      <w:r w:rsidRPr="00850A81">
        <w:t>alla</w:t>
      </w:r>
      <w:r w:rsidR="000B4D9D" w:rsidRPr="00850A81">
        <w:t xml:space="preserve"> </w:t>
      </w:r>
      <w:r w:rsidRPr="00850A81">
        <w:t>quale</w:t>
      </w:r>
      <w:r w:rsidR="000B4D9D" w:rsidRPr="00850A81">
        <w:t xml:space="preserve"> </w:t>
      </w:r>
      <w:r w:rsidRPr="00850A81">
        <w:t>partecipano</w:t>
      </w:r>
      <w:r w:rsidR="000B4D9D" w:rsidRPr="00850A81">
        <w:t xml:space="preserve"> </w:t>
      </w:r>
      <w:r w:rsidRPr="00850A81">
        <w:t>di</w:t>
      </w:r>
      <w:r w:rsidR="000B4D9D" w:rsidRPr="00850A81">
        <w:t xml:space="preserve"> </w:t>
      </w:r>
      <w:r w:rsidRPr="00850A81">
        <w:t>volta</w:t>
      </w:r>
      <w:r w:rsidR="000B4D9D" w:rsidRPr="00850A81">
        <w:t xml:space="preserve"> </w:t>
      </w:r>
      <w:r w:rsidRPr="00850A81">
        <w:t>in</w:t>
      </w:r>
      <w:r w:rsidR="000B4D9D" w:rsidRPr="00850A81">
        <w:t xml:space="preserve"> </w:t>
      </w:r>
      <w:r w:rsidRPr="00850A81">
        <w:t>volta</w:t>
      </w:r>
      <w:r w:rsidR="000B4D9D" w:rsidRPr="00850A81">
        <w:t xml:space="preserve"> </w:t>
      </w:r>
      <w:r w:rsidRPr="00850A81">
        <w:t>i</w:t>
      </w:r>
      <w:r w:rsidR="000B4D9D" w:rsidRPr="00850A81">
        <w:t xml:space="preserve"> </w:t>
      </w:r>
      <w:r w:rsidRPr="00850A81">
        <w:t>Ministri</w:t>
      </w:r>
      <w:r w:rsidR="000B4D9D" w:rsidRPr="00850A81">
        <w:t xml:space="preserve"> </w:t>
      </w:r>
      <w:r w:rsidRPr="00850A81">
        <w:t>e</w:t>
      </w:r>
      <w:r w:rsidR="000B4D9D" w:rsidRPr="00850A81">
        <w:t xml:space="preserve"> </w:t>
      </w:r>
      <w:r w:rsidRPr="00850A81">
        <w:t>i</w:t>
      </w:r>
      <w:r w:rsidR="000B4D9D" w:rsidRPr="00850A81">
        <w:t xml:space="preserve"> </w:t>
      </w:r>
      <w:r w:rsidRPr="00850A81">
        <w:t>Sottosegretari</w:t>
      </w:r>
      <w:r w:rsidR="000B4D9D" w:rsidRPr="00850A81">
        <w:t xml:space="preserve"> </w:t>
      </w:r>
      <w:r w:rsidRPr="00850A81">
        <w:t>competenti</w:t>
      </w:r>
      <w:r w:rsidR="000B4D9D" w:rsidRPr="00850A81">
        <w:t xml:space="preserve"> </w:t>
      </w:r>
      <w:r w:rsidRPr="00850A81">
        <w:t>in</w:t>
      </w:r>
      <w:r w:rsidR="000B4D9D" w:rsidRPr="00850A81">
        <w:t xml:space="preserve"> </w:t>
      </w:r>
      <w:r w:rsidRPr="00850A81">
        <w:t>ragione</w:t>
      </w:r>
      <w:r w:rsidR="000B4D9D" w:rsidRPr="00850A81">
        <w:t xml:space="preserve"> </w:t>
      </w:r>
      <w:r w:rsidRPr="00850A81">
        <w:t>delle</w:t>
      </w:r>
      <w:r w:rsidR="000B4D9D" w:rsidRPr="00850A81">
        <w:t xml:space="preserve"> </w:t>
      </w:r>
      <w:r w:rsidRPr="00850A81">
        <w:t>tematiche</w:t>
      </w:r>
      <w:r w:rsidR="000B4D9D" w:rsidRPr="00850A81">
        <w:t xml:space="preserve"> </w:t>
      </w:r>
      <w:r w:rsidRPr="00850A81">
        <w:t>affrontate</w:t>
      </w:r>
      <w:r w:rsidR="000B4D9D" w:rsidRPr="00850A81">
        <w:t xml:space="preserve"> </w:t>
      </w:r>
      <w:r w:rsidRPr="00850A81">
        <w:t>in</w:t>
      </w:r>
      <w:r w:rsidR="000B4D9D" w:rsidRPr="00850A81">
        <w:t xml:space="preserve"> </w:t>
      </w:r>
      <w:r w:rsidRPr="00850A81">
        <w:t>ciascuna</w:t>
      </w:r>
      <w:r w:rsidR="000B4D9D" w:rsidRPr="00850A81">
        <w:t xml:space="preserve"> </w:t>
      </w:r>
      <w:r w:rsidRPr="00850A81">
        <w:t>seduta.</w:t>
      </w:r>
      <w:r w:rsidR="000B4D9D" w:rsidRPr="00850A81">
        <w:t xml:space="preserve"> </w:t>
      </w:r>
      <w:r w:rsidRPr="00850A81">
        <w:t>La</w:t>
      </w:r>
      <w:r w:rsidR="000B4D9D" w:rsidRPr="00850A81">
        <w:t xml:space="preserve"> </w:t>
      </w:r>
      <w:r w:rsidRPr="00850A81">
        <w:t>Cabina</w:t>
      </w:r>
      <w:r w:rsidR="000B4D9D" w:rsidRPr="00850A81">
        <w:t xml:space="preserve"> </w:t>
      </w:r>
      <w:r w:rsidRPr="00850A81">
        <w:t>di</w:t>
      </w:r>
      <w:r w:rsidR="000B4D9D" w:rsidRPr="00850A81">
        <w:t xml:space="preserve"> </w:t>
      </w:r>
      <w:r w:rsidRPr="00850A81">
        <w:t>regia</w:t>
      </w:r>
      <w:r w:rsidR="000B4D9D" w:rsidRPr="00850A81">
        <w:t xml:space="preserve"> </w:t>
      </w:r>
      <w:r w:rsidRPr="00850A81">
        <w:t>esercita</w:t>
      </w:r>
      <w:r w:rsidR="000B4D9D" w:rsidRPr="00850A81">
        <w:t xml:space="preserve"> </w:t>
      </w:r>
      <w:r w:rsidRPr="00850A81">
        <w:t>poteri</w:t>
      </w:r>
      <w:r w:rsidR="000B4D9D" w:rsidRPr="00850A81">
        <w:t xml:space="preserve"> </w:t>
      </w:r>
      <w:r w:rsidRPr="00850A81">
        <w:t>di</w:t>
      </w:r>
      <w:r w:rsidR="000B4D9D" w:rsidRPr="00850A81">
        <w:t xml:space="preserve"> </w:t>
      </w:r>
      <w:r w:rsidRPr="00850A81">
        <w:t>indirizzo,</w:t>
      </w:r>
      <w:r w:rsidR="000B4D9D" w:rsidRPr="00850A81">
        <w:t xml:space="preserve"> </w:t>
      </w:r>
      <w:r w:rsidRPr="00850A81">
        <w:t>impulso</w:t>
      </w:r>
      <w:r w:rsidR="000B4D9D" w:rsidRPr="00850A81">
        <w:t xml:space="preserve"> </w:t>
      </w:r>
      <w:r w:rsidRPr="00850A81">
        <w:t>e</w:t>
      </w:r>
      <w:r w:rsidR="000B4D9D" w:rsidRPr="00850A81">
        <w:t xml:space="preserve"> </w:t>
      </w:r>
      <w:r w:rsidRPr="00850A81">
        <w:t>coordinamento</w:t>
      </w:r>
      <w:r w:rsidR="000B4D9D" w:rsidRPr="00850A81">
        <w:t xml:space="preserve"> </w:t>
      </w:r>
      <w:r w:rsidRPr="00850A81">
        <w:t>generale</w:t>
      </w:r>
      <w:r w:rsidR="000B4D9D" w:rsidRPr="00850A81">
        <w:t xml:space="preserve"> </w:t>
      </w:r>
      <w:r w:rsidRPr="00850A81">
        <w:t>sull'attuazione</w:t>
      </w:r>
      <w:r w:rsidR="000B4D9D" w:rsidRPr="00850A81">
        <w:t xml:space="preserve"> </w:t>
      </w:r>
      <w:r w:rsidRPr="00850A81">
        <w:t>degli</w:t>
      </w:r>
      <w:r w:rsidR="000B4D9D" w:rsidRPr="00850A81">
        <w:t xml:space="preserve"> </w:t>
      </w:r>
      <w:r w:rsidRPr="00850A81">
        <w:t>interventi</w:t>
      </w:r>
      <w:r w:rsidR="000B4D9D" w:rsidRPr="00850A81">
        <w:t xml:space="preserve"> </w:t>
      </w:r>
      <w:r w:rsidRPr="00850A81">
        <w:t>del</w:t>
      </w:r>
      <w:r w:rsidR="000B4D9D" w:rsidRPr="00850A81">
        <w:t xml:space="preserve"> </w:t>
      </w:r>
      <w:r w:rsidRPr="00850A81">
        <w:t>PNRR.</w:t>
      </w:r>
    </w:p>
    <w:p w14:paraId="13D8AD6F" w14:textId="5A224B64" w:rsidR="00B722E6" w:rsidRPr="00850A81" w:rsidRDefault="00B722E6" w:rsidP="000D7B06">
      <w:pPr>
        <w:spacing w:beforeLines="0" w:before="0"/>
      </w:pPr>
      <w:r w:rsidRPr="00850A81">
        <w:t>Va</w:t>
      </w:r>
      <w:r w:rsidR="000B4D9D" w:rsidRPr="00850A81">
        <w:t xml:space="preserve"> </w:t>
      </w:r>
      <w:r w:rsidRPr="00850A81">
        <w:t>sottolineato,</w:t>
      </w:r>
      <w:r w:rsidR="000B4D9D" w:rsidRPr="00850A81">
        <w:t xml:space="preserve"> </w:t>
      </w:r>
      <w:r w:rsidRPr="00850A81">
        <w:t>inoltre,</w:t>
      </w:r>
      <w:r w:rsidR="000B4D9D" w:rsidRPr="00850A81">
        <w:t xml:space="preserve"> </w:t>
      </w:r>
      <w:r w:rsidRPr="00850A81">
        <w:t>che</w:t>
      </w:r>
      <w:r w:rsidR="000B4D9D" w:rsidRPr="00850A81">
        <w:t xml:space="preserve"> </w:t>
      </w:r>
      <w:r w:rsidRPr="00850A81">
        <w:t>lo</w:t>
      </w:r>
      <w:r w:rsidR="000B4D9D" w:rsidRPr="00850A81">
        <w:t xml:space="preserve"> </w:t>
      </w:r>
      <w:r w:rsidRPr="00850A81">
        <w:t>stesso</w:t>
      </w:r>
      <w:r w:rsidR="000B4D9D" w:rsidRPr="00850A81">
        <w:t xml:space="preserve"> </w:t>
      </w:r>
      <w:r w:rsidRPr="00850A81">
        <w:t>decreto-legge</w:t>
      </w:r>
      <w:r w:rsidR="000B4D9D" w:rsidRPr="00850A81">
        <w:t xml:space="preserve"> </w:t>
      </w:r>
      <w:r w:rsidRPr="00850A81">
        <w:t>con</w:t>
      </w:r>
      <w:r w:rsidR="000B4D9D" w:rsidRPr="00850A81">
        <w:t xml:space="preserve"> </w:t>
      </w:r>
      <w:r w:rsidRPr="00850A81">
        <w:t>l’articolo</w:t>
      </w:r>
      <w:r w:rsidR="000B4D9D" w:rsidRPr="00850A81">
        <w:t xml:space="preserve"> </w:t>
      </w:r>
      <w:r w:rsidRPr="00850A81">
        <w:t>41</w:t>
      </w:r>
      <w:r w:rsidR="000B4D9D" w:rsidRPr="00850A81">
        <w:t xml:space="preserve"> </w:t>
      </w:r>
      <w:r w:rsidRPr="00850A81">
        <w:t>-</w:t>
      </w:r>
      <w:r w:rsidR="000B4D9D" w:rsidRPr="00850A81">
        <w:t xml:space="preserve"> </w:t>
      </w:r>
      <w:r w:rsidRPr="00850A81">
        <w:t>che</w:t>
      </w:r>
      <w:r w:rsidR="000B4D9D" w:rsidRPr="00850A81">
        <w:t xml:space="preserve"> </w:t>
      </w:r>
      <w:r w:rsidRPr="00850A81">
        <w:t>introduce</w:t>
      </w:r>
      <w:r w:rsidR="000B4D9D" w:rsidRPr="00850A81">
        <w:t xml:space="preserve"> </w:t>
      </w:r>
      <w:r w:rsidRPr="00850A81">
        <w:t>l’articolo</w:t>
      </w:r>
      <w:r w:rsidR="000B4D9D" w:rsidRPr="00850A81">
        <w:t xml:space="preserve"> </w:t>
      </w:r>
      <w:r w:rsidRPr="00850A81">
        <w:t>18-bis</w:t>
      </w:r>
      <w:r w:rsidR="000B4D9D" w:rsidRPr="00850A81">
        <w:t xml:space="preserve"> </w:t>
      </w:r>
      <w:r w:rsidRPr="00850A81">
        <w:t>del</w:t>
      </w:r>
      <w:r w:rsidR="000B4D9D" w:rsidRPr="00850A81">
        <w:t xml:space="preserve"> </w:t>
      </w:r>
      <w:r w:rsidRPr="00850A81">
        <w:t>Codice</w:t>
      </w:r>
      <w:r w:rsidR="000B4D9D" w:rsidRPr="00850A81">
        <w:t xml:space="preserve"> </w:t>
      </w:r>
      <w:r w:rsidRPr="00850A81">
        <w:t>dell’amministrazione</w:t>
      </w:r>
      <w:r w:rsidR="000B4D9D" w:rsidRPr="00850A81">
        <w:t xml:space="preserve"> </w:t>
      </w:r>
      <w:r w:rsidRPr="00850A81">
        <w:t>digitale</w:t>
      </w:r>
      <w:r w:rsidR="000B4D9D" w:rsidRPr="00850A81">
        <w:t xml:space="preserve"> </w:t>
      </w:r>
      <w:r w:rsidRPr="00850A81">
        <w:t>-</w:t>
      </w:r>
      <w:r w:rsidR="000B4D9D" w:rsidRPr="00850A81">
        <w:t xml:space="preserve"> </w:t>
      </w:r>
      <w:r w:rsidRPr="00850A81">
        <w:t>prevede</w:t>
      </w:r>
      <w:r w:rsidR="000B4D9D" w:rsidRPr="00850A81">
        <w:t xml:space="preserve"> </w:t>
      </w:r>
      <w:r w:rsidRPr="00850A81">
        <w:t>un</w:t>
      </w:r>
      <w:r w:rsidR="000B4D9D" w:rsidRPr="00850A81">
        <w:t xml:space="preserve"> </w:t>
      </w:r>
      <w:r w:rsidRPr="00850A81">
        <w:t>articolato</w:t>
      </w:r>
      <w:r w:rsidR="000B4D9D" w:rsidRPr="00850A81">
        <w:t xml:space="preserve"> </w:t>
      </w:r>
      <w:r w:rsidRPr="00850A81">
        <w:t>procedimento</w:t>
      </w:r>
      <w:r w:rsidR="000B4D9D" w:rsidRPr="00850A81">
        <w:t xml:space="preserve"> </w:t>
      </w:r>
      <w:r w:rsidRPr="00850A81">
        <w:t>sanzionatorio</w:t>
      </w:r>
      <w:r w:rsidR="000B4D9D" w:rsidRPr="00850A81">
        <w:t xml:space="preserve"> </w:t>
      </w:r>
      <w:r w:rsidRPr="00850A81">
        <w:t>per</w:t>
      </w:r>
      <w:r w:rsidR="000B4D9D" w:rsidRPr="00850A81">
        <w:t xml:space="preserve"> </w:t>
      </w:r>
      <w:r w:rsidRPr="00850A81">
        <w:t>le</w:t>
      </w:r>
      <w:r w:rsidR="000B4D9D" w:rsidRPr="00850A81">
        <w:t xml:space="preserve"> </w:t>
      </w:r>
      <w:r w:rsidRPr="00850A81">
        <w:t>pubbliche</w:t>
      </w:r>
      <w:r w:rsidR="000B4D9D" w:rsidRPr="00850A81">
        <w:t xml:space="preserve"> </w:t>
      </w:r>
      <w:r w:rsidRPr="00850A81">
        <w:t>amministrazioni</w:t>
      </w:r>
      <w:r w:rsidR="000B4D9D" w:rsidRPr="00850A81">
        <w:t xml:space="preserve"> </w:t>
      </w:r>
      <w:r w:rsidRPr="00850A81">
        <w:t>per</w:t>
      </w:r>
      <w:r w:rsidR="000B4D9D" w:rsidRPr="00850A81">
        <w:t xml:space="preserve"> </w:t>
      </w:r>
      <w:r w:rsidRPr="00850A81">
        <w:t>le</w:t>
      </w:r>
      <w:r w:rsidR="000B4D9D" w:rsidRPr="00850A81">
        <w:t xml:space="preserve"> </w:t>
      </w:r>
      <w:r w:rsidRPr="00850A81">
        <w:t>violazioni</w:t>
      </w:r>
      <w:r w:rsidR="000B4D9D" w:rsidRPr="00850A81">
        <w:t xml:space="preserve"> </w:t>
      </w:r>
      <w:r w:rsidRPr="00850A81">
        <w:t>degli</w:t>
      </w:r>
      <w:r w:rsidR="000B4D9D" w:rsidRPr="00850A81">
        <w:t xml:space="preserve"> </w:t>
      </w:r>
      <w:r w:rsidRPr="00850A81">
        <w:t>obblighi</w:t>
      </w:r>
      <w:r w:rsidR="000B4D9D" w:rsidRPr="00850A81">
        <w:t xml:space="preserve"> </w:t>
      </w:r>
      <w:r w:rsidRPr="00850A81">
        <w:t>in</w:t>
      </w:r>
      <w:r w:rsidR="000B4D9D" w:rsidRPr="00850A81">
        <w:t xml:space="preserve"> </w:t>
      </w:r>
      <w:r w:rsidRPr="00850A81">
        <w:t>materia</w:t>
      </w:r>
      <w:r w:rsidR="000B4D9D" w:rsidRPr="00850A81">
        <w:t xml:space="preserve"> </w:t>
      </w:r>
      <w:r w:rsidRPr="00850A81">
        <w:t>di</w:t>
      </w:r>
      <w:r w:rsidR="000B4D9D" w:rsidRPr="00850A81">
        <w:t xml:space="preserve"> </w:t>
      </w:r>
      <w:r w:rsidRPr="00850A81">
        <w:t>transizione</w:t>
      </w:r>
      <w:r w:rsidR="000B4D9D" w:rsidRPr="00850A81">
        <w:t xml:space="preserve"> </w:t>
      </w:r>
      <w:r w:rsidRPr="00850A81">
        <w:t>digitale.</w:t>
      </w:r>
    </w:p>
    <w:p w14:paraId="7091F166" w14:textId="25033496" w:rsidR="00B722E6" w:rsidRPr="00850A81" w:rsidRDefault="00B722E6" w:rsidP="000D7B06">
      <w:pPr>
        <w:spacing w:beforeLines="0" w:before="0"/>
      </w:pPr>
      <w:r w:rsidRPr="00850A81">
        <w:t>In</w:t>
      </w:r>
      <w:r w:rsidR="000B4D9D" w:rsidRPr="00850A81">
        <w:t xml:space="preserve"> </w:t>
      </w:r>
      <w:r w:rsidRPr="00850A81">
        <w:t>particolare,</w:t>
      </w:r>
      <w:r w:rsidR="000B4D9D" w:rsidRPr="00850A81">
        <w:t xml:space="preserve"> </w:t>
      </w:r>
      <w:r w:rsidRPr="00850A81">
        <w:t>l’articolo</w:t>
      </w:r>
      <w:r w:rsidR="000B4D9D" w:rsidRPr="00850A81">
        <w:t xml:space="preserve"> </w:t>
      </w:r>
      <w:r w:rsidRPr="00850A81">
        <w:t>prevede</w:t>
      </w:r>
      <w:r w:rsidR="000B4D9D" w:rsidRPr="00850A81">
        <w:t xml:space="preserve"> </w:t>
      </w:r>
      <w:r w:rsidRPr="00850A81">
        <w:t>che</w:t>
      </w:r>
      <w:r w:rsidR="000B4D9D" w:rsidRPr="00850A81">
        <w:t xml:space="preserve"> </w:t>
      </w:r>
      <w:r w:rsidRPr="00850A81">
        <w:t>AGID</w:t>
      </w:r>
      <w:r w:rsidR="000B4D9D" w:rsidRPr="00850A81">
        <w:t xml:space="preserve"> </w:t>
      </w:r>
      <w:r w:rsidRPr="00850A81">
        <w:t>eserciti</w:t>
      </w:r>
      <w:r w:rsidR="000B4D9D" w:rsidRPr="00850A81">
        <w:t xml:space="preserve"> </w:t>
      </w:r>
      <w:r w:rsidRPr="00850A81">
        <w:t>poteri</w:t>
      </w:r>
      <w:r w:rsidR="000B4D9D" w:rsidRPr="00850A81">
        <w:t xml:space="preserve"> </w:t>
      </w:r>
      <w:r w:rsidRPr="00850A81">
        <w:t>di</w:t>
      </w:r>
      <w:r w:rsidR="000B4D9D" w:rsidRPr="00850A81">
        <w:t xml:space="preserve"> </w:t>
      </w:r>
      <w:r w:rsidRPr="00850A81">
        <w:t>vigilanza,</w:t>
      </w:r>
      <w:r w:rsidR="000B4D9D" w:rsidRPr="00850A81">
        <w:t xml:space="preserve"> </w:t>
      </w:r>
      <w:r w:rsidRPr="00850A81">
        <w:t>verifica,</w:t>
      </w:r>
      <w:r w:rsidR="000B4D9D" w:rsidRPr="00850A81">
        <w:t xml:space="preserve"> </w:t>
      </w:r>
      <w:r w:rsidRPr="00850A81">
        <w:t>controllo</w:t>
      </w:r>
      <w:r w:rsidR="000B4D9D" w:rsidRPr="00850A81">
        <w:t xml:space="preserve"> </w:t>
      </w:r>
      <w:r w:rsidRPr="00850A81">
        <w:t>e</w:t>
      </w:r>
      <w:r w:rsidR="000B4D9D" w:rsidRPr="00850A81">
        <w:t xml:space="preserve"> </w:t>
      </w:r>
      <w:r w:rsidRPr="00850A81">
        <w:t>monitoraggio</w:t>
      </w:r>
      <w:r w:rsidR="000B4D9D" w:rsidRPr="00850A81">
        <w:t xml:space="preserve"> </w:t>
      </w:r>
      <w:r w:rsidRPr="00850A81">
        <w:t>sul</w:t>
      </w:r>
      <w:r w:rsidR="000B4D9D" w:rsidRPr="00850A81">
        <w:t xml:space="preserve"> </w:t>
      </w:r>
      <w:r w:rsidRPr="00850A81">
        <w:t>rispetto</w:t>
      </w:r>
      <w:r w:rsidR="000B4D9D" w:rsidRPr="00850A81">
        <w:t xml:space="preserve"> </w:t>
      </w:r>
      <w:r w:rsidRPr="00850A81">
        <w:t>delle</w:t>
      </w:r>
      <w:r w:rsidR="000B4D9D" w:rsidRPr="00850A81">
        <w:t xml:space="preserve"> </w:t>
      </w:r>
      <w:r w:rsidRPr="00850A81">
        <w:t>disposizioni</w:t>
      </w:r>
      <w:r w:rsidR="000B4D9D" w:rsidRPr="00850A81">
        <w:t xml:space="preserve"> </w:t>
      </w:r>
      <w:r w:rsidRPr="00850A81">
        <w:t>del</w:t>
      </w:r>
      <w:r w:rsidR="000B4D9D" w:rsidRPr="00850A81">
        <w:t xml:space="preserve"> </w:t>
      </w:r>
      <w:r w:rsidRPr="00850A81">
        <w:t>Codice</w:t>
      </w:r>
      <w:r w:rsidR="000B4D9D" w:rsidRPr="00850A81">
        <w:t xml:space="preserve"> </w:t>
      </w:r>
      <w:r w:rsidRPr="00850A81">
        <w:t>dell’amministrazione</w:t>
      </w:r>
      <w:r w:rsidR="000B4D9D" w:rsidRPr="00850A81">
        <w:t xml:space="preserve"> </w:t>
      </w:r>
      <w:r w:rsidRPr="00850A81">
        <w:t>digitale</w:t>
      </w:r>
      <w:r w:rsidR="000B4D9D" w:rsidRPr="00850A81">
        <w:t xml:space="preserve"> </w:t>
      </w:r>
      <w:r w:rsidRPr="00850A81">
        <w:t>e</w:t>
      </w:r>
      <w:r w:rsidR="000B4D9D" w:rsidRPr="00850A81">
        <w:t xml:space="preserve"> </w:t>
      </w:r>
      <w:r w:rsidRPr="00850A81">
        <w:t>di</w:t>
      </w:r>
      <w:r w:rsidR="000B4D9D" w:rsidRPr="00850A81">
        <w:t xml:space="preserve"> </w:t>
      </w:r>
      <w:r w:rsidRPr="00850A81">
        <w:t>ogni</w:t>
      </w:r>
      <w:r w:rsidR="000B4D9D" w:rsidRPr="00850A81">
        <w:t xml:space="preserve"> </w:t>
      </w:r>
      <w:r w:rsidRPr="00850A81">
        <w:t>altra</w:t>
      </w:r>
      <w:r w:rsidR="000B4D9D" w:rsidRPr="00850A81">
        <w:t xml:space="preserve"> </w:t>
      </w:r>
      <w:r w:rsidRPr="00850A81">
        <w:t>norma</w:t>
      </w:r>
      <w:r w:rsidR="000B4D9D" w:rsidRPr="00850A81">
        <w:t xml:space="preserve"> </w:t>
      </w:r>
      <w:r w:rsidRPr="00850A81">
        <w:t>in</w:t>
      </w:r>
      <w:r w:rsidR="000B4D9D" w:rsidRPr="00850A81">
        <w:t xml:space="preserve"> </w:t>
      </w:r>
      <w:r w:rsidRPr="00850A81">
        <w:t>materia</w:t>
      </w:r>
      <w:r w:rsidR="000B4D9D" w:rsidRPr="00850A81">
        <w:t xml:space="preserve"> </w:t>
      </w:r>
      <w:r w:rsidRPr="00850A81">
        <w:t>di</w:t>
      </w:r>
      <w:r w:rsidR="000B4D9D" w:rsidRPr="00850A81">
        <w:t xml:space="preserve"> </w:t>
      </w:r>
      <w:r w:rsidRPr="00850A81">
        <w:t>innovazione</w:t>
      </w:r>
      <w:r w:rsidR="000B4D9D" w:rsidRPr="00850A81">
        <w:t xml:space="preserve"> </w:t>
      </w:r>
      <w:r w:rsidRPr="00850A81">
        <w:t>tecnologica</w:t>
      </w:r>
      <w:r w:rsidR="000B4D9D" w:rsidRPr="00850A81">
        <w:t xml:space="preserve"> </w:t>
      </w:r>
      <w:r w:rsidRPr="00850A81">
        <w:t>e</w:t>
      </w:r>
      <w:r w:rsidR="000B4D9D" w:rsidRPr="00850A81">
        <w:t xml:space="preserve"> </w:t>
      </w:r>
      <w:r w:rsidRPr="00850A81">
        <w:t>digitalizzazione</w:t>
      </w:r>
      <w:r w:rsidR="000B4D9D" w:rsidRPr="00850A81">
        <w:t xml:space="preserve"> </w:t>
      </w:r>
      <w:r w:rsidRPr="00850A81">
        <w:t>della</w:t>
      </w:r>
      <w:r w:rsidR="000B4D9D" w:rsidRPr="00850A81">
        <w:t xml:space="preserve"> </w:t>
      </w:r>
      <w:r w:rsidRPr="00850A81">
        <w:t>pubblica</w:t>
      </w:r>
      <w:r w:rsidR="000B4D9D" w:rsidRPr="00850A81">
        <w:t xml:space="preserve"> </w:t>
      </w:r>
      <w:r w:rsidRPr="00850A81">
        <w:t>amministrazione,</w:t>
      </w:r>
      <w:r w:rsidR="000B4D9D" w:rsidRPr="00850A81">
        <w:t xml:space="preserve"> </w:t>
      </w:r>
      <w:r w:rsidRPr="00850A81">
        <w:t>comprese</w:t>
      </w:r>
      <w:r w:rsidR="000B4D9D" w:rsidRPr="00850A81">
        <w:t xml:space="preserve"> </w:t>
      </w:r>
      <w:r w:rsidRPr="00850A81">
        <w:t>quelle</w:t>
      </w:r>
      <w:r w:rsidR="000B4D9D" w:rsidRPr="00850A81">
        <w:t xml:space="preserve"> </w:t>
      </w:r>
      <w:r w:rsidRPr="00850A81">
        <w:t>contenute</w:t>
      </w:r>
      <w:r w:rsidR="000B4D9D" w:rsidRPr="00850A81">
        <w:t xml:space="preserve"> </w:t>
      </w:r>
      <w:r w:rsidRPr="00850A81">
        <w:t>nelle</w:t>
      </w:r>
      <w:r w:rsidR="000B4D9D" w:rsidRPr="00850A81">
        <w:t xml:space="preserve"> </w:t>
      </w:r>
      <w:r w:rsidRPr="00850A81">
        <w:t>Linee</w:t>
      </w:r>
      <w:r w:rsidR="000B4D9D" w:rsidRPr="00850A81">
        <w:t xml:space="preserve"> </w:t>
      </w:r>
      <w:r w:rsidRPr="00850A81">
        <w:t>guida</w:t>
      </w:r>
      <w:r w:rsidR="000B4D9D" w:rsidRPr="00850A81">
        <w:t xml:space="preserve"> </w:t>
      </w:r>
      <w:r w:rsidRPr="00850A81">
        <w:t>e</w:t>
      </w:r>
      <w:r w:rsidR="000B4D9D" w:rsidRPr="00850A81">
        <w:t xml:space="preserve"> </w:t>
      </w:r>
      <w:r w:rsidRPr="00850A81">
        <w:t>nel</w:t>
      </w:r>
      <w:r w:rsidR="000B4D9D" w:rsidRPr="00850A81">
        <w:t xml:space="preserve"> </w:t>
      </w:r>
      <w:r w:rsidRPr="00850A81">
        <w:t>Piano</w:t>
      </w:r>
      <w:r w:rsidR="000B4D9D" w:rsidRPr="00850A81">
        <w:t xml:space="preserve"> </w:t>
      </w:r>
      <w:r w:rsidRPr="00850A81">
        <w:t>triennale</w:t>
      </w:r>
      <w:r w:rsidR="000B4D9D" w:rsidRPr="00850A81">
        <w:t xml:space="preserve"> </w:t>
      </w:r>
      <w:r w:rsidRPr="00850A81">
        <w:t>per</w:t>
      </w:r>
      <w:r w:rsidR="000B4D9D" w:rsidRPr="00850A81">
        <w:t xml:space="preserve"> </w:t>
      </w:r>
      <w:r w:rsidRPr="00850A81">
        <w:t>l'informatica</w:t>
      </w:r>
      <w:r w:rsidR="000B4D9D" w:rsidRPr="00850A81">
        <w:t xml:space="preserve"> </w:t>
      </w:r>
      <w:r w:rsidRPr="00850A81">
        <w:t>nella</w:t>
      </w:r>
      <w:r w:rsidR="000B4D9D" w:rsidRPr="00850A81">
        <w:t xml:space="preserve"> </w:t>
      </w:r>
      <w:r w:rsidRPr="00850A81">
        <w:t>pubblica</w:t>
      </w:r>
      <w:r w:rsidR="000B4D9D" w:rsidRPr="00850A81">
        <w:t xml:space="preserve"> </w:t>
      </w:r>
      <w:r w:rsidRPr="00850A81">
        <w:t>amministrazione.</w:t>
      </w:r>
      <w:r w:rsidR="000B4D9D" w:rsidRPr="00850A81">
        <w:t xml:space="preserve"> </w:t>
      </w:r>
      <w:r w:rsidRPr="00850A81">
        <w:t>Al</w:t>
      </w:r>
      <w:r w:rsidR="000B4D9D" w:rsidRPr="00850A81">
        <w:t xml:space="preserve"> </w:t>
      </w:r>
      <w:r w:rsidRPr="00850A81">
        <w:t>riguardo,</w:t>
      </w:r>
      <w:r w:rsidR="000B4D9D" w:rsidRPr="00850A81">
        <w:t xml:space="preserve"> </w:t>
      </w:r>
      <w:r w:rsidRPr="00850A81">
        <w:t>l’Agenzia</w:t>
      </w:r>
      <w:r w:rsidR="000B4D9D" w:rsidRPr="00850A81">
        <w:t xml:space="preserve"> </w:t>
      </w:r>
      <w:r w:rsidRPr="00850A81">
        <w:t>con</w:t>
      </w:r>
      <w:r w:rsidR="000B4D9D" w:rsidRPr="00850A81">
        <w:t xml:space="preserve"> </w:t>
      </w:r>
      <w:r w:rsidRPr="00850A81">
        <w:t>un</w:t>
      </w:r>
      <w:r w:rsidR="000B4D9D" w:rsidRPr="00850A81">
        <w:t xml:space="preserve"> </w:t>
      </w:r>
      <w:r w:rsidRPr="00850A81">
        <w:t>apposito</w:t>
      </w:r>
      <w:r w:rsidR="000B4D9D" w:rsidRPr="00850A81">
        <w:t xml:space="preserve"> </w:t>
      </w:r>
      <w:r w:rsidRPr="00850A81">
        <w:t>Regolamento,</w:t>
      </w:r>
      <w:r w:rsidR="000B4D9D" w:rsidRPr="00850A81">
        <w:t xml:space="preserve"> </w:t>
      </w:r>
      <w:r w:rsidRPr="00850A81">
        <w:t>disciplinerà</w:t>
      </w:r>
      <w:r w:rsidR="000B4D9D" w:rsidRPr="00850A81">
        <w:t xml:space="preserve"> </w:t>
      </w:r>
      <w:r w:rsidRPr="00850A81">
        <w:t>le</w:t>
      </w:r>
      <w:r w:rsidR="000B4D9D" w:rsidRPr="00850A81">
        <w:t xml:space="preserve"> </w:t>
      </w:r>
      <w:r w:rsidRPr="00850A81">
        <w:t>procedure</w:t>
      </w:r>
      <w:r w:rsidR="000B4D9D" w:rsidRPr="00850A81">
        <w:t xml:space="preserve"> </w:t>
      </w:r>
      <w:r w:rsidRPr="00850A81">
        <w:t>di</w:t>
      </w:r>
      <w:r w:rsidR="000B4D9D" w:rsidRPr="00850A81">
        <w:t xml:space="preserve"> </w:t>
      </w:r>
      <w:r w:rsidRPr="00850A81">
        <w:t>“</w:t>
      </w:r>
      <w:r w:rsidRPr="00850A81">
        <w:rPr>
          <w:i/>
        </w:rPr>
        <w:t>contestazione,</w:t>
      </w:r>
      <w:r w:rsidR="000B4D9D" w:rsidRPr="00850A81">
        <w:rPr>
          <w:i/>
        </w:rPr>
        <w:t xml:space="preserve"> </w:t>
      </w:r>
      <w:r w:rsidRPr="00850A81">
        <w:rPr>
          <w:i/>
        </w:rPr>
        <w:t>accertamento,</w:t>
      </w:r>
      <w:r w:rsidR="000B4D9D" w:rsidRPr="00850A81">
        <w:rPr>
          <w:i/>
        </w:rPr>
        <w:t xml:space="preserve"> </w:t>
      </w:r>
      <w:r w:rsidRPr="00850A81">
        <w:rPr>
          <w:i/>
        </w:rPr>
        <w:t>segnalazione</w:t>
      </w:r>
      <w:r w:rsidR="000B4D9D" w:rsidRPr="00850A81">
        <w:rPr>
          <w:i/>
        </w:rPr>
        <w:t xml:space="preserve"> </w:t>
      </w:r>
      <w:r w:rsidRPr="00850A81">
        <w:rPr>
          <w:i/>
        </w:rPr>
        <w:t>e</w:t>
      </w:r>
      <w:r w:rsidR="000B4D9D" w:rsidRPr="00850A81">
        <w:rPr>
          <w:i/>
        </w:rPr>
        <w:t xml:space="preserve"> </w:t>
      </w:r>
      <w:r w:rsidRPr="00850A81">
        <w:rPr>
          <w:i/>
        </w:rPr>
        <w:t>irrogazione</w:t>
      </w:r>
      <w:r w:rsidR="000B4D9D" w:rsidRPr="00850A81">
        <w:rPr>
          <w:i/>
        </w:rPr>
        <w:t xml:space="preserve"> </w:t>
      </w:r>
      <w:r w:rsidRPr="00850A81">
        <w:rPr>
          <w:i/>
        </w:rPr>
        <w:t>delle</w:t>
      </w:r>
      <w:r w:rsidR="000B4D9D" w:rsidRPr="00850A81">
        <w:rPr>
          <w:i/>
        </w:rPr>
        <w:t xml:space="preserve"> </w:t>
      </w:r>
      <w:r w:rsidRPr="00850A81">
        <w:rPr>
          <w:i/>
        </w:rPr>
        <w:t>sanzioni</w:t>
      </w:r>
      <w:r w:rsidRPr="00850A81">
        <w:t>”</w:t>
      </w:r>
      <w:r w:rsidR="000B4D9D" w:rsidRPr="00850A81">
        <w:t xml:space="preserve"> </w:t>
      </w:r>
      <w:r w:rsidRPr="00850A81">
        <w:t>in</w:t>
      </w:r>
      <w:r w:rsidR="000B4D9D" w:rsidRPr="00850A81">
        <w:t xml:space="preserve"> </w:t>
      </w:r>
      <w:r w:rsidRPr="00850A81">
        <w:t>caso</w:t>
      </w:r>
      <w:r w:rsidR="000B4D9D" w:rsidRPr="00850A81">
        <w:t xml:space="preserve"> </w:t>
      </w:r>
      <w:r w:rsidRPr="00850A81">
        <w:t>di</w:t>
      </w:r>
      <w:r w:rsidR="000B4D9D" w:rsidRPr="00850A81">
        <w:t xml:space="preserve"> </w:t>
      </w:r>
      <w:r w:rsidRPr="00850A81">
        <w:t>violazioni</w:t>
      </w:r>
      <w:r w:rsidR="000B4D9D" w:rsidRPr="00850A81">
        <w:t xml:space="preserve"> </w:t>
      </w:r>
      <w:r w:rsidRPr="00850A81">
        <w:t>della</w:t>
      </w:r>
      <w:r w:rsidR="000B4D9D" w:rsidRPr="00850A81">
        <w:t xml:space="preserve"> </w:t>
      </w:r>
      <w:r w:rsidRPr="00850A81">
        <w:t>norma.</w:t>
      </w:r>
    </w:p>
    <w:p w14:paraId="163B04CC" w14:textId="486B5AAA" w:rsidR="00B722E6" w:rsidRPr="00850A81" w:rsidRDefault="00B722E6" w:rsidP="00801970">
      <w:pPr>
        <w:pStyle w:val="Titolo3"/>
      </w:pPr>
      <w:bookmarkStart w:id="135" w:name="_Toc127285892"/>
      <w:bookmarkStart w:id="136" w:name="_Toc127366272"/>
      <w:bookmarkStart w:id="137" w:name="_Toc127952878"/>
      <w:r w:rsidRPr="00850A81">
        <w:t>Consolidamento</w:t>
      </w:r>
      <w:r w:rsidR="000B4D9D" w:rsidRPr="00850A81">
        <w:t xml:space="preserve"> </w:t>
      </w:r>
      <w:r w:rsidRPr="00850A81">
        <w:t>del</w:t>
      </w:r>
      <w:r w:rsidR="000B4D9D" w:rsidRPr="00850A81">
        <w:t xml:space="preserve"> </w:t>
      </w:r>
      <w:r w:rsidRPr="00850A81">
        <w:t>ruolo</w:t>
      </w:r>
      <w:r w:rsidR="000B4D9D" w:rsidRPr="00850A81">
        <w:t xml:space="preserve"> </w:t>
      </w:r>
      <w:r w:rsidRPr="00850A81">
        <w:t>del</w:t>
      </w:r>
      <w:r w:rsidR="000B4D9D" w:rsidRPr="00850A81">
        <w:t xml:space="preserve"> </w:t>
      </w:r>
      <w:r w:rsidRPr="00850A81">
        <w:t>Responsabile</w:t>
      </w:r>
      <w:r w:rsidR="000B4D9D" w:rsidRPr="00850A81">
        <w:t xml:space="preserve"> </w:t>
      </w:r>
      <w:r w:rsidRPr="00850A81">
        <w:t>per</w:t>
      </w:r>
      <w:r w:rsidR="000B4D9D" w:rsidRPr="00850A81">
        <w:t xml:space="preserve"> </w:t>
      </w:r>
      <w:r w:rsidRPr="00850A81">
        <w:t>la</w:t>
      </w:r>
      <w:r w:rsidR="000B4D9D" w:rsidRPr="00850A81">
        <w:t xml:space="preserve"> </w:t>
      </w:r>
      <w:r w:rsidRPr="00850A81">
        <w:t>transizione</w:t>
      </w:r>
      <w:r w:rsidR="000B4D9D" w:rsidRPr="00850A81">
        <w:t xml:space="preserve"> </w:t>
      </w:r>
      <w:r w:rsidRPr="00850A81">
        <w:t>al</w:t>
      </w:r>
      <w:r w:rsidR="000B4D9D" w:rsidRPr="00850A81">
        <w:t xml:space="preserve"> </w:t>
      </w:r>
      <w:r w:rsidRPr="00850A81">
        <w:t>digitale</w:t>
      </w:r>
      <w:bookmarkEnd w:id="135"/>
      <w:bookmarkEnd w:id="136"/>
      <w:bookmarkEnd w:id="137"/>
    </w:p>
    <w:p w14:paraId="6A660A03" w14:textId="10B45110" w:rsidR="00B722E6" w:rsidRPr="00850A81" w:rsidRDefault="00B722E6" w:rsidP="000D7B06">
      <w:pPr>
        <w:spacing w:beforeLines="0" w:before="0"/>
      </w:pPr>
      <w:r w:rsidRPr="00850A81">
        <w:t>Anche</w:t>
      </w:r>
      <w:r w:rsidR="000B4D9D" w:rsidRPr="00850A81">
        <w:t xml:space="preserve"> </w:t>
      </w:r>
      <w:r w:rsidRPr="00850A81">
        <w:t>per</w:t>
      </w:r>
      <w:r w:rsidR="000B4D9D" w:rsidRPr="00850A81">
        <w:t xml:space="preserve"> </w:t>
      </w:r>
      <w:r w:rsidRPr="00850A81">
        <w:t>la</w:t>
      </w:r>
      <w:r w:rsidR="000B4D9D" w:rsidRPr="00850A81">
        <w:t xml:space="preserve"> </w:t>
      </w:r>
      <w:r w:rsidRPr="00850A81">
        <w:t>realizzazione</w:t>
      </w:r>
      <w:r w:rsidR="000B4D9D" w:rsidRPr="00850A81">
        <w:t xml:space="preserve"> </w:t>
      </w:r>
      <w:r w:rsidRPr="00850A81">
        <w:t>delle</w:t>
      </w:r>
      <w:r w:rsidR="000B4D9D" w:rsidRPr="00850A81">
        <w:t xml:space="preserve"> </w:t>
      </w:r>
      <w:r w:rsidRPr="00850A81">
        <w:t>azioni</w:t>
      </w:r>
      <w:r w:rsidR="000B4D9D" w:rsidRPr="00850A81">
        <w:t xml:space="preserve"> </w:t>
      </w:r>
      <w:r w:rsidRPr="00850A81">
        <w:t>del</w:t>
      </w:r>
      <w:r w:rsidR="000B4D9D" w:rsidRPr="00850A81">
        <w:t xml:space="preserve"> </w:t>
      </w:r>
      <w:r w:rsidRPr="00850A81">
        <w:t>Piano</w:t>
      </w:r>
      <w:r w:rsidR="000B4D9D" w:rsidRPr="00850A81">
        <w:t xml:space="preserve"> </w:t>
      </w:r>
      <w:r w:rsidRPr="00850A81">
        <w:t>triennale</w:t>
      </w:r>
      <w:r w:rsidR="000B4D9D" w:rsidRPr="00850A81">
        <w:t xml:space="preserve"> </w:t>
      </w:r>
      <w:r w:rsidRPr="00850A81">
        <w:t>2021-2023</w:t>
      </w:r>
      <w:r w:rsidR="000B4D9D" w:rsidRPr="00850A81">
        <w:t xml:space="preserve"> </w:t>
      </w:r>
      <w:r w:rsidRPr="00850A81">
        <w:t>la</w:t>
      </w:r>
      <w:r w:rsidR="000B4D9D" w:rsidRPr="00850A81">
        <w:t xml:space="preserve"> </w:t>
      </w:r>
      <w:r w:rsidRPr="00850A81">
        <w:t>figura</w:t>
      </w:r>
      <w:r w:rsidR="000B4D9D" w:rsidRPr="00850A81">
        <w:t xml:space="preserve"> </w:t>
      </w:r>
      <w:r w:rsidRPr="00850A81">
        <w:t>del</w:t>
      </w:r>
      <w:r w:rsidR="000B4D9D" w:rsidRPr="00850A81">
        <w:t xml:space="preserve"> </w:t>
      </w:r>
      <w:r w:rsidRPr="00850A81">
        <w:t>RTD</w:t>
      </w:r>
      <w:r w:rsidR="000B4D9D" w:rsidRPr="00850A81">
        <w:t xml:space="preserve"> </w:t>
      </w:r>
      <w:r w:rsidRPr="00850A81">
        <w:t>ha</w:t>
      </w:r>
      <w:r w:rsidR="000B4D9D" w:rsidRPr="00850A81">
        <w:t xml:space="preserve"> </w:t>
      </w:r>
      <w:r w:rsidRPr="00850A81">
        <w:t>un</w:t>
      </w:r>
      <w:r w:rsidR="000B4D9D" w:rsidRPr="00850A81">
        <w:t xml:space="preserve"> </w:t>
      </w:r>
      <w:r w:rsidRPr="00850A81">
        <w:t>ruolo</w:t>
      </w:r>
      <w:r w:rsidR="000B4D9D" w:rsidRPr="00850A81">
        <w:t xml:space="preserve"> </w:t>
      </w:r>
      <w:r w:rsidRPr="00850A81">
        <w:t>centrale</w:t>
      </w:r>
      <w:r w:rsidR="000B4D9D" w:rsidRPr="00850A81">
        <w:t xml:space="preserve"> </w:t>
      </w:r>
      <w:r w:rsidRPr="00850A81">
        <w:t>non</w:t>
      </w:r>
      <w:r w:rsidR="000B4D9D" w:rsidRPr="00850A81">
        <w:t xml:space="preserve"> </w:t>
      </w:r>
      <w:r w:rsidRPr="00850A81">
        <w:t>solo</w:t>
      </w:r>
      <w:r w:rsidR="000B4D9D" w:rsidRPr="00850A81">
        <w:t xml:space="preserve"> </w:t>
      </w:r>
      <w:r w:rsidRPr="00850A81">
        <w:t>come</w:t>
      </w:r>
      <w:r w:rsidR="000B4D9D" w:rsidRPr="00850A81">
        <w:t xml:space="preserve"> </w:t>
      </w:r>
      <w:r w:rsidRPr="00850A81">
        <w:t>interfaccia</w:t>
      </w:r>
      <w:r w:rsidR="000B4D9D" w:rsidRPr="00850A81">
        <w:t xml:space="preserve"> </w:t>
      </w:r>
      <w:r w:rsidRPr="00850A81">
        <w:t>tra</w:t>
      </w:r>
      <w:r w:rsidR="000B4D9D" w:rsidRPr="00850A81">
        <w:t xml:space="preserve"> </w:t>
      </w:r>
      <w:r w:rsidRPr="00850A81">
        <w:t>AGID,</w:t>
      </w:r>
      <w:r w:rsidR="000B4D9D" w:rsidRPr="00850A81">
        <w:t xml:space="preserve"> </w:t>
      </w:r>
      <w:r w:rsidRPr="00850A81">
        <w:t>Dipartimento</w:t>
      </w:r>
      <w:r w:rsidR="000B4D9D" w:rsidRPr="00850A81">
        <w:t xml:space="preserve"> </w:t>
      </w:r>
      <w:r w:rsidRPr="00850A81">
        <w:t>per</w:t>
      </w:r>
      <w:r w:rsidR="000B4D9D" w:rsidRPr="00850A81">
        <w:t xml:space="preserve"> </w:t>
      </w:r>
      <w:r w:rsidRPr="00850A81">
        <w:t>la</w:t>
      </w:r>
      <w:r w:rsidR="000B4D9D" w:rsidRPr="00850A81">
        <w:t xml:space="preserve"> </w:t>
      </w:r>
      <w:r w:rsidRPr="00850A81">
        <w:t>Trasformazione</w:t>
      </w:r>
      <w:r w:rsidR="000B4D9D" w:rsidRPr="00850A81">
        <w:t xml:space="preserve"> </w:t>
      </w:r>
      <w:r w:rsidRPr="00850A81">
        <w:t>Digitale</w:t>
      </w:r>
      <w:r w:rsidR="000B4D9D" w:rsidRPr="00850A81">
        <w:t xml:space="preserve"> </w:t>
      </w:r>
      <w:r w:rsidRPr="00850A81">
        <w:t>e</w:t>
      </w:r>
      <w:r w:rsidR="000B4D9D" w:rsidRPr="00850A81">
        <w:t xml:space="preserve"> </w:t>
      </w:r>
      <w:r w:rsidRPr="00850A81">
        <w:t>Amministrazioni,</w:t>
      </w:r>
      <w:r w:rsidR="000B4D9D" w:rsidRPr="00850A81">
        <w:t xml:space="preserve"> </w:t>
      </w:r>
      <w:r w:rsidRPr="00850A81">
        <w:t>ma</w:t>
      </w:r>
      <w:r w:rsidR="000B4D9D" w:rsidRPr="00850A81">
        <w:t xml:space="preserve"> </w:t>
      </w:r>
      <w:r w:rsidRPr="00850A81">
        <w:t>all’interno</w:t>
      </w:r>
      <w:r w:rsidR="000B4D9D" w:rsidRPr="00850A81">
        <w:t xml:space="preserve"> </w:t>
      </w:r>
      <w:r w:rsidRPr="00850A81">
        <w:t>dell’Amministrazione</w:t>
      </w:r>
      <w:r w:rsidR="000B4D9D" w:rsidRPr="00850A81">
        <w:t xml:space="preserve"> </w:t>
      </w:r>
      <w:r w:rsidRPr="00850A81">
        <w:t>stessa</w:t>
      </w:r>
      <w:r w:rsidR="000B4D9D" w:rsidRPr="00850A81">
        <w:t xml:space="preserve"> </w:t>
      </w:r>
      <w:r w:rsidRPr="00850A81">
        <w:t>come</w:t>
      </w:r>
      <w:r w:rsidR="000B4D9D" w:rsidRPr="00850A81">
        <w:t xml:space="preserve"> </w:t>
      </w:r>
      <w:r w:rsidRPr="00850A81">
        <w:t>motore</w:t>
      </w:r>
      <w:r w:rsidR="000B4D9D" w:rsidRPr="00850A81">
        <w:t xml:space="preserve"> </w:t>
      </w:r>
      <w:r w:rsidRPr="00850A81">
        <w:t>dei</w:t>
      </w:r>
      <w:r w:rsidR="000B4D9D" w:rsidRPr="00850A81">
        <w:t xml:space="preserve"> </w:t>
      </w:r>
      <w:r w:rsidRPr="00850A81">
        <w:t>processi</w:t>
      </w:r>
      <w:r w:rsidR="000B4D9D" w:rsidRPr="00850A81">
        <w:t xml:space="preserve"> </w:t>
      </w:r>
      <w:r w:rsidRPr="00850A81">
        <w:t>di</w:t>
      </w:r>
      <w:r w:rsidR="000B4D9D" w:rsidRPr="00850A81">
        <w:t xml:space="preserve"> </w:t>
      </w:r>
      <w:r w:rsidRPr="00850A81">
        <w:t>cambiamento</w:t>
      </w:r>
      <w:r w:rsidR="000B4D9D" w:rsidRPr="00850A81">
        <w:t xml:space="preserve"> </w:t>
      </w:r>
      <w:r w:rsidRPr="00850A81">
        <w:t>e</w:t>
      </w:r>
      <w:r w:rsidR="000B4D9D" w:rsidRPr="00850A81">
        <w:t xml:space="preserve"> </w:t>
      </w:r>
      <w:r w:rsidRPr="00850A81">
        <w:t>innovazione.</w:t>
      </w:r>
    </w:p>
    <w:p w14:paraId="422DFFB2" w14:textId="4854630C" w:rsidR="00B722E6" w:rsidRPr="00850A81" w:rsidRDefault="00B722E6" w:rsidP="000D7B06">
      <w:pPr>
        <w:spacing w:beforeLines="0" w:before="0"/>
      </w:pPr>
      <w:r w:rsidRPr="00850A81">
        <w:t>Continua</w:t>
      </w:r>
      <w:r w:rsidR="000B4D9D" w:rsidRPr="00850A81">
        <w:t xml:space="preserve"> </w:t>
      </w:r>
      <w:r w:rsidRPr="00850A81">
        <w:t>ed</w:t>
      </w:r>
      <w:r w:rsidR="000B4D9D" w:rsidRPr="00850A81">
        <w:t xml:space="preserve"> </w:t>
      </w:r>
      <w:r w:rsidRPr="00850A81">
        <w:t>è</w:t>
      </w:r>
      <w:r w:rsidR="000B4D9D" w:rsidRPr="00850A81">
        <w:t xml:space="preserve"> </w:t>
      </w:r>
      <w:r w:rsidRPr="00850A81">
        <w:t>rafforzato</w:t>
      </w:r>
      <w:r w:rsidR="000B4D9D" w:rsidRPr="00850A81">
        <w:t xml:space="preserve"> </w:t>
      </w:r>
      <w:r w:rsidRPr="00850A81">
        <w:t>anche</w:t>
      </w:r>
      <w:r w:rsidR="000B4D9D" w:rsidRPr="00850A81">
        <w:t xml:space="preserve"> </w:t>
      </w:r>
      <w:r w:rsidRPr="00850A81">
        <w:t>il</w:t>
      </w:r>
      <w:r w:rsidR="000B4D9D" w:rsidRPr="00850A81">
        <w:t xml:space="preserve"> </w:t>
      </w:r>
      <w:r w:rsidRPr="00850A81">
        <w:t>processo</w:t>
      </w:r>
      <w:r w:rsidR="000B4D9D" w:rsidRPr="00850A81">
        <w:t xml:space="preserve"> </w:t>
      </w:r>
      <w:r w:rsidRPr="00850A81">
        <w:t>di</w:t>
      </w:r>
      <w:r w:rsidR="000B4D9D" w:rsidRPr="00850A81">
        <w:t xml:space="preserve"> </w:t>
      </w:r>
      <w:r w:rsidRPr="00850A81">
        <w:t>collaborazione</w:t>
      </w:r>
      <w:r w:rsidR="000B4D9D" w:rsidRPr="00850A81">
        <w:t xml:space="preserve"> </w:t>
      </w:r>
      <w:r w:rsidRPr="00850A81">
        <w:t>tra</w:t>
      </w:r>
      <w:r w:rsidR="000B4D9D" w:rsidRPr="00850A81">
        <w:t xml:space="preserve"> </w:t>
      </w:r>
      <w:r w:rsidRPr="00850A81">
        <w:t>i</w:t>
      </w:r>
      <w:r w:rsidR="000B4D9D" w:rsidRPr="00850A81">
        <w:t xml:space="preserve"> </w:t>
      </w:r>
      <w:r w:rsidRPr="00850A81">
        <w:t>RTD</w:t>
      </w:r>
      <w:r w:rsidR="000B4D9D" w:rsidRPr="00850A81">
        <w:t xml:space="preserve"> </w:t>
      </w:r>
      <w:r w:rsidRPr="00850A81">
        <w:t>attraverso</w:t>
      </w:r>
      <w:r w:rsidR="000B4D9D" w:rsidRPr="00850A81">
        <w:t xml:space="preserve"> </w:t>
      </w:r>
      <w:r w:rsidRPr="00850A81">
        <w:t>un</w:t>
      </w:r>
      <w:r w:rsidR="000B4D9D" w:rsidRPr="00850A81">
        <w:t xml:space="preserve"> </w:t>
      </w:r>
      <w:r w:rsidRPr="00850A81">
        <w:t>modello</w:t>
      </w:r>
      <w:r w:rsidR="000B4D9D" w:rsidRPr="00850A81">
        <w:t xml:space="preserve"> </w:t>
      </w:r>
      <w:r w:rsidRPr="00850A81">
        <w:t>di</w:t>
      </w:r>
      <w:r w:rsidR="000B4D9D" w:rsidRPr="00850A81">
        <w:t xml:space="preserve"> </w:t>
      </w:r>
      <w:r w:rsidRPr="00850A81">
        <w:t>rete</w:t>
      </w:r>
      <w:r w:rsidR="000B4D9D" w:rsidRPr="00850A81">
        <w:t xml:space="preserve"> </w:t>
      </w:r>
      <w:r w:rsidRPr="00850A81">
        <w:t>che</w:t>
      </w:r>
      <w:r w:rsidR="000B4D9D" w:rsidRPr="00850A81">
        <w:t xml:space="preserve"> </w:t>
      </w:r>
      <w:r w:rsidRPr="00850A81">
        <w:t>possa</w:t>
      </w:r>
      <w:r w:rsidR="000B4D9D" w:rsidRPr="00850A81">
        <w:t xml:space="preserve"> </w:t>
      </w:r>
      <w:r w:rsidRPr="00850A81">
        <w:t>stimolare</w:t>
      </w:r>
      <w:r w:rsidR="000B4D9D" w:rsidRPr="00850A81">
        <w:t xml:space="preserve"> </w:t>
      </w:r>
      <w:r w:rsidRPr="00850A81">
        <w:t>il</w:t>
      </w:r>
      <w:r w:rsidR="000B4D9D" w:rsidRPr="00850A81">
        <w:t xml:space="preserve"> </w:t>
      </w:r>
      <w:r w:rsidRPr="00850A81">
        <w:t>confronto,</w:t>
      </w:r>
      <w:r w:rsidR="000B4D9D" w:rsidRPr="00850A81">
        <w:t xml:space="preserve"> </w:t>
      </w:r>
      <w:r w:rsidRPr="00850A81">
        <w:t>valorizzare</w:t>
      </w:r>
      <w:r w:rsidR="000B4D9D" w:rsidRPr="00850A81">
        <w:t xml:space="preserve"> </w:t>
      </w:r>
      <w:r w:rsidRPr="00850A81">
        <w:t>le</w:t>
      </w:r>
      <w:r w:rsidR="000B4D9D" w:rsidRPr="00850A81">
        <w:t xml:space="preserve"> </w:t>
      </w:r>
      <w:r w:rsidRPr="00850A81">
        <w:t>migliori</w:t>
      </w:r>
      <w:r w:rsidR="000B4D9D" w:rsidRPr="00850A81">
        <w:t xml:space="preserve"> </w:t>
      </w:r>
      <w:r w:rsidRPr="00850A81">
        <w:t>esperienze,</w:t>
      </w:r>
      <w:r w:rsidR="000B4D9D" w:rsidRPr="00850A81">
        <w:t xml:space="preserve"> </w:t>
      </w:r>
      <w:r w:rsidRPr="00850A81">
        <w:t>la</w:t>
      </w:r>
      <w:r w:rsidR="000B4D9D" w:rsidRPr="00850A81">
        <w:t xml:space="preserve"> </w:t>
      </w:r>
      <w:r w:rsidRPr="00850A81">
        <w:t>condivisione</w:t>
      </w:r>
      <w:r w:rsidR="000B4D9D" w:rsidRPr="00850A81">
        <w:t xml:space="preserve"> </w:t>
      </w:r>
      <w:r w:rsidRPr="00850A81">
        <w:t>di</w:t>
      </w:r>
      <w:r w:rsidR="000B4D9D" w:rsidRPr="00850A81">
        <w:t xml:space="preserve"> </w:t>
      </w:r>
      <w:r w:rsidRPr="00850A81">
        <w:t>conoscenze</w:t>
      </w:r>
      <w:r w:rsidR="000B4D9D" w:rsidRPr="00850A81">
        <w:t xml:space="preserve"> </w:t>
      </w:r>
      <w:r w:rsidRPr="00850A81">
        <w:t>e</w:t>
      </w:r>
      <w:r w:rsidR="000B4D9D" w:rsidRPr="00850A81">
        <w:t xml:space="preserve"> </w:t>
      </w:r>
      <w:r w:rsidRPr="00850A81">
        <w:t>di</w:t>
      </w:r>
      <w:r w:rsidR="000B4D9D" w:rsidRPr="00850A81">
        <w:t xml:space="preserve"> </w:t>
      </w:r>
      <w:r w:rsidRPr="00850A81">
        <w:t>progettualità</w:t>
      </w:r>
      <w:r w:rsidR="000B4D9D" w:rsidRPr="00850A81">
        <w:t xml:space="preserve"> </w:t>
      </w:r>
      <w:r w:rsidRPr="00850A81">
        <w:t>e</w:t>
      </w:r>
      <w:r w:rsidR="000B4D9D" w:rsidRPr="00850A81">
        <w:t xml:space="preserve"> </w:t>
      </w:r>
      <w:r w:rsidRPr="00850A81">
        <w:t>la</w:t>
      </w:r>
      <w:r w:rsidR="000B4D9D" w:rsidRPr="00850A81">
        <w:t xml:space="preserve"> </w:t>
      </w:r>
      <w:r w:rsidRPr="00850A81">
        <w:t>promozione</w:t>
      </w:r>
      <w:r w:rsidR="000B4D9D" w:rsidRPr="00850A81">
        <w:t xml:space="preserve"> </w:t>
      </w:r>
      <w:r w:rsidRPr="00850A81">
        <w:t>di</w:t>
      </w:r>
      <w:r w:rsidR="000B4D9D" w:rsidRPr="00850A81">
        <w:t xml:space="preserve"> </w:t>
      </w:r>
      <w:r w:rsidRPr="00850A81">
        <w:t>azioni</w:t>
      </w:r>
      <w:r w:rsidR="000B4D9D" w:rsidRPr="00850A81">
        <w:t xml:space="preserve"> </w:t>
      </w:r>
      <w:r w:rsidRPr="00850A81">
        <w:t>di</w:t>
      </w:r>
      <w:r w:rsidR="000B4D9D" w:rsidRPr="00850A81">
        <w:t xml:space="preserve"> </w:t>
      </w:r>
      <w:r w:rsidRPr="00850A81">
        <w:t>coordinamento</w:t>
      </w:r>
      <w:r w:rsidR="000B4D9D" w:rsidRPr="00850A81">
        <w:t xml:space="preserve"> </w:t>
      </w:r>
      <w:r w:rsidRPr="00850A81">
        <w:t>tra</w:t>
      </w:r>
      <w:r w:rsidR="000B4D9D" w:rsidRPr="00850A81">
        <w:t xml:space="preserve"> </w:t>
      </w:r>
      <w:r w:rsidRPr="00850A81">
        <w:t>le</w:t>
      </w:r>
      <w:r w:rsidR="000B4D9D" w:rsidRPr="00850A81">
        <w:t xml:space="preserve"> </w:t>
      </w:r>
      <w:r w:rsidRPr="00850A81">
        <w:t>pubbliche</w:t>
      </w:r>
      <w:r w:rsidR="000B4D9D" w:rsidRPr="00850A81">
        <w:t xml:space="preserve"> </w:t>
      </w:r>
      <w:r w:rsidRPr="00850A81">
        <w:t>amministrazioni,</w:t>
      </w:r>
      <w:r w:rsidR="000B4D9D" w:rsidRPr="00850A81">
        <w:t xml:space="preserve"> </w:t>
      </w:r>
      <w:r w:rsidRPr="00850A81">
        <w:t>sia</w:t>
      </w:r>
    </w:p>
    <w:p w14:paraId="034A0555" w14:textId="047EF14F" w:rsidR="00B722E6" w:rsidRPr="00850A81" w:rsidRDefault="00B722E6" w:rsidP="000D7B06">
      <w:pPr>
        <w:spacing w:beforeLines="0" w:before="0"/>
      </w:pPr>
      <w:r w:rsidRPr="00850A81">
        <w:t>nell’ambito</w:t>
      </w:r>
      <w:r w:rsidR="000B4D9D" w:rsidRPr="00850A81">
        <w:t xml:space="preserve"> </w:t>
      </w:r>
      <w:r w:rsidRPr="00850A81">
        <w:t>dei</w:t>
      </w:r>
      <w:r w:rsidR="000B4D9D" w:rsidRPr="00850A81">
        <w:t xml:space="preserve"> </w:t>
      </w:r>
      <w:r w:rsidRPr="00850A81">
        <w:t>progetti</w:t>
      </w:r>
      <w:r w:rsidR="000B4D9D" w:rsidRPr="00850A81">
        <w:t xml:space="preserve"> </w:t>
      </w:r>
      <w:r w:rsidRPr="00850A81">
        <w:t>e</w:t>
      </w:r>
      <w:r w:rsidR="000B4D9D" w:rsidRPr="00850A81">
        <w:t xml:space="preserve"> </w:t>
      </w:r>
      <w:r w:rsidRPr="00850A81">
        <w:t>delle</w:t>
      </w:r>
      <w:r w:rsidR="000B4D9D" w:rsidRPr="00850A81">
        <w:t xml:space="preserve"> </w:t>
      </w:r>
      <w:r w:rsidRPr="00850A81">
        <w:t>azioni</w:t>
      </w:r>
      <w:r w:rsidR="000B4D9D" w:rsidRPr="00850A81">
        <w:t xml:space="preserve"> </w:t>
      </w:r>
      <w:r w:rsidRPr="00850A81">
        <w:t>del</w:t>
      </w:r>
      <w:r w:rsidR="000B4D9D" w:rsidRPr="00850A81">
        <w:t xml:space="preserve"> </w:t>
      </w:r>
      <w:r w:rsidRPr="00850A81">
        <w:t>Piano</w:t>
      </w:r>
      <w:r w:rsidR="000B4D9D" w:rsidRPr="00850A81">
        <w:t xml:space="preserve"> </w:t>
      </w:r>
      <w:r w:rsidRPr="00850A81">
        <w:t>triennale</w:t>
      </w:r>
      <w:r w:rsidR="000B4D9D" w:rsidRPr="00850A81">
        <w:t xml:space="preserve"> </w:t>
      </w:r>
      <w:r w:rsidRPr="00850A81">
        <w:t>per</w:t>
      </w:r>
      <w:r w:rsidR="000B4D9D" w:rsidRPr="00850A81">
        <w:t xml:space="preserve"> </w:t>
      </w:r>
      <w:r w:rsidRPr="00850A81">
        <w:t>l'informatica</w:t>
      </w:r>
      <w:r w:rsidR="000B4D9D" w:rsidRPr="00850A81">
        <w:t xml:space="preserve"> </w:t>
      </w:r>
      <w:r w:rsidRPr="00850A81">
        <w:t>nella</w:t>
      </w:r>
      <w:r w:rsidR="000B4D9D" w:rsidRPr="00850A81">
        <w:t xml:space="preserve"> </w:t>
      </w:r>
      <w:r w:rsidRPr="00850A81">
        <w:t>PA,</w:t>
      </w:r>
      <w:r w:rsidR="000B4D9D" w:rsidRPr="00850A81">
        <w:t xml:space="preserve"> </w:t>
      </w:r>
      <w:r w:rsidRPr="00850A81">
        <w:t>sia</w:t>
      </w:r>
      <w:r w:rsidR="000B4D9D" w:rsidRPr="00850A81">
        <w:t xml:space="preserve"> </w:t>
      </w:r>
      <w:r w:rsidRPr="00850A81">
        <w:t>nell’ambito</w:t>
      </w:r>
      <w:r w:rsidR="000B4D9D" w:rsidRPr="00850A81">
        <w:t xml:space="preserve"> </w:t>
      </w:r>
      <w:r w:rsidRPr="00850A81">
        <w:t>di</w:t>
      </w:r>
      <w:r w:rsidR="00130421" w:rsidRPr="00850A81">
        <w:t xml:space="preserve"> </w:t>
      </w:r>
      <w:r w:rsidRPr="00850A81">
        <w:t>nuove</w:t>
      </w:r>
      <w:r w:rsidR="000B4D9D" w:rsidRPr="00850A81">
        <w:t xml:space="preserve"> </w:t>
      </w:r>
      <w:r w:rsidRPr="00850A81">
        <w:t>iniziative</w:t>
      </w:r>
      <w:r w:rsidR="000B4D9D" w:rsidRPr="00850A81">
        <w:t xml:space="preserve"> </w:t>
      </w:r>
      <w:r w:rsidRPr="00850A81">
        <w:t>che</w:t>
      </w:r>
      <w:r w:rsidR="000B4D9D" w:rsidRPr="00850A81">
        <w:t xml:space="preserve"> </w:t>
      </w:r>
      <w:r w:rsidRPr="00850A81">
        <w:t>maturino</w:t>
      </w:r>
      <w:r w:rsidR="000B4D9D" w:rsidRPr="00850A81">
        <w:t xml:space="preserve"> </w:t>
      </w:r>
      <w:r w:rsidRPr="00850A81">
        <w:t>dai</w:t>
      </w:r>
      <w:r w:rsidR="000B4D9D" w:rsidRPr="00850A81">
        <w:t xml:space="preserve"> </w:t>
      </w:r>
      <w:r w:rsidRPr="00850A81">
        <w:t>territori.</w:t>
      </w:r>
    </w:p>
    <w:p w14:paraId="2ED59C99" w14:textId="7C7E31D6" w:rsidR="00B722E6" w:rsidRPr="00850A81" w:rsidRDefault="00B722E6" w:rsidP="00801970">
      <w:pPr>
        <w:pStyle w:val="Titolo3"/>
      </w:pPr>
      <w:bookmarkStart w:id="138" w:name="_Toc127285893"/>
      <w:bookmarkStart w:id="139" w:name="_Toc127366273"/>
      <w:bookmarkStart w:id="140" w:name="_Toc127952879"/>
      <w:r w:rsidRPr="00850A81">
        <w:t>Il</w:t>
      </w:r>
      <w:r w:rsidR="000B4D9D" w:rsidRPr="00850A81">
        <w:t xml:space="preserve"> </w:t>
      </w:r>
      <w:r w:rsidRPr="00850A81">
        <w:t>monitoraggio</w:t>
      </w:r>
      <w:r w:rsidR="000B4D9D" w:rsidRPr="00850A81">
        <w:t xml:space="preserve"> </w:t>
      </w:r>
      <w:r w:rsidRPr="00850A81">
        <w:t>del</w:t>
      </w:r>
      <w:r w:rsidR="000B4D9D" w:rsidRPr="00850A81">
        <w:t xml:space="preserve"> </w:t>
      </w:r>
      <w:r w:rsidRPr="00850A81">
        <w:t>Piano</w:t>
      </w:r>
      <w:r w:rsidR="000B4D9D" w:rsidRPr="00850A81">
        <w:t xml:space="preserve"> </w:t>
      </w:r>
      <w:r w:rsidRPr="00850A81">
        <w:t>triennale</w:t>
      </w:r>
      <w:bookmarkEnd w:id="138"/>
      <w:bookmarkEnd w:id="139"/>
      <w:bookmarkEnd w:id="140"/>
    </w:p>
    <w:p w14:paraId="53E56482" w14:textId="5F221445" w:rsidR="00B722E6" w:rsidRPr="00850A81" w:rsidRDefault="00B722E6" w:rsidP="000D7B06">
      <w:pPr>
        <w:spacing w:beforeLines="0" w:before="0"/>
      </w:pPr>
      <w:r w:rsidRPr="00850A81">
        <w:t>Il</w:t>
      </w:r>
      <w:r w:rsidR="000B4D9D" w:rsidRPr="00850A81">
        <w:t xml:space="preserve"> </w:t>
      </w:r>
      <w:r w:rsidRPr="00850A81">
        <w:t>monitoraggio</w:t>
      </w:r>
      <w:r w:rsidR="000B4D9D" w:rsidRPr="00850A81">
        <w:t xml:space="preserve"> </w:t>
      </w:r>
      <w:r w:rsidRPr="00850A81">
        <w:t>del</w:t>
      </w:r>
      <w:r w:rsidR="000B4D9D" w:rsidRPr="00850A81">
        <w:t xml:space="preserve"> </w:t>
      </w:r>
      <w:r w:rsidRPr="00850A81">
        <w:t>Piano</w:t>
      </w:r>
      <w:r w:rsidR="000B4D9D" w:rsidRPr="00850A81">
        <w:t xml:space="preserve"> </w:t>
      </w:r>
      <w:r w:rsidRPr="00850A81">
        <w:t>triennale</w:t>
      </w:r>
      <w:r w:rsidR="000B4D9D" w:rsidRPr="00850A81">
        <w:t xml:space="preserve"> </w:t>
      </w:r>
      <w:r w:rsidRPr="00850A81">
        <w:t>si</w:t>
      </w:r>
      <w:r w:rsidR="000B4D9D" w:rsidRPr="00850A81">
        <w:t xml:space="preserve"> </w:t>
      </w:r>
      <w:r w:rsidRPr="00850A81">
        <w:t>compone</w:t>
      </w:r>
      <w:r w:rsidR="000B4D9D" w:rsidRPr="00850A81">
        <w:t xml:space="preserve"> </w:t>
      </w:r>
      <w:r w:rsidRPr="00850A81">
        <w:t>delle</w:t>
      </w:r>
      <w:r w:rsidR="000B4D9D" w:rsidRPr="00850A81">
        <w:t xml:space="preserve"> </w:t>
      </w:r>
      <w:r w:rsidRPr="00850A81">
        <w:t>seguenti</w:t>
      </w:r>
      <w:r w:rsidR="000B4D9D" w:rsidRPr="00850A81">
        <w:t xml:space="preserve"> </w:t>
      </w:r>
      <w:r w:rsidRPr="00850A81">
        <w:t>attività:</w:t>
      </w:r>
    </w:p>
    <w:p w14:paraId="1C0A986E" w14:textId="284E1C0A" w:rsidR="00B722E6" w:rsidRPr="00850A81" w:rsidRDefault="00B722E6">
      <w:pPr>
        <w:pStyle w:val="Paragrafoelenco"/>
        <w:numPr>
          <w:ilvl w:val="0"/>
          <w:numId w:val="9"/>
        </w:numPr>
        <w:spacing w:beforeLines="0" w:before="0"/>
      </w:pPr>
      <w:r w:rsidRPr="00850A81">
        <w:lastRenderedPageBreak/>
        <w:t>misurazione</w:t>
      </w:r>
      <w:r w:rsidR="000B4D9D" w:rsidRPr="00850A81">
        <w:t xml:space="preserve"> </w:t>
      </w:r>
      <w:r w:rsidRPr="00850A81">
        <w:t>dei</w:t>
      </w:r>
      <w:r w:rsidR="000B4D9D" w:rsidRPr="00850A81">
        <w:t xml:space="preserve"> </w:t>
      </w:r>
      <w:r w:rsidRPr="00850A81">
        <w:t>risultati</w:t>
      </w:r>
      <w:r w:rsidR="000B4D9D" w:rsidRPr="00850A81">
        <w:t xml:space="preserve"> </w:t>
      </w:r>
      <w:r w:rsidRPr="00850A81">
        <w:t>(R.A.)</w:t>
      </w:r>
      <w:r w:rsidR="000B4D9D" w:rsidRPr="00850A81">
        <w:t xml:space="preserve"> </w:t>
      </w:r>
      <w:r w:rsidRPr="00850A81">
        <w:t>conseguiti</w:t>
      </w:r>
      <w:r w:rsidR="000B4D9D" w:rsidRPr="00850A81">
        <w:t xml:space="preserve"> </w:t>
      </w:r>
      <w:r w:rsidRPr="00850A81">
        <w:t>dal</w:t>
      </w:r>
      <w:r w:rsidR="000B4D9D" w:rsidRPr="00850A81">
        <w:t xml:space="preserve"> </w:t>
      </w:r>
      <w:r w:rsidRPr="00850A81">
        <w:t>sistema</w:t>
      </w:r>
      <w:r w:rsidR="000B4D9D" w:rsidRPr="00850A81">
        <w:t xml:space="preserve"> </w:t>
      </w:r>
      <w:r w:rsidRPr="00850A81">
        <w:t>PA</w:t>
      </w:r>
      <w:r w:rsidR="000B4D9D" w:rsidRPr="00850A81">
        <w:t xml:space="preserve"> </w:t>
      </w:r>
      <w:r w:rsidRPr="00850A81">
        <w:t>per</w:t>
      </w:r>
      <w:r w:rsidR="000B4D9D" w:rsidRPr="00850A81">
        <w:t xml:space="preserve"> </w:t>
      </w:r>
      <w:r w:rsidRPr="00850A81">
        <w:t>ciascuna</w:t>
      </w:r>
      <w:r w:rsidR="000B4D9D" w:rsidRPr="00850A81">
        <w:t xml:space="preserve"> </w:t>
      </w:r>
      <w:r w:rsidRPr="00850A81">
        <w:t>componente</w:t>
      </w:r>
      <w:r w:rsidR="000B4D9D" w:rsidRPr="00850A81">
        <w:t xml:space="preserve"> </w:t>
      </w:r>
      <w:r w:rsidRPr="00850A81">
        <w:t>tecnologica</w:t>
      </w:r>
      <w:r w:rsidR="000B4D9D" w:rsidRPr="00850A81">
        <w:t xml:space="preserve"> </w:t>
      </w:r>
      <w:r w:rsidRPr="00850A81">
        <w:t>e</w:t>
      </w:r>
      <w:r w:rsidR="000B4D9D" w:rsidRPr="00850A81">
        <w:t xml:space="preserve"> </w:t>
      </w:r>
      <w:r w:rsidRPr="00850A81">
        <w:t>non</w:t>
      </w:r>
      <w:r w:rsidR="000B4D9D" w:rsidRPr="00850A81">
        <w:t xml:space="preserve"> </w:t>
      </w:r>
      <w:r w:rsidRPr="00850A81">
        <w:t>tecnologica</w:t>
      </w:r>
      <w:r w:rsidR="000B4D9D" w:rsidRPr="00850A81">
        <w:t xml:space="preserve"> </w:t>
      </w:r>
      <w:r w:rsidRPr="00850A81">
        <w:t>del</w:t>
      </w:r>
      <w:r w:rsidR="000B4D9D" w:rsidRPr="00850A81">
        <w:t xml:space="preserve"> </w:t>
      </w:r>
      <w:r w:rsidRPr="00850A81">
        <w:t>Piano;</w:t>
      </w:r>
    </w:p>
    <w:p w14:paraId="5D86845C" w14:textId="03B94E84" w:rsidR="00B722E6" w:rsidRPr="00850A81" w:rsidRDefault="00B722E6">
      <w:pPr>
        <w:pStyle w:val="Paragrafoelenco"/>
        <w:numPr>
          <w:ilvl w:val="0"/>
          <w:numId w:val="9"/>
        </w:numPr>
        <w:spacing w:beforeLines="0" w:before="0"/>
      </w:pPr>
      <w:r w:rsidRPr="00850A81">
        <w:t>verifica</w:t>
      </w:r>
      <w:r w:rsidR="000B4D9D" w:rsidRPr="00850A81">
        <w:t xml:space="preserve"> </w:t>
      </w:r>
      <w:r w:rsidRPr="00850A81">
        <w:t>dello</w:t>
      </w:r>
      <w:r w:rsidR="000B4D9D" w:rsidRPr="00850A81">
        <w:t xml:space="preserve"> </w:t>
      </w:r>
      <w:r w:rsidRPr="00850A81">
        <w:t>stato</w:t>
      </w:r>
      <w:r w:rsidR="000B4D9D" w:rsidRPr="00850A81">
        <w:t xml:space="preserve"> </w:t>
      </w:r>
      <w:r w:rsidRPr="00850A81">
        <w:t>di</w:t>
      </w:r>
      <w:r w:rsidR="000B4D9D" w:rsidRPr="00850A81">
        <w:t xml:space="preserve"> </w:t>
      </w:r>
      <w:r w:rsidRPr="00850A81">
        <w:t>avanzamento</w:t>
      </w:r>
      <w:r w:rsidR="000B4D9D" w:rsidRPr="00850A81">
        <w:t xml:space="preserve"> </w:t>
      </w:r>
      <w:r w:rsidRPr="00850A81">
        <w:t>dell’attuazione</w:t>
      </w:r>
      <w:r w:rsidR="000B4D9D" w:rsidRPr="00850A81">
        <w:t xml:space="preserve"> </w:t>
      </w:r>
      <w:r w:rsidRPr="00850A81">
        <w:t>delle</w:t>
      </w:r>
      <w:r w:rsidR="000B4D9D" w:rsidRPr="00850A81">
        <w:t xml:space="preserve"> </w:t>
      </w:r>
      <w:r w:rsidRPr="00850A81">
        <w:t>linee</w:t>
      </w:r>
      <w:r w:rsidR="000B4D9D" w:rsidRPr="00850A81">
        <w:t xml:space="preserve"> </w:t>
      </w:r>
      <w:r w:rsidRPr="00850A81">
        <w:t>d’azione</w:t>
      </w:r>
      <w:r w:rsidR="000B4D9D" w:rsidRPr="00850A81">
        <w:t xml:space="preserve"> </w:t>
      </w:r>
      <w:r w:rsidRPr="00850A81">
        <w:t>(L.A.)</w:t>
      </w:r>
      <w:r w:rsidR="000B4D9D" w:rsidRPr="00850A81">
        <w:t xml:space="preserve"> </w:t>
      </w:r>
      <w:r w:rsidRPr="00850A81">
        <w:t>da</w:t>
      </w:r>
      <w:r w:rsidR="000B4D9D" w:rsidRPr="00850A81">
        <w:t xml:space="preserve"> </w:t>
      </w:r>
      <w:r w:rsidRPr="00850A81">
        <w:t>parte</w:t>
      </w:r>
      <w:r w:rsidR="000B4D9D" w:rsidRPr="00850A81">
        <w:t xml:space="preserve"> </w:t>
      </w:r>
      <w:r w:rsidRPr="00850A81">
        <w:t>delle</w:t>
      </w:r>
      <w:r w:rsidR="000B4D9D" w:rsidRPr="00850A81">
        <w:t xml:space="preserve"> </w:t>
      </w:r>
      <w:r w:rsidRPr="00850A81">
        <w:t>PA</w:t>
      </w:r>
      <w:r w:rsidR="000B4D9D" w:rsidRPr="00850A81">
        <w:t xml:space="preserve"> </w:t>
      </w:r>
      <w:r w:rsidRPr="00850A81">
        <w:t>centrali</w:t>
      </w:r>
      <w:r w:rsidR="000B4D9D" w:rsidRPr="00850A81">
        <w:t xml:space="preserve"> </w:t>
      </w:r>
      <w:r w:rsidRPr="00850A81">
        <w:t>e</w:t>
      </w:r>
      <w:r w:rsidR="000B4D9D" w:rsidRPr="00850A81">
        <w:t xml:space="preserve"> </w:t>
      </w:r>
      <w:r w:rsidRPr="00850A81">
        <w:t>locali</w:t>
      </w:r>
      <w:r w:rsidR="000B4D9D" w:rsidRPr="00850A81">
        <w:t xml:space="preserve"> </w:t>
      </w:r>
      <w:r w:rsidRPr="00850A81">
        <w:t>componenti</w:t>
      </w:r>
      <w:r w:rsidR="000B4D9D" w:rsidRPr="00850A81">
        <w:t xml:space="preserve"> </w:t>
      </w:r>
      <w:r w:rsidRPr="00850A81">
        <w:t>il</w:t>
      </w:r>
      <w:r w:rsidR="000B4D9D" w:rsidRPr="00850A81">
        <w:t xml:space="preserve"> </w:t>
      </w:r>
      <w:r w:rsidRPr="00850A81">
        <w:rPr>
          <w:i/>
        </w:rPr>
        <w:t>panel</w:t>
      </w:r>
      <w:r w:rsidR="000B4D9D" w:rsidRPr="00850A81">
        <w:rPr>
          <w:i/>
        </w:rPr>
        <w:t xml:space="preserve"> </w:t>
      </w:r>
      <w:r w:rsidRPr="00850A81">
        <w:t>di</w:t>
      </w:r>
      <w:r w:rsidR="000B4D9D" w:rsidRPr="00850A81">
        <w:t xml:space="preserve"> </w:t>
      </w:r>
      <w:r w:rsidRPr="00850A81">
        <w:t>riferimento</w:t>
      </w:r>
      <w:r w:rsidR="000B4D9D" w:rsidRPr="00850A81">
        <w:t xml:space="preserve"> </w:t>
      </w:r>
      <w:r w:rsidRPr="00850A81">
        <w:t>del</w:t>
      </w:r>
      <w:r w:rsidR="000B4D9D" w:rsidRPr="00850A81">
        <w:t xml:space="preserve"> </w:t>
      </w:r>
      <w:r w:rsidRPr="00850A81">
        <w:t>Piano</w:t>
      </w:r>
      <w:r w:rsidR="000B4D9D" w:rsidRPr="00850A81">
        <w:t xml:space="preserve"> </w:t>
      </w:r>
      <w:r w:rsidRPr="00850A81">
        <w:t>stesso;</w:t>
      </w:r>
    </w:p>
    <w:p w14:paraId="0C909371" w14:textId="1F1FCB16" w:rsidR="00B722E6" w:rsidRPr="00850A81" w:rsidRDefault="00B722E6">
      <w:pPr>
        <w:pStyle w:val="Paragrafoelenco"/>
        <w:numPr>
          <w:ilvl w:val="0"/>
          <w:numId w:val="9"/>
        </w:numPr>
        <w:spacing w:beforeLines="0" w:before="0"/>
      </w:pPr>
      <w:r w:rsidRPr="00850A81">
        <w:t>analisi</w:t>
      </w:r>
      <w:r w:rsidR="000B4D9D" w:rsidRPr="00850A81">
        <w:t xml:space="preserve"> </w:t>
      </w:r>
      <w:r w:rsidRPr="00850A81">
        <w:t>della</w:t>
      </w:r>
      <w:r w:rsidR="000B4D9D" w:rsidRPr="00850A81">
        <w:t xml:space="preserve"> </w:t>
      </w:r>
      <w:r w:rsidRPr="00850A81">
        <w:t>spesa</w:t>
      </w:r>
      <w:r w:rsidR="000B4D9D" w:rsidRPr="00850A81">
        <w:t xml:space="preserve"> </w:t>
      </w:r>
      <w:r w:rsidRPr="00850A81">
        <w:t>e</w:t>
      </w:r>
      <w:r w:rsidR="000B4D9D" w:rsidRPr="00850A81">
        <w:t xml:space="preserve"> </w:t>
      </w:r>
      <w:r w:rsidRPr="00850A81">
        <w:t>degli</w:t>
      </w:r>
      <w:r w:rsidR="000B4D9D" w:rsidRPr="00850A81">
        <w:t xml:space="preserve"> </w:t>
      </w:r>
      <w:r w:rsidRPr="00850A81">
        <w:t>investimenti</w:t>
      </w:r>
      <w:r w:rsidR="000B4D9D" w:rsidRPr="00850A81">
        <w:t xml:space="preserve"> </w:t>
      </w:r>
      <w:r w:rsidRPr="00850A81">
        <w:t>pubblici</w:t>
      </w:r>
      <w:r w:rsidR="000B4D9D" w:rsidRPr="00850A81">
        <w:t xml:space="preserve"> </w:t>
      </w:r>
      <w:r w:rsidRPr="00850A81">
        <w:t>in</w:t>
      </w:r>
      <w:r w:rsidR="000B4D9D" w:rsidRPr="00850A81">
        <w:t xml:space="preserve"> </w:t>
      </w:r>
      <w:r w:rsidRPr="00850A81">
        <w:t>ICT</w:t>
      </w:r>
      <w:r w:rsidR="000B4D9D" w:rsidRPr="00850A81">
        <w:t xml:space="preserve"> </w:t>
      </w:r>
      <w:r w:rsidRPr="00850A81">
        <w:t>delle</w:t>
      </w:r>
      <w:r w:rsidR="000B4D9D" w:rsidRPr="00850A81">
        <w:t xml:space="preserve"> </w:t>
      </w:r>
      <w:r w:rsidRPr="00850A81">
        <w:t>PA</w:t>
      </w:r>
      <w:r w:rsidR="000B4D9D" w:rsidRPr="00850A81">
        <w:t xml:space="preserve"> </w:t>
      </w:r>
      <w:r w:rsidRPr="00850A81">
        <w:t>centrali</w:t>
      </w:r>
      <w:r w:rsidR="000B4D9D" w:rsidRPr="00850A81">
        <w:t xml:space="preserve"> </w:t>
      </w:r>
      <w:r w:rsidRPr="00850A81">
        <w:t>e</w:t>
      </w:r>
      <w:r w:rsidR="000B4D9D" w:rsidRPr="00850A81">
        <w:t xml:space="preserve"> </w:t>
      </w:r>
      <w:r w:rsidRPr="00850A81">
        <w:t>locali</w:t>
      </w:r>
      <w:r w:rsidR="000B4D9D" w:rsidRPr="00850A81">
        <w:t xml:space="preserve"> </w:t>
      </w:r>
      <w:r w:rsidRPr="00850A81">
        <w:t>componenti</w:t>
      </w:r>
      <w:r w:rsidR="000B4D9D" w:rsidRPr="00850A81">
        <w:t xml:space="preserve"> </w:t>
      </w:r>
      <w:r w:rsidRPr="00850A81">
        <w:t>il</w:t>
      </w:r>
      <w:r w:rsidR="000B4D9D" w:rsidRPr="00850A81">
        <w:t xml:space="preserve"> </w:t>
      </w:r>
      <w:r w:rsidRPr="00850A81">
        <w:rPr>
          <w:i/>
        </w:rPr>
        <w:t>panel</w:t>
      </w:r>
      <w:r w:rsidRPr="00850A81">
        <w:t>.</w:t>
      </w:r>
    </w:p>
    <w:p w14:paraId="24FDAF0F" w14:textId="05673A60" w:rsidR="00B722E6" w:rsidRPr="00850A81" w:rsidRDefault="00B722E6" w:rsidP="000D7B06">
      <w:pPr>
        <w:spacing w:beforeLines="0" w:before="0"/>
      </w:pPr>
      <w:r w:rsidRPr="00850A81">
        <w:t>Con</w:t>
      </w:r>
      <w:r w:rsidR="000B4D9D" w:rsidRPr="00850A81">
        <w:t xml:space="preserve"> </w:t>
      </w:r>
      <w:r w:rsidRPr="00850A81">
        <w:t>la</w:t>
      </w:r>
      <w:r w:rsidR="000B4D9D" w:rsidRPr="00850A81">
        <w:t xml:space="preserve"> </w:t>
      </w:r>
      <w:r w:rsidRPr="00850A81">
        <w:t>finalità</w:t>
      </w:r>
      <w:r w:rsidR="000B4D9D" w:rsidRPr="00850A81">
        <w:t xml:space="preserve"> </w:t>
      </w:r>
      <w:r w:rsidRPr="00850A81">
        <w:t>di</w:t>
      </w:r>
      <w:r w:rsidR="000B4D9D" w:rsidRPr="00850A81">
        <w:t xml:space="preserve"> </w:t>
      </w:r>
      <w:r w:rsidRPr="00850A81">
        <w:t>ottenere</w:t>
      </w:r>
      <w:r w:rsidR="000B4D9D" w:rsidRPr="00850A81">
        <w:t xml:space="preserve"> </w:t>
      </w:r>
      <w:r w:rsidRPr="00850A81">
        <w:t>una</w:t>
      </w:r>
      <w:r w:rsidR="000B4D9D" w:rsidRPr="00850A81">
        <w:t xml:space="preserve"> </w:t>
      </w:r>
      <w:r w:rsidRPr="00850A81">
        <w:t>visione</w:t>
      </w:r>
      <w:r w:rsidR="000B4D9D" w:rsidRPr="00850A81">
        <w:t xml:space="preserve"> </w:t>
      </w:r>
      <w:r w:rsidRPr="00850A81">
        <w:t>delle</w:t>
      </w:r>
      <w:r w:rsidR="000B4D9D" w:rsidRPr="00850A81">
        <w:t xml:space="preserve"> </w:t>
      </w:r>
      <w:r w:rsidRPr="00850A81">
        <w:t>attività</w:t>
      </w:r>
      <w:r w:rsidR="000B4D9D" w:rsidRPr="00850A81">
        <w:t xml:space="preserve"> </w:t>
      </w:r>
      <w:r w:rsidRPr="00850A81">
        <w:t>svolte</w:t>
      </w:r>
      <w:r w:rsidR="000B4D9D" w:rsidRPr="00850A81">
        <w:t xml:space="preserve"> </w:t>
      </w:r>
      <w:r w:rsidRPr="00850A81">
        <w:t>dalle</w:t>
      </w:r>
      <w:r w:rsidR="000B4D9D" w:rsidRPr="00850A81">
        <w:t xml:space="preserve"> </w:t>
      </w:r>
      <w:r w:rsidRPr="00850A81">
        <w:t>amministrazioni</w:t>
      </w:r>
      <w:r w:rsidR="000B4D9D" w:rsidRPr="00850A81">
        <w:t xml:space="preserve"> </w:t>
      </w:r>
      <w:r w:rsidRPr="00850A81">
        <w:t>in</w:t>
      </w:r>
      <w:r w:rsidR="000B4D9D" w:rsidRPr="00850A81">
        <w:t xml:space="preserve"> </w:t>
      </w:r>
      <w:r w:rsidRPr="00850A81">
        <w:t>relazione</w:t>
      </w:r>
      <w:r w:rsidR="000B4D9D" w:rsidRPr="00850A81">
        <w:t xml:space="preserve"> </w:t>
      </w:r>
      <w:r w:rsidRPr="00850A81">
        <w:t>alla</w:t>
      </w:r>
      <w:r w:rsidR="000B4D9D" w:rsidRPr="00850A81">
        <w:t xml:space="preserve"> </w:t>
      </w:r>
      <w:r w:rsidRPr="00850A81">
        <w:t>loro</w:t>
      </w:r>
      <w:r w:rsidR="000B4D9D" w:rsidRPr="00850A81">
        <w:t xml:space="preserve"> </w:t>
      </w:r>
      <w:r w:rsidRPr="00850A81">
        <w:t>coerenza</w:t>
      </w:r>
      <w:r w:rsidR="000B4D9D" w:rsidRPr="00850A81">
        <w:t xml:space="preserve"> </w:t>
      </w:r>
      <w:r w:rsidRPr="00850A81">
        <w:t>con</w:t>
      </w:r>
      <w:r w:rsidR="000B4D9D" w:rsidRPr="00850A81">
        <w:t xml:space="preserve"> </w:t>
      </w:r>
      <w:r w:rsidRPr="00850A81">
        <w:t>il</w:t>
      </w:r>
      <w:r w:rsidR="000B4D9D" w:rsidRPr="00850A81">
        <w:t xml:space="preserve"> </w:t>
      </w:r>
      <w:r w:rsidRPr="00850A81">
        <w:t>Piano</w:t>
      </w:r>
      <w:r w:rsidR="000B4D9D" w:rsidRPr="00850A81">
        <w:t xml:space="preserve"> </w:t>
      </w:r>
      <w:r w:rsidRPr="00850A81">
        <w:t>triennale</w:t>
      </w:r>
      <w:r w:rsidR="000B4D9D" w:rsidRPr="00850A81">
        <w:t xml:space="preserve"> </w:t>
      </w:r>
      <w:r w:rsidRPr="00850A81">
        <w:t>con</w:t>
      </w:r>
      <w:r w:rsidR="000B4D9D" w:rsidRPr="00850A81">
        <w:t xml:space="preserve"> </w:t>
      </w:r>
      <w:r w:rsidRPr="00850A81">
        <w:t>la</w:t>
      </w:r>
      <w:r w:rsidR="000B4D9D" w:rsidRPr="00850A81">
        <w:t xml:space="preserve"> </w:t>
      </w:r>
      <w:r w:rsidRPr="00850A81">
        <w:t>possibilità</w:t>
      </w:r>
      <w:r w:rsidR="000B4D9D" w:rsidRPr="00850A81">
        <w:t xml:space="preserve"> </w:t>
      </w:r>
      <w:r w:rsidRPr="00850A81">
        <w:t>di</w:t>
      </w:r>
      <w:r w:rsidR="000B4D9D" w:rsidRPr="00850A81">
        <w:t xml:space="preserve"> </w:t>
      </w:r>
      <w:r w:rsidRPr="00850A81">
        <w:t>introdurre</w:t>
      </w:r>
      <w:r w:rsidR="000B4D9D" w:rsidRPr="00850A81">
        <w:t xml:space="preserve"> </w:t>
      </w:r>
      <w:r w:rsidRPr="00850A81">
        <w:t>azioni</w:t>
      </w:r>
      <w:r w:rsidR="000B4D9D" w:rsidRPr="00850A81">
        <w:t xml:space="preserve"> </w:t>
      </w:r>
      <w:r w:rsidRPr="00850A81">
        <w:t>correttive</w:t>
      </w:r>
      <w:r w:rsidR="000B4D9D" w:rsidRPr="00850A81">
        <w:t xml:space="preserve"> </w:t>
      </w:r>
      <w:r w:rsidRPr="00850A81">
        <w:t>necessarie</w:t>
      </w:r>
      <w:r w:rsidR="000B4D9D" w:rsidRPr="00850A81">
        <w:t xml:space="preserve"> </w:t>
      </w:r>
      <w:r w:rsidRPr="00850A81">
        <w:t>per</w:t>
      </w:r>
      <w:r w:rsidR="000B4D9D" w:rsidRPr="00850A81">
        <w:t xml:space="preserve"> </w:t>
      </w:r>
      <w:r w:rsidRPr="00850A81">
        <w:t>il</w:t>
      </w:r>
      <w:r w:rsidR="000B4D9D" w:rsidRPr="00850A81">
        <w:t xml:space="preserve"> </w:t>
      </w:r>
      <w:r w:rsidRPr="00850A81">
        <w:t>raggiungimento</w:t>
      </w:r>
      <w:r w:rsidR="000B4D9D" w:rsidRPr="00850A81">
        <w:t xml:space="preserve"> </w:t>
      </w:r>
      <w:r w:rsidRPr="00850A81">
        <w:t>degli</w:t>
      </w:r>
      <w:r w:rsidR="000B4D9D" w:rsidRPr="00850A81">
        <w:t xml:space="preserve"> </w:t>
      </w:r>
      <w:r w:rsidRPr="00850A81">
        <w:t>obiettivi</w:t>
      </w:r>
      <w:r w:rsidR="000B4D9D" w:rsidRPr="00850A81">
        <w:t xml:space="preserve"> </w:t>
      </w:r>
      <w:r w:rsidRPr="00850A81">
        <w:t>previsti.</w:t>
      </w:r>
    </w:p>
    <w:p w14:paraId="0F10D995" w14:textId="0A3587B5" w:rsidR="00B722E6" w:rsidRPr="00850A81" w:rsidRDefault="00B722E6" w:rsidP="000D7B06">
      <w:pPr>
        <w:spacing w:beforeLines="0" w:before="0"/>
      </w:pPr>
      <w:r w:rsidRPr="00850A81">
        <w:t>I</w:t>
      </w:r>
      <w:r w:rsidR="000B4D9D" w:rsidRPr="00850A81">
        <w:t xml:space="preserve"> </w:t>
      </w:r>
      <w:r w:rsidRPr="00850A81">
        <w:rPr>
          <w:i/>
        </w:rPr>
        <w:t>target</w:t>
      </w:r>
      <w:r w:rsidR="000B4D9D" w:rsidRPr="00850A81">
        <w:rPr>
          <w:i/>
        </w:rPr>
        <w:t xml:space="preserve"> </w:t>
      </w:r>
      <w:r w:rsidRPr="00850A81">
        <w:t>2020</w:t>
      </w:r>
      <w:r w:rsidR="000B4D9D" w:rsidRPr="00850A81">
        <w:t xml:space="preserve"> </w:t>
      </w:r>
      <w:r w:rsidRPr="00850A81">
        <w:t>rappresentano</w:t>
      </w:r>
      <w:r w:rsidR="000B4D9D" w:rsidRPr="00850A81">
        <w:t xml:space="preserve"> </w:t>
      </w:r>
      <w:r w:rsidRPr="00850A81">
        <w:t>le</w:t>
      </w:r>
      <w:r w:rsidR="000B4D9D" w:rsidRPr="00850A81">
        <w:t xml:space="preserve"> </w:t>
      </w:r>
      <w:r w:rsidRPr="00850A81">
        <w:rPr>
          <w:i/>
        </w:rPr>
        <w:t>baseline</w:t>
      </w:r>
      <w:r w:rsidR="000B4D9D" w:rsidRPr="00850A81">
        <w:rPr>
          <w:i/>
        </w:rPr>
        <w:t xml:space="preserve"> </w:t>
      </w:r>
      <w:r w:rsidRPr="00850A81">
        <w:t>del</w:t>
      </w:r>
      <w:r w:rsidR="000B4D9D" w:rsidRPr="00850A81">
        <w:t xml:space="preserve"> </w:t>
      </w:r>
      <w:r w:rsidRPr="00850A81">
        <w:t>sistema</w:t>
      </w:r>
      <w:r w:rsidR="000B4D9D" w:rsidRPr="00850A81">
        <w:t xml:space="preserve"> </w:t>
      </w:r>
      <w:r w:rsidRPr="00850A81">
        <w:t>di</w:t>
      </w:r>
      <w:r w:rsidR="000B4D9D" w:rsidRPr="00850A81">
        <w:t xml:space="preserve"> </w:t>
      </w:r>
      <w:r w:rsidRPr="00850A81">
        <w:t>monitoraggio</w:t>
      </w:r>
      <w:r w:rsidR="000B4D9D" w:rsidRPr="00850A81">
        <w:t xml:space="preserve"> </w:t>
      </w:r>
      <w:r w:rsidRPr="00850A81">
        <w:t>rispetto</w:t>
      </w:r>
      <w:r w:rsidR="000B4D9D" w:rsidRPr="00850A81">
        <w:t xml:space="preserve"> </w:t>
      </w:r>
      <w:r w:rsidRPr="00850A81">
        <w:t>alle</w:t>
      </w:r>
      <w:r w:rsidR="000B4D9D" w:rsidRPr="00850A81">
        <w:t xml:space="preserve"> </w:t>
      </w:r>
      <w:r w:rsidRPr="00850A81">
        <w:t>quali</w:t>
      </w:r>
      <w:r w:rsidR="000B4D9D" w:rsidRPr="00850A81">
        <w:t xml:space="preserve"> </w:t>
      </w:r>
      <w:r w:rsidRPr="00850A81">
        <w:t>verificare</w:t>
      </w:r>
      <w:r w:rsidR="000B4D9D" w:rsidRPr="00850A81">
        <w:t xml:space="preserve"> </w:t>
      </w:r>
      <w:r w:rsidRPr="00850A81">
        <w:t>gli</w:t>
      </w:r>
      <w:r w:rsidR="000B4D9D" w:rsidRPr="00850A81">
        <w:t xml:space="preserve"> </w:t>
      </w:r>
      <w:r w:rsidRPr="00850A81">
        <w:t>avanzamenti</w:t>
      </w:r>
      <w:r w:rsidR="000B4D9D" w:rsidRPr="00850A81">
        <w:t xml:space="preserve"> </w:t>
      </w:r>
      <w:r w:rsidRPr="00850A81">
        <w:t>successivi.</w:t>
      </w:r>
    </w:p>
    <w:p w14:paraId="5584F5E9" w14:textId="5B0D7C97" w:rsidR="00B722E6" w:rsidRPr="00850A81" w:rsidRDefault="00B722E6" w:rsidP="000D7B06">
      <w:pPr>
        <w:spacing w:beforeLines="0" w:before="0"/>
      </w:pPr>
      <w:r w:rsidRPr="00850A81">
        <w:t>I</w:t>
      </w:r>
      <w:r w:rsidR="000B4D9D" w:rsidRPr="00850A81">
        <w:t xml:space="preserve"> </w:t>
      </w:r>
      <w:r w:rsidRPr="00850A81">
        <w:t>dati</w:t>
      </w:r>
      <w:r w:rsidR="000B4D9D" w:rsidRPr="00850A81">
        <w:t xml:space="preserve"> </w:t>
      </w:r>
      <w:r w:rsidRPr="00850A81">
        <w:t>e</w:t>
      </w:r>
      <w:r w:rsidR="000B4D9D" w:rsidRPr="00850A81">
        <w:t xml:space="preserve"> </w:t>
      </w:r>
      <w:r w:rsidRPr="00850A81">
        <w:t>le</w:t>
      </w:r>
      <w:r w:rsidR="000B4D9D" w:rsidRPr="00850A81">
        <w:t xml:space="preserve"> </w:t>
      </w:r>
      <w:r w:rsidRPr="00850A81">
        <w:t>informazioni</w:t>
      </w:r>
      <w:r w:rsidR="000B4D9D" w:rsidRPr="00850A81">
        <w:t xml:space="preserve"> </w:t>
      </w:r>
      <w:r w:rsidRPr="00850A81">
        <w:t>raccolti</w:t>
      </w:r>
      <w:r w:rsidR="000B4D9D" w:rsidRPr="00850A81">
        <w:t xml:space="preserve"> </w:t>
      </w:r>
      <w:r w:rsidRPr="00850A81">
        <w:t>come</w:t>
      </w:r>
      <w:r w:rsidR="000B4D9D" w:rsidRPr="00850A81">
        <w:t xml:space="preserve"> </w:t>
      </w:r>
      <w:r w:rsidRPr="00850A81">
        <w:rPr>
          <w:i/>
        </w:rPr>
        <w:t>baseline</w:t>
      </w:r>
      <w:r w:rsidR="000B4D9D" w:rsidRPr="00850A81">
        <w:rPr>
          <w:i/>
        </w:rPr>
        <w:t xml:space="preserve"> </w:t>
      </w:r>
      <w:r w:rsidRPr="00850A81">
        <w:t>del</w:t>
      </w:r>
      <w:r w:rsidR="000B4D9D" w:rsidRPr="00850A81">
        <w:t xml:space="preserve"> </w:t>
      </w:r>
      <w:r w:rsidRPr="00850A81">
        <w:t>sistema</w:t>
      </w:r>
      <w:r w:rsidR="000B4D9D" w:rsidRPr="00850A81">
        <w:t xml:space="preserve"> </w:t>
      </w:r>
      <w:r w:rsidRPr="00850A81">
        <w:t>di</w:t>
      </w:r>
      <w:r w:rsidR="000B4D9D" w:rsidRPr="00850A81">
        <w:t xml:space="preserve"> </w:t>
      </w:r>
      <w:r w:rsidRPr="00850A81">
        <w:t>monitoraggio</w:t>
      </w:r>
      <w:r w:rsidR="000B4D9D" w:rsidRPr="00850A81">
        <w:t xml:space="preserve"> </w:t>
      </w:r>
      <w:r w:rsidRPr="00850A81">
        <w:t>permettono,</w:t>
      </w:r>
      <w:r w:rsidR="000B4D9D" w:rsidRPr="00850A81">
        <w:t xml:space="preserve"> </w:t>
      </w:r>
      <w:r w:rsidRPr="00850A81">
        <w:t>abbinati</w:t>
      </w:r>
      <w:r w:rsidR="000B4D9D" w:rsidRPr="00850A81">
        <w:t xml:space="preserve"> </w:t>
      </w:r>
      <w:r w:rsidRPr="00850A81">
        <w:t>alla</w:t>
      </w:r>
      <w:r w:rsidR="000B4D9D" w:rsidRPr="00850A81">
        <w:t xml:space="preserve"> </w:t>
      </w:r>
      <w:r w:rsidRPr="00850A81">
        <w:t>logica</w:t>
      </w:r>
      <w:r w:rsidR="000B4D9D" w:rsidRPr="00850A81">
        <w:t xml:space="preserve"> </w:t>
      </w:r>
      <w:r w:rsidRPr="00850A81">
        <w:t>di</w:t>
      </w:r>
      <w:r w:rsidR="000B4D9D" w:rsidRPr="00850A81">
        <w:t xml:space="preserve"> </w:t>
      </w:r>
      <w:r w:rsidRPr="00850A81">
        <w:t>aggiornamento</w:t>
      </w:r>
      <w:r w:rsidR="000B4D9D" w:rsidRPr="00850A81">
        <w:t xml:space="preserve"> </w:t>
      </w:r>
      <w:r w:rsidRPr="00850A81">
        <w:t>(</w:t>
      </w:r>
      <w:r w:rsidRPr="00850A81">
        <w:rPr>
          <w:i/>
        </w:rPr>
        <w:t>rolling</w:t>
      </w:r>
      <w:r w:rsidRPr="00850A81">
        <w:t>)</w:t>
      </w:r>
      <w:r w:rsidR="000B4D9D" w:rsidRPr="00850A81">
        <w:t xml:space="preserve"> </w:t>
      </w:r>
      <w:r w:rsidRPr="00850A81">
        <w:t>annuale</w:t>
      </w:r>
      <w:r w:rsidR="000B4D9D" w:rsidRPr="00850A81">
        <w:t xml:space="preserve"> </w:t>
      </w:r>
      <w:r w:rsidRPr="00850A81">
        <w:t>del</w:t>
      </w:r>
      <w:r w:rsidR="000B4D9D" w:rsidRPr="00850A81">
        <w:t xml:space="preserve"> </w:t>
      </w:r>
      <w:r w:rsidRPr="00850A81">
        <w:t>Piano</w:t>
      </w:r>
      <w:r w:rsidR="000B4D9D" w:rsidRPr="00850A81">
        <w:t xml:space="preserve"> </w:t>
      </w:r>
      <w:r w:rsidRPr="00850A81">
        <w:t>triennale,</w:t>
      </w:r>
      <w:r w:rsidR="000B4D9D" w:rsidRPr="00850A81">
        <w:t xml:space="preserve"> </w:t>
      </w:r>
      <w:r w:rsidRPr="00850A81">
        <w:t>di</w:t>
      </w:r>
      <w:r w:rsidR="000B4D9D" w:rsidRPr="00850A81">
        <w:t xml:space="preserve"> </w:t>
      </w:r>
      <w:r w:rsidRPr="00850A81">
        <w:t>intervenire</w:t>
      </w:r>
      <w:r w:rsidR="000B4D9D" w:rsidRPr="00850A81">
        <w:t xml:space="preserve"> </w:t>
      </w:r>
      <w:r w:rsidRPr="00850A81">
        <w:t>tempestivamente</w:t>
      </w:r>
      <w:r w:rsidR="000B4D9D" w:rsidRPr="00850A81">
        <w:t xml:space="preserve"> </w:t>
      </w:r>
      <w:r w:rsidRPr="00850A81">
        <w:t>per</w:t>
      </w:r>
      <w:r w:rsidR="000B4D9D" w:rsidRPr="00850A81">
        <w:t xml:space="preserve"> </w:t>
      </w:r>
      <w:r w:rsidRPr="00850A81">
        <w:t>inserire</w:t>
      </w:r>
      <w:r w:rsidR="000B4D9D" w:rsidRPr="00850A81">
        <w:t xml:space="preserve"> </w:t>
      </w:r>
      <w:r w:rsidRPr="00850A81">
        <w:t>correttivi</w:t>
      </w:r>
      <w:r w:rsidR="000B4D9D" w:rsidRPr="00850A81">
        <w:t xml:space="preserve"> </w:t>
      </w:r>
      <w:r w:rsidRPr="00850A81">
        <w:t>sia</w:t>
      </w:r>
      <w:r w:rsidR="000B4D9D" w:rsidRPr="00850A81">
        <w:t xml:space="preserve"> </w:t>
      </w:r>
      <w:r w:rsidRPr="00850A81">
        <w:t>sulla</w:t>
      </w:r>
      <w:r w:rsidR="000B4D9D" w:rsidRPr="00850A81">
        <w:t xml:space="preserve"> </w:t>
      </w:r>
      <w:r w:rsidRPr="00850A81">
        <w:t>catena</w:t>
      </w:r>
      <w:r w:rsidR="000B4D9D" w:rsidRPr="00850A81">
        <w:t xml:space="preserve"> </w:t>
      </w:r>
      <w:r w:rsidRPr="00850A81">
        <w:t>Obiettivo-Risultato</w:t>
      </w:r>
      <w:r w:rsidR="000B4D9D" w:rsidRPr="00850A81">
        <w:t xml:space="preserve"> </w:t>
      </w:r>
      <w:r w:rsidRPr="00850A81">
        <w:t>Atteso-Target</w:t>
      </w:r>
      <w:r w:rsidR="000B4D9D" w:rsidRPr="00850A81">
        <w:t xml:space="preserve"> </w:t>
      </w:r>
      <w:r w:rsidRPr="00850A81">
        <w:t>sia</w:t>
      </w:r>
      <w:r w:rsidR="000B4D9D" w:rsidRPr="00850A81">
        <w:t xml:space="preserve"> </w:t>
      </w:r>
      <w:r w:rsidRPr="00850A81">
        <w:t>sulle</w:t>
      </w:r>
      <w:r w:rsidR="000B4D9D" w:rsidRPr="00850A81">
        <w:t xml:space="preserve"> </w:t>
      </w:r>
      <w:r w:rsidRPr="00850A81">
        <w:t>relative</w:t>
      </w:r>
      <w:r w:rsidR="000B4D9D" w:rsidRPr="00850A81">
        <w:t xml:space="preserve"> </w:t>
      </w:r>
      <w:r w:rsidRPr="00850A81">
        <w:rPr>
          <w:i/>
        </w:rPr>
        <w:t>roadmap</w:t>
      </w:r>
      <w:r w:rsidR="000B4D9D" w:rsidRPr="00850A81">
        <w:rPr>
          <w:i/>
        </w:rPr>
        <w:t xml:space="preserve"> </w:t>
      </w:r>
      <w:r w:rsidRPr="00850A81">
        <w:t>di</w:t>
      </w:r>
      <w:r w:rsidR="000B4D9D" w:rsidRPr="00850A81">
        <w:t xml:space="preserve"> </w:t>
      </w:r>
      <w:r w:rsidRPr="00850A81">
        <w:t>Linee</w:t>
      </w:r>
      <w:r w:rsidR="000B4D9D" w:rsidRPr="00850A81">
        <w:t xml:space="preserve"> </w:t>
      </w:r>
      <w:r w:rsidRPr="00850A81">
        <w:t>di</w:t>
      </w:r>
      <w:r w:rsidR="000B4D9D" w:rsidRPr="00850A81">
        <w:t xml:space="preserve"> </w:t>
      </w:r>
      <w:r w:rsidRPr="00850A81">
        <w:t>Azione.</w:t>
      </w:r>
    </w:p>
    <w:p w14:paraId="2D63A5E0" w14:textId="37086FEB" w:rsidR="00B722E6" w:rsidRPr="00850A81" w:rsidRDefault="00B722E6" w:rsidP="000D7B06">
      <w:pPr>
        <w:spacing w:beforeLines="0" w:before="0"/>
      </w:pPr>
      <w:r w:rsidRPr="00850A81">
        <w:t>Allo</w:t>
      </w:r>
      <w:r w:rsidR="000B4D9D" w:rsidRPr="00850A81">
        <w:t xml:space="preserve"> </w:t>
      </w:r>
      <w:r w:rsidRPr="00850A81">
        <w:t>stesso</w:t>
      </w:r>
      <w:r w:rsidR="000B4D9D" w:rsidRPr="00850A81">
        <w:t xml:space="preserve"> </w:t>
      </w:r>
      <w:r w:rsidRPr="00850A81">
        <w:t>tempo,</w:t>
      </w:r>
      <w:r w:rsidR="000B4D9D" w:rsidRPr="00850A81">
        <w:t xml:space="preserve"> </w:t>
      </w:r>
      <w:r w:rsidRPr="00850A81">
        <w:t>tali</w:t>
      </w:r>
      <w:r w:rsidR="000B4D9D" w:rsidRPr="00850A81">
        <w:t xml:space="preserve"> </w:t>
      </w:r>
      <w:r w:rsidRPr="00850A81">
        <w:t>azioni</w:t>
      </w:r>
      <w:r w:rsidR="000B4D9D" w:rsidRPr="00850A81">
        <w:t xml:space="preserve"> </w:t>
      </w:r>
      <w:r w:rsidRPr="00850A81">
        <w:t>di</w:t>
      </w:r>
      <w:r w:rsidR="000B4D9D" w:rsidRPr="00850A81">
        <w:t xml:space="preserve"> </w:t>
      </w:r>
      <w:r w:rsidRPr="00850A81">
        <w:t>monitoraggio</w:t>
      </w:r>
      <w:r w:rsidR="000B4D9D" w:rsidRPr="00850A81">
        <w:t xml:space="preserve"> </w:t>
      </w:r>
      <w:r w:rsidRPr="00850A81">
        <w:t>e</w:t>
      </w:r>
      <w:r w:rsidR="000B4D9D" w:rsidRPr="00850A81">
        <w:t xml:space="preserve"> </w:t>
      </w:r>
      <w:r w:rsidRPr="00850A81">
        <w:t>verifica</w:t>
      </w:r>
      <w:r w:rsidR="000B4D9D" w:rsidRPr="00850A81">
        <w:t xml:space="preserve"> </w:t>
      </w:r>
      <w:r w:rsidRPr="00850A81">
        <w:t>hanno</w:t>
      </w:r>
      <w:r w:rsidR="000B4D9D" w:rsidRPr="00850A81">
        <w:t xml:space="preserve"> </w:t>
      </w:r>
      <w:r w:rsidRPr="00850A81">
        <w:t>l’obiettivo</w:t>
      </w:r>
      <w:r w:rsidR="000B4D9D" w:rsidRPr="00850A81">
        <w:t xml:space="preserve"> </w:t>
      </w:r>
      <w:r w:rsidRPr="00850A81">
        <w:t>di</w:t>
      </w:r>
      <w:r w:rsidR="000B4D9D" w:rsidRPr="00850A81">
        <w:t xml:space="preserve"> </w:t>
      </w:r>
      <w:r w:rsidRPr="00850A81">
        <w:t>supportare</w:t>
      </w:r>
      <w:r w:rsidR="000B4D9D" w:rsidRPr="00850A81">
        <w:t xml:space="preserve"> </w:t>
      </w:r>
      <w:r w:rsidRPr="00850A81">
        <w:t>l’attuazione</w:t>
      </w:r>
    </w:p>
    <w:p w14:paraId="62DF3C25" w14:textId="263A405E" w:rsidR="00B722E6" w:rsidRPr="00850A81" w:rsidRDefault="00B722E6" w:rsidP="000D7B06">
      <w:pPr>
        <w:spacing w:beforeLines="0" w:before="0"/>
      </w:pPr>
      <w:r w:rsidRPr="00850A81">
        <w:t>fisica,</w:t>
      </w:r>
      <w:r w:rsidR="000B4D9D" w:rsidRPr="00850A81">
        <w:t xml:space="preserve"> </w:t>
      </w:r>
      <w:r w:rsidRPr="00850A81">
        <w:t>finanziaria</w:t>
      </w:r>
      <w:r w:rsidR="000B4D9D" w:rsidRPr="00850A81">
        <w:t xml:space="preserve"> </w:t>
      </w:r>
      <w:r w:rsidRPr="00850A81">
        <w:t>e</w:t>
      </w:r>
      <w:r w:rsidR="000B4D9D" w:rsidRPr="00850A81">
        <w:t xml:space="preserve"> </w:t>
      </w:r>
      <w:r w:rsidRPr="00850A81">
        <w:t>procedurale</w:t>
      </w:r>
      <w:r w:rsidR="000B4D9D" w:rsidRPr="00850A81">
        <w:t xml:space="preserve"> </w:t>
      </w:r>
      <w:r w:rsidRPr="00850A81">
        <w:t>del</w:t>
      </w:r>
      <w:r w:rsidR="000B4D9D" w:rsidRPr="00850A81">
        <w:t xml:space="preserve"> </w:t>
      </w:r>
      <w:r w:rsidRPr="00850A81">
        <w:t>Piano</w:t>
      </w:r>
      <w:r w:rsidR="000B4D9D" w:rsidRPr="00850A81">
        <w:t xml:space="preserve"> </w:t>
      </w:r>
      <w:r w:rsidRPr="00850A81">
        <w:t>triennale</w:t>
      </w:r>
      <w:r w:rsidR="000B4D9D" w:rsidRPr="00850A81">
        <w:t xml:space="preserve"> </w:t>
      </w:r>
      <w:r w:rsidRPr="00850A81">
        <w:t>nel</w:t>
      </w:r>
      <w:r w:rsidR="000B4D9D" w:rsidRPr="00850A81">
        <w:t xml:space="preserve"> </w:t>
      </w:r>
      <w:r w:rsidRPr="00850A81">
        <w:t>suo</w:t>
      </w:r>
      <w:r w:rsidR="000B4D9D" w:rsidRPr="00850A81">
        <w:t xml:space="preserve"> </w:t>
      </w:r>
      <w:r w:rsidRPr="00850A81">
        <w:t>complesso.</w:t>
      </w:r>
    </w:p>
    <w:p w14:paraId="609885DA" w14:textId="790B4956" w:rsidR="00B722E6" w:rsidRPr="00850A81" w:rsidRDefault="00B722E6" w:rsidP="000D7B06">
      <w:pPr>
        <w:spacing w:beforeLines="0" w:before="0"/>
      </w:pPr>
      <w:r w:rsidRPr="00850A81">
        <w:t>La</w:t>
      </w:r>
      <w:r w:rsidR="000B4D9D" w:rsidRPr="00850A81">
        <w:t xml:space="preserve"> </w:t>
      </w:r>
      <w:r w:rsidRPr="00850A81">
        <w:t>prossima</w:t>
      </w:r>
      <w:r w:rsidR="000B4D9D" w:rsidRPr="00850A81">
        <w:t xml:space="preserve"> </w:t>
      </w:r>
      <w:r w:rsidRPr="00850A81">
        <w:t>edizione</w:t>
      </w:r>
      <w:r w:rsidR="000B4D9D" w:rsidRPr="00850A81">
        <w:t xml:space="preserve"> </w:t>
      </w:r>
      <w:r w:rsidRPr="00850A81">
        <w:t>del</w:t>
      </w:r>
      <w:r w:rsidR="000B4D9D" w:rsidRPr="00850A81">
        <w:t xml:space="preserve"> </w:t>
      </w:r>
      <w:r w:rsidRPr="00850A81">
        <w:t>Piano</w:t>
      </w:r>
      <w:r w:rsidR="000B4D9D" w:rsidRPr="00850A81">
        <w:t xml:space="preserve"> </w:t>
      </w:r>
      <w:r w:rsidRPr="00850A81">
        <w:t>Triennale,</w:t>
      </w:r>
      <w:r w:rsidR="000B4D9D" w:rsidRPr="00850A81">
        <w:t xml:space="preserve"> </w:t>
      </w:r>
      <w:r w:rsidRPr="00850A81">
        <w:t>anche</w:t>
      </w:r>
      <w:r w:rsidR="000B4D9D" w:rsidRPr="00850A81">
        <w:t xml:space="preserve"> </w:t>
      </w:r>
      <w:r w:rsidRPr="00850A81">
        <w:t>in</w:t>
      </w:r>
      <w:r w:rsidR="000B4D9D" w:rsidRPr="00850A81">
        <w:t xml:space="preserve"> </w:t>
      </w:r>
      <w:r w:rsidRPr="00850A81">
        <w:t>previsione</w:t>
      </w:r>
      <w:r w:rsidR="000B4D9D" w:rsidRPr="00850A81">
        <w:t xml:space="preserve"> </w:t>
      </w:r>
      <w:r w:rsidRPr="00850A81">
        <w:t>dell’attuazione</w:t>
      </w:r>
      <w:r w:rsidR="000B4D9D" w:rsidRPr="00850A81">
        <w:t xml:space="preserve"> </w:t>
      </w:r>
      <w:r w:rsidRPr="00850A81">
        <w:t>delle</w:t>
      </w:r>
      <w:r w:rsidR="000B4D9D" w:rsidRPr="00850A81">
        <w:t xml:space="preserve"> </w:t>
      </w:r>
      <w:r w:rsidRPr="00850A81">
        <w:t>linee</w:t>
      </w:r>
      <w:r w:rsidR="000B4D9D" w:rsidRPr="00850A81">
        <w:t xml:space="preserve"> </w:t>
      </w:r>
      <w:r w:rsidRPr="00850A81">
        <w:t>progettuali</w:t>
      </w:r>
      <w:r w:rsidR="000B4D9D" w:rsidRPr="00850A81">
        <w:t xml:space="preserve"> </w:t>
      </w:r>
      <w:r w:rsidRPr="00850A81">
        <w:t>del</w:t>
      </w:r>
      <w:r w:rsidR="000B4D9D" w:rsidRPr="00850A81">
        <w:t xml:space="preserve"> </w:t>
      </w:r>
      <w:r w:rsidRPr="00850A81">
        <w:t>PNNR,</w:t>
      </w:r>
      <w:r w:rsidR="000B4D9D" w:rsidRPr="00850A81">
        <w:t xml:space="preserve"> </w:t>
      </w:r>
      <w:r w:rsidRPr="00850A81">
        <w:t>prevede</w:t>
      </w:r>
      <w:r w:rsidR="000B4D9D" w:rsidRPr="00850A81">
        <w:t xml:space="preserve"> </w:t>
      </w:r>
      <w:r w:rsidRPr="00850A81">
        <w:t>un</w:t>
      </w:r>
      <w:r w:rsidR="000B4D9D" w:rsidRPr="00850A81">
        <w:t xml:space="preserve"> </w:t>
      </w:r>
      <w:r w:rsidRPr="00850A81">
        <w:t>maggiore</w:t>
      </w:r>
      <w:r w:rsidR="000B4D9D" w:rsidRPr="00850A81">
        <w:t xml:space="preserve"> </w:t>
      </w:r>
      <w:r w:rsidRPr="00850A81">
        <w:t>allineamento</w:t>
      </w:r>
      <w:r w:rsidR="000B4D9D" w:rsidRPr="00850A81">
        <w:t xml:space="preserve"> </w:t>
      </w:r>
      <w:r w:rsidRPr="00850A81">
        <w:t>tra</w:t>
      </w:r>
      <w:r w:rsidR="000B4D9D" w:rsidRPr="00850A81">
        <w:t xml:space="preserve"> </w:t>
      </w:r>
      <w:r w:rsidRPr="00850A81">
        <w:t>gli</w:t>
      </w:r>
      <w:r w:rsidR="000B4D9D" w:rsidRPr="00850A81">
        <w:t xml:space="preserve"> </w:t>
      </w:r>
      <w:r w:rsidRPr="00850A81">
        <w:t>indicatori</w:t>
      </w:r>
      <w:r w:rsidR="000B4D9D" w:rsidRPr="00850A81">
        <w:t xml:space="preserve"> </w:t>
      </w:r>
      <w:r w:rsidRPr="00850A81">
        <w:t>e</w:t>
      </w:r>
      <w:r w:rsidR="000B4D9D" w:rsidRPr="00850A81">
        <w:t xml:space="preserve"> </w:t>
      </w:r>
      <w:r w:rsidRPr="00850A81">
        <w:t>gli</w:t>
      </w:r>
      <w:r w:rsidR="000B4D9D" w:rsidRPr="00850A81">
        <w:t xml:space="preserve"> </w:t>
      </w:r>
      <w:r w:rsidRPr="00850A81">
        <w:t>obiettivi</w:t>
      </w:r>
      <w:r w:rsidR="000B4D9D" w:rsidRPr="00850A81">
        <w:t xml:space="preserve"> </w:t>
      </w:r>
      <w:r w:rsidRPr="00850A81">
        <w:t>del</w:t>
      </w:r>
      <w:r w:rsidR="000B4D9D" w:rsidRPr="00850A81">
        <w:t xml:space="preserve"> </w:t>
      </w:r>
      <w:r w:rsidRPr="00850A81">
        <w:t>Piano</w:t>
      </w:r>
      <w:r w:rsidR="000B4D9D" w:rsidRPr="00850A81">
        <w:t xml:space="preserve"> </w:t>
      </w:r>
      <w:r w:rsidRPr="00850A81">
        <w:t>stesso</w:t>
      </w:r>
      <w:r w:rsidR="000B4D9D" w:rsidRPr="00850A81">
        <w:t xml:space="preserve"> </w:t>
      </w:r>
      <w:r w:rsidRPr="00850A81">
        <w:t>e</w:t>
      </w:r>
      <w:r w:rsidR="000B4D9D" w:rsidRPr="00850A81">
        <w:t xml:space="preserve"> </w:t>
      </w:r>
      <w:r w:rsidRPr="00850A81">
        <w:t>gli</w:t>
      </w:r>
      <w:r w:rsidR="000B4D9D" w:rsidRPr="00850A81">
        <w:t xml:space="preserve"> </w:t>
      </w:r>
      <w:r w:rsidRPr="00850A81">
        <w:t>strumenti</w:t>
      </w:r>
      <w:r w:rsidR="000B4D9D" w:rsidRPr="00850A81">
        <w:t xml:space="preserve"> </w:t>
      </w:r>
      <w:r w:rsidRPr="00850A81">
        <w:t>di</w:t>
      </w:r>
      <w:r w:rsidR="000B4D9D" w:rsidRPr="00850A81">
        <w:t xml:space="preserve"> </w:t>
      </w:r>
      <w:r w:rsidRPr="00850A81">
        <w:t>misurazione</w:t>
      </w:r>
      <w:r w:rsidR="000B4D9D" w:rsidRPr="00850A81">
        <w:t xml:space="preserve"> </w:t>
      </w:r>
      <w:r w:rsidRPr="00850A81">
        <w:t>e</w:t>
      </w:r>
      <w:r w:rsidR="000B4D9D" w:rsidRPr="00850A81">
        <w:t xml:space="preserve"> </w:t>
      </w:r>
      <w:r w:rsidRPr="00850A81">
        <w:t>monitoraggio</w:t>
      </w:r>
      <w:r w:rsidR="000B4D9D" w:rsidRPr="00850A81">
        <w:t xml:space="preserve"> </w:t>
      </w:r>
      <w:r w:rsidRPr="00850A81">
        <w:t>adottati</w:t>
      </w:r>
      <w:r w:rsidR="000B4D9D" w:rsidRPr="00850A81">
        <w:t xml:space="preserve"> </w:t>
      </w:r>
      <w:r w:rsidRPr="00850A81">
        <w:t>dalla</w:t>
      </w:r>
      <w:r w:rsidR="000B4D9D" w:rsidRPr="00850A81">
        <w:t xml:space="preserve"> </w:t>
      </w:r>
      <w:r w:rsidRPr="00850A81">
        <w:t>Commissione</w:t>
      </w:r>
      <w:r w:rsidR="000B4D9D" w:rsidRPr="00850A81">
        <w:t xml:space="preserve"> </w:t>
      </w:r>
      <w:r w:rsidRPr="00850A81">
        <w:t>Europea</w:t>
      </w:r>
      <w:r w:rsidR="000B4D9D" w:rsidRPr="00850A81">
        <w:t xml:space="preserve"> </w:t>
      </w:r>
      <w:r w:rsidRPr="00850A81">
        <w:t>ovvero</w:t>
      </w:r>
      <w:r w:rsidR="000B4D9D" w:rsidRPr="00850A81">
        <w:t xml:space="preserve"> </w:t>
      </w:r>
      <w:r w:rsidRPr="00850A81">
        <w:t>oltre</w:t>
      </w:r>
      <w:r w:rsidR="000B4D9D" w:rsidRPr="00850A81">
        <w:t xml:space="preserve"> </w:t>
      </w:r>
      <w:r w:rsidRPr="00850A81">
        <w:t>al</w:t>
      </w:r>
      <w:r w:rsidR="000B4D9D" w:rsidRPr="00850A81">
        <w:t xml:space="preserve"> </w:t>
      </w:r>
      <w:r w:rsidRPr="00850A81">
        <w:rPr>
          <w:i/>
        </w:rPr>
        <w:t>Digital</w:t>
      </w:r>
      <w:r w:rsidR="000B4D9D" w:rsidRPr="00850A81">
        <w:rPr>
          <w:i/>
        </w:rPr>
        <w:t xml:space="preserve"> </w:t>
      </w:r>
      <w:r w:rsidRPr="00850A81">
        <w:rPr>
          <w:i/>
        </w:rPr>
        <w:t>Economy</w:t>
      </w:r>
      <w:r w:rsidR="000B4D9D" w:rsidRPr="00850A81">
        <w:rPr>
          <w:i/>
        </w:rPr>
        <w:t xml:space="preserve"> </w:t>
      </w:r>
      <w:r w:rsidRPr="00850A81">
        <w:rPr>
          <w:i/>
        </w:rPr>
        <w:t>and</w:t>
      </w:r>
      <w:r w:rsidR="000B4D9D" w:rsidRPr="00850A81">
        <w:rPr>
          <w:i/>
        </w:rPr>
        <w:t xml:space="preserve"> </w:t>
      </w:r>
      <w:r w:rsidRPr="00850A81">
        <w:rPr>
          <w:i/>
        </w:rPr>
        <w:t>Society</w:t>
      </w:r>
      <w:r w:rsidR="000B4D9D" w:rsidRPr="00850A81">
        <w:rPr>
          <w:i/>
        </w:rPr>
        <w:t xml:space="preserve"> </w:t>
      </w:r>
      <w:r w:rsidRPr="00850A81">
        <w:rPr>
          <w:i/>
        </w:rPr>
        <w:t>Index</w:t>
      </w:r>
      <w:r w:rsidR="000B4D9D" w:rsidRPr="00850A81">
        <w:rPr>
          <w:i/>
        </w:rPr>
        <w:t xml:space="preserve"> </w:t>
      </w:r>
      <w:r w:rsidRPr="00850A81">
        <w:t>(DESI)</w:t>
      </w:r>
      <w:r w:rsidR="000B4D9D" w:rsidRPr="00850A81">
        <w:t xml:space="preserve"> </w:t>
      </w:r>
      <w:r w:rsidRPr="00850A81">
        <w:t>e</w:t>
      </w:r>
      <w:r w:rsidR="000B4D9D" w:rsidRPr="00850A81">
        <w:t xml:space="preserve"> </w:t>
      </w:r>
      <w:r w:rsidRPr="00850A81">
        <w:t>l’</w:t>
      </w:r>
      <w:r w:rsidRPr="00850A81">
        <w:rPr>
          <w:i/>
        </w:rPr>
        <w:t>eGovernment</w:t>
      </w:r>
      <w:r w:rsidR="000B4D9D" w:rsidRPr="00850A81">
        <w:rPr>
          <w:i/>
        </w:rPr>
        <w:t xml:space="preserve"> </w:t>
      </w:r>
      <w:r w:rsidRPr="00850A81">
        <w:rPr>
          <w:i/>
        </w:rPr>
        <w:t>Benchmark</w:t>
      </w:r>
      <w:r w:rsidR="000B4D9D" w:rsidRPr="00850A81">
        <w:rPr>
          <w:i/>
        </w:rPr>
        <w:t xml:space="preserve"> </w:t>
      </w:r>
      <w:r w:rsidRPr="00850A81">
        <w:rPr>
          <w:i/>
        </w:rPr>
        <w:t>Action</w:t>
      </w:r>
      <w:r w:rsidR="000B4D9D" w:rsidRPr="00850A81">
        <w:rPr>
          <w:i/>
        </w:rPr>
        <w:t xml:space="preserve"> </w:t>
      </w:r>
      <w:r w:rsidRPr="00850A81">
        <w:rPr>
          <w:i/>
        </w:rPr>
        <w:t>Plan,</w:t>
      </w:r>
      <w:r w:rsidR="000B4D9D" w:rsidRPr="00850A81">
        <w:rPr>
          <w:i/>
        </w:rPr>
        <w:t xml:space="preserve"> </w:t>
      </w:r>
      <w:r w:rsidRPr="00850A81">
        <w:rPr>
          <w:i/>
        </w:rPr>
        <w:t>i</w:t>
      </w:r>
      <w:r w:rsidR="000B4D9D" w:rsidRPr="00850A81">
        <w:rPr>
          <w:i/>
        </w:rPr>
        <w:t xml:space="preserve"> </w:t>
      </w:r>
      <w:r w:rsidRPr="00850A81">
        <w:t>più</w:t>
      </w:r>
      <w:r w:rsidR="000B4D9D" w:rsidRPr="00850A81">
        <w:t xml:space="preserve"> </w:t>
      </w:r>
      <w:r w:rsidRPr="00850A81">
        <w:t>recenti</w:t>
      </w:r>
      <w:r w:rsidR="000B4D9D" w:rsidRPr="00850A81">
        <w:t xml:space="preserve"> </w:t>
      </w:r>
      <w:r w:rsidRPr="00850A81">
        <w:t>D</w:t>
      </w:r>
      <w:r w:rsidRPr="00850A81">
        <w:rPr>
          <w:i/>
        </w:rPr>
        <w:t>igital</w:t>
      </w:r>
      <w:r w:rsidR="000B4D9D" w:rsidRPr="00850A81">
        <w:rPr>
          <w:i/>
        </w:rPr>
        <w:t xml:space="preserve"> </w:t>
      </w:r>
      <w:r w:rsidRPr="00850A81">
        <w:rPr>
          <w:i/>
        </w:rPr>
        <w:t>Compass</w:t>
      </w:r>
      <w:r w:rsidR="000B4D9D" w:rsidRPr="00850A81">
        <w:rPr>
          <w:i/>
        </w:rPr>
        <w:t xml:space="preserve"> </w:t>
      </w:r>
      <w:r w:rsidRPr="00850A81">
        <w:rPr>
          <w:i/>
        </w:rPr>
        <w:t>2030</w:t>
      </w:r>
      <w:r w:rsidR="000B4D9D" w:rsidRPr="00850A81">
        <w:rPr>
          <w:i/>
        </w:rPr>
        <w:t xml:space="preserve"> </w:t>
      </w:r>
      <w:r w:rsidRPr="00850A81">
        <w:rPr>
          <w:i/>
        </w:rPr>
        <w:t>e</w:t>
      </w:r>
      <w:r w:rsidR="000B4D9D" w:rsidRPr="00850A81">
        <w:rPr>
          <w:i/>
        </w:rPr>
        <w:t xml:space="preserve"> </w:t>
      </w:r>
      <w:r w:rsidRPr="00850A81">
        <w:t>il</w:t>
      </w:r>
      <w:r w:rsidR="000B4D9D" w:rsidRPr="00850A81">
        <w:t xml:space="preserve"> </w:t>
      </w:r>
      <w:r w:rsidRPr="00850A81">
        <w:rPr>
          <w:i/>
        </w:rPr>
        <w:t>Berlin</w:t>
      </w:r>
      <w:r w:rsidR="000B4D9D" w:rsidRPr="00850A81">
        <w:rPr>
          <w:i/>
        </w:rPr>
        <w:t xml:space="preserve"> </w:t>
      </w:r>
      <w:r w:rsidRPr="00850A81">
        <w:rPr>
          <w:i/>
        </w:rPr>
        <w:t>Declaration</w:t>
      </w:r>
      <w:r w:rsidR="000B4D9D" w:rsidRPr="00850A81">
        <w:rPr>
          <w:i/>
        </w:rPr>
        <w:t xml:space="preserve"> </w:t>
      </w:r>
      <w:r w:rsidRPr="00850A81">
        <w:rPr>
          <w:i/>
        </w:rPr>
        <w:t>Monitoring</w:t>
      </w:r>
      <w:r w:rsidR="000B4D9D" w:rsidRPr="00850A81">
        <w:rPr>
          <w:i/>
        </w:rPr>
        <w:t xml:space="preserve"> </w:t>
      </w:r>
      <w:r w:rsidRPr="00850A81">
        <w:rPr>
          <w:i/>
        </w:rPr>
        <w:t>Mechanism</w:t>
      </w:r>
      <w:r w:rsidRPr="00850A81">
        <w:t>.</w:t>
      </w:r>
    </w:p>
    <w:p w14:paraId="6C40A6AB" w14:textId="020A3ADB" w:rsidR="00B722E6" w:rsidRPr="00850A81" w:rsidRDefault="00B722E6" w:rsidP="00801970">
      <w:pPr>
        <w:pStyle w:val="Titolo3"/>
      </w:pPr>
      <w:bookmarkStart w:id="141" w:name="_Toc127285894"/>
      <w:bookmarkStart w:id="142" w:name="_Toc127366274"/>
      <w:bookmarkStart w:id="143" w:name="_Toc127952880"/>
      <w:r w:rsidRPr="00850A81">
        <w:t>Format</w:t>
      </w:r>
      <w:r w:rsidR="000B4D9D" w:rsidRPr="00850A81">
        <w:t xml:space="preserve"> </w:t>
      </w:r>
      <w:r w:rsidRPr="00850A81">
        <w:t>Piano</w:t>
      </w:r>
      <w:r w:rsidR="000B4D9D" w:rsidRPr="00850A81">
        <w:t xml:space="preserve"> </w:t>
      </w:r>
      <w:r w:rsidRPr="00850A81">
        <w:t>Triennale</w:t>
      </w:r>
      <w:bookmarkEnd w:id="141"/>
      <w:bookmarkEnd w:id="142"/>
      <w:bookmarkEnd w:id="143"/>
    </w:p>
    <w:p w14:paraId="0746DBF8" w14:textId="079C4C95" w:rsidR="00B722E6" w:rsidRPr="00850A81" w:rsidRDefault="00B722E6" w:rsidP="000D7B06">
      <w:pPr>
        <w:spacing w:beforeLines="0" w:before="0"/>
      </w:pPr>
      <w:r w:rsidRPr="00850A81">
        <w:t>Le</w:t>
      </w:r>
      <w:r w:rsidR="000B4D9D" w:rsidRPr="00850A81">
        <w:t xml:space="preserve"> </w:t>
      </w:r>
      <w:r w:rsidRPr="00850A81">
        <w:t>Pubbliche</w:t>
      </w:r>
      <w:r w:rsidR="000B4D9D" w:rsidRPr="00850A81">
        <w:t xml:space="preserve"> </w:t>
      </w:r>
      <w:r w:rsidRPr="00850A81">
        <w:t>Amministrazioni,</w:t>
      </w:r>
      <w:r w:rsidR="000B4D9D" w:rsidRPr="00850A81">
        <w:t xml:space="preserve"> </w:t>
      </w:r>
      <w:r w:rsidRPr="00850A81">
        <w:t>secondo</w:t>
      </w:r>
      <w:r w:rsidR="000B4D9D" w:rsidRPr="00850A81">
        <w:t xml:space="preserve"> </w:t>
      </w:r>
      <w:r w:rsidRPr="00850A81">
        <w:t>la</w:t>
      </w:r>
      <w:r w:rsidR="000B4D9D" w:rsidRPr="00850A81">
        <w:t xml:space="preserve"> </w:t>
      </w:r>
      <w:r w:rsidRPr="00850A81">
        <w:rPr>
          <w:i/>
        </w:rPr>
        <w:t>roadmap</w:t>
      </w:r>
      <w:r w:rsidR="000B4D9D" w:rsidRPr="00850A81">
        <w:rPr>
          <w:i/>
        </w:rPr>
        <w:t xml:space="preserve"> </w:t>
      </w:r>
      <w:r w:rsidRPr="00850A81">
        <w:t>definita</w:t>
      </w:r>
      <w:r w:rsidR="000B4D9D" w:rsidRPr="00850A81">
        <w:t xml:space="preserve"> </w:t>
      </w:r>
      <w:r w:rsidRPr="00850A81">
        <w:t>dalle</w:t>
      </w:r>
      <w:r w:rsidR="000B4D9D" w:rsidRPr="00850A81">
        <w:t xml:space="preserve"> </w:t>
      </w:r>
      <w:r w:rsidRPr="00850A81">
        <w:t>Linee</w:t>
      </w:r>
      <w:r w:rsidR="000B4D9D" w:rsidRPr="00850A81">
        <w:t xml:space="preserve"> </w:t>
      </w:r>
      <w:r w:rsidRPr="00850A81">
        <w:t>d’Azione</w:t>
      </w:r>
      <w:r w:rsidR="000B4D9D" w:rsidRPr="00850A81">
        <w:t xml:space="preserve"> </w:t>
      </w:r>
      <w:r w:rsidRPr="00850A81">
        <w:t>nel</w:t>
      </w:r>
      <w:r w:rsidR="000B4D9D" w:rsidRPr="00850A81">
        <w:t xml:space="preserve"> </w:t>
      </w:r>
      <w:r w:rsidRPr="00850A81">
        <w:t>Piano</w:t>
      </w:r>
      <w:r w:rsidR="000B4D9D" w:rsidRPr="00850A81">
        <w:t xml:space="preserve"> </w:t>
      </w:r>
      <w:r w:rsidRPr="00850A81">
        <w:t>triennale</w:t>
      </w:r>
      <w:r w:rsidR="000B4D9D" w:rsidRPr="00850A81">
        <w:t xml:space="preserve"> </w:t>
      </w:r>
      <w:r w:rsidRPr="00850A81">
        <w:t>e</w:t>
      </w:r>
      <w:r w:rsidR="000B4D9D" w:rsidRPr="00850A81">
        <w:t xml:space="preserve"> </w:t>
      </w:r>
      <w:r w:rsidRPr="00850A81">
        <w:t>le</w:t>
      </w:r>
      <w:r w:rsidR="000B4D9D" w:rsidRPr="00850A81">
        <w:t xml:space="preserve"> </w:t>
      </w:r>
      <w:r w:rsidRPr="00850A81">
        <w:t>modalità</w:t>
      </w:r>
      <w:r w:rsidR="000B4D9D" w:rsidRPr="00850A81">
        <w:t xml:space="preserve"> </w:t>
      </w:r>
      <w:r w:rsidRPr="00850A81">
        <w:t>operative</w:t>
      </w:r>
      <w:r w:rsidR="000B4D9D" w:rsidRPr="00850A81">
        <w:t xml:space="preserve"> </w:t>
      </w:r>
      <w:r w:rsidRPr="00850A81">
        <w:t>fornite</w:t>
      </w:r>
      <w:r w:rsidR="000B4D9D" w:rsidRPr="00850A81">
        <w:t xml:space="preserve"> </w:t>
      </w:r>
      <w:r w:rsidRPr="00850A81">
        <w:t>da</w:t>
      </w:r>
      <w:r w:rsidR="000B4D9D" w:rsidRPr="00850A81">
        <w:t xml:space="preserve"> </w:t>
      </w:r>
      <w:r w:rsidRPr="00850A81">
        <w:t>AGID,</w:t>
      </w:r>
      <w:r w:rsidR="000B4D9D" w:rsidRPr="00850A81">
        <w:t xml:space="preserve"> </w:t>
      </w:r>
      <w:r w:rsidRPr="00850A81">
        <w:t>saranno</w:t>
      </w:r>
      <w:r w:rsidR="000B4D9D" w:rsidRPr="00850A81">
        <w:t xml:space="preserve"> </w:t>
      </w:r>
      <w:r w:rsidRPr="00850A81">
        <w:t>chiamate</w:t>
      </w:r>
      <w:r w:rsidR="000B4D9D" w:rsidRPr="00850A81">
        <w:t xml:space="preserve"> </w:t>
      </w:r>
      <w:r w:rsidRPr="00850A81">
        <w:t>a</w:t>
      </w:r>
      <w:r w:rsidR="000B4D9D" w:rsidRPr="00850A81">
        <w:t xml:space="preserve"> </w:t>
      </w:r>
      <w:r w:rsidRPr="00850A81">
        <w:t>compilare</w:t>
      </w:r>
      <w:r w:rsidR="000B4D9D" w:rsidRPr="00850A81">
        <w:t xml:space="preserve"> </w:t>
      </w:r>
      <w:r w:rsidRPr="00850A81">
        <w:t>il</w:t>
      </w:r>
      <w:r w:rsidR="000B4D9D" w:rsidRPr="00850A81">
        <w:t xml:space="preserve"> </w:t>
      </w:r>
      <w:r w:rsidRPr="00850A81">
        <w:t>“Format</w:t>
      </w:r>
      <w:r w:rsidR="000B4D9D" w:rsidRPr="00850A81">
        <w:t xml:space="preserve"> </w:t>
      </w:r>
      <w:r w:rsidRPr="00850A81">
        <w:t>PT”</w:t>
      </w:r>
      <w:r w:rsidR="000B4D9D" w:rsidRPr="00850A81">
        <w:t xml:space="preserve"> </w:t>
      </w:r>
      <w:r w:rsidRPr="00850A81">
        <w:t>per</w:t>
      </w:r>
      <w:r w:rsidR="000B4D9D" w:rsidRPr="00850A81">
        <w:t xml:space="preserve"> </w:t>
      </w:r>
      <w:r w:rsidRPr="00850A81">
        <w:t>le</w:t>
      </w:r>
      <w:r w:rsidR="000B4D9D" w:rsidRPr="00850A81">
        <w:t xml:space="preserve"> </w:t>
      </w:r>
      <w:r w:rsidRPr="00850A81">
        <w:t>PA</w:t>
      </w:r>
      <w:r w:rsidR="000B4D9D" w:rsidRPr="00850A81">
        <w:t xml:space="preserve"> </w:t>
      </w:r>
      <w:r w:rsidRPr="00850A81">
        <w:t>così</w:t>
      </w:r>
      <w:r w:rsidR="000B4D9D" w:rsidRPr="00850A81">
        <w:t xml:space="preserve"> </w:t>
      </w:r>
      <w:r w:rsidRPr="00850A81">
        <w:t>da</w:t>
      </w:r>
      <w:r w:rsidR="000B4D9D" w:rsidRPr="00850A81">
        <w:t xml:space="preserve"> </w:t>
      </w:r>
      <w:r w:rsidRPr="00850A81">
        <w:t>rendere</w:t>
      </w:r>
      <w:r w:rsidR="000B4D9D" w:rsidRPr="00850A81">
        <w:t xml:space="preserve"> </w:t>
      </w:r>
      <w:r w:rsidRPr="00850A81">
        <w:t>possibile</w:t>
      </w:r>
      <w:r w:rsidR="000B4D9D" w:rsidRPr="00850A81">
        <w:t xml:space="preserve"> </w:t>
      </w:r>
      <w:r w:rsidRPr="00850A81">
        <w:t>la</w:t>
      </w:r>
      <w:r w:rsidR="000B4D9D" w:rsidRPr="00850A81">
        <w:t xml:space="preserve"> </w:t>
      </w:r>
      <w:r w:rsidRPr="00850A81">
        <w:t>costruzione</w:t>
      </w:r>
      <w:r w:rsidR="000B4D9D" w:rsidRPr="00850A81">
        <w:t xml:space="preserve"> </w:t>
      </w:r>
      <w:r w:rsidRPr="00850A81">
        <w:t>e</w:t>
      </w:r>
      <w:r w:rsidR="000B4D9D" w:rsidRPr="00850A81">
        <w:t xml:space="preserve"> </w:t>
      </w:r>
      <w:r w:rsidRPr="00850A81">
        <w:t>l’alimentazione</w:t>
      </w:r>
      <w:r w:rsidR="000B4D9D" w:rsidRPr="00850A81">
        <w:t xml:space="preserve"> </w:t>
      </w:r>
      <w:r w:rsidRPr="00850A81">
        <w:t>della</w:t>
      </w:r>
      <w:r w:rsidR="000B4D9D" w:rsidRPr="00850A81">
        <w:t xml:space="preserve"> </w:t>
      </w:r>
      <w:r w:rsidRPr="00850A81">
        <w:t>base</w:t>
      </w:r>
      <w:r w:rsidR="000B4D9D" w:rsidRPr="00850A81">
        <w:t xml:space="preserve"> </w:t>
      </w:r>
      <w:r w:rsidRPr="00850A81">
        <w:t>dati</w:t>
      </w:r>
      <w:r w:rsidR="000B4D9D" w:rsidRPr="00850A81">
        <w:t xml:space="preserve"> </w:t>
      </w:r>
      <w:r w:rsidRPr="00850A81">
        <w:t>informativa.</w:t>
      </w:r>
    </w:p>
    <w:p w14:paraId="50085B92" w14:textId="65C37603" w:rsidR="00B722E6" w:rsidRPr="00850A81" w:rsidRDefault="00B722E6" w:rsidP="000D7B06">
      <w:pPr>
        <w:spacing w:beforeLines="0" w:before="0"/>
      </w:pPr>
      <w:r w:rsidRPr="00850A81">
        <w:lastRenderedPageBreak/>
        <w:t>Tale</w:t>
      </w:r>
      <w:r w:rsidR="000B4D9D" w:rsidRPr="00850A81">
        <w:t xml:space="preserve"> </w:t>
      </w:r>
      <w:r w:rsidRPr="00850A81">
        <w:t>Format</w:t>
      </w:r>
      <w:r w:rsidR="000B4D9D" w:rsidRPr="00850A81">
        <w:t xml:space="preserve"> </w:t>
      </w:r>
      <w:r w:rsidRPr="00850A81">
        <w:t>ricalca</w:t>
      </w:r>
      <w:r w:rsidR="000B4D9D" w:rsidRPr="00850A81">
        <w:t xml:space="preserve"> </w:t>
      </w:r>
      <w:r w:rsidRPr="00850A81">
        <w:t>la</w:t>
      </w:r>
      <w:r w:rsidR="000B4D9D" w:rsidRPr="00850A81">
        <w:t xml:space="preserve"> </w:t>
      </w:r>
      <w:r w:rsidRPr="00850A81">
        <w:t>struttura</w:t>
      </w:r>
      <w:r w:rsidR="000B4D9D" w:rsidRPr="00850A81">
        <w:t xml:space="preserve"> </w:t>
      </w:r>
      <w:r w:rsidRPr="00850A81">
        <w:t>obiettivi-azioni</w:t>
      </w:r>
      <w:r w:rsidR="000B4D9D" w:rsidRPr="00850A81">
        <w:t xml:space="preserve"> </w:t>
      </w:r>
      <w:r w:rsidRPr="00850A81">
        <w:t>del</w:t>
      </w:r>
      <w:r w:rsidR="000B4D9D" w:rsidRPr="00850A81">
        <w:t xml:space="preserve"> </w:t>
      </w:r>
      <w:r w:rsidRPr="00850A81">
        <w:t>Piano</w:t>
      </w:r>
      <w:r w:rsidR="000B4D9D" w:rsidRPr="00850A81">
        <w:t xml:space="preserve"> </w:t>
      </w:r>
      <w:r w:rsidRPr="00850A81">
        <w:t>triennale</w:t>
      </w:r>
      <w:r w:rsidR="000B4D9D" w:rsidRPr="00850A81">
        <w:t xml:space="preserve"> </w:t>
      </w:r>
      <w:r w:rsidRPr="00850A81">
        <w:t>ed</w:t>
      </w:r>
      <w:r w:rsidR="000B4D9D" w:rsidRPr="00850A81">
        <w:t xml:space="preserve"> </w:t>
      </w:r>
      <w:r w:rsidRPr="00850A81">
        <w:t>è</w:t>
      </w:r>
      <w:r w:rsidR="000B4D9D" w:rsidRPr="00850A81">
        <w:t xml:space="preserve"> </w:t>
      </w:r>
      <w:r w:rsidRPr="00850A81">
        <w:t>stato</w:t>
      </w:r>
      <w:r w:rsidR="000B4D9D" w:rsidRPr="00850A81">
        <w:t xml:space="preserve"> </w:t>
      </w:r>
      <w:r w:rsidRPr="00850A81">
        <w:t>definito,</w:t>
      </w:r>
      <w:r w:rsidR="000B4D9D" w:rsidRPr="00850A81">
        <w:t xml:space="preserve"> </w:t>
      </w:r>
      <w:r w:rsidRPr="00850A81">
        <w:t>attraverso</w:t>
      </w:r>
      <w:r w:rsidR="000B4D9D" w:rsidRPr="00850A81">
        <w:t xml:space="preserve"> </w:t>
      </w:r>
      <w:r w:rsidRPr="00850A81">
        <w:t>un</w:t>
      </w:r>
      <w:r w:rsidR="000B4D9D" w:rsidRPr="00850A81">
        <w:t xml:space="preserve"> </w:t>
      </w:r>
      <w:r w:rsidRPr="00850A81">
        <w:t>percorso</w:t>
      </w:r>
      <w:r w:rsidR="000B4D9D" w:rsidRPr="00850A81">
        <w:t xml:space="preserve"> </w:t>
      </w:r>
      <w:r w:rsidRPr="00850A81">
        <w:t>di</w:t>
      </w:r>
      <w:r w:rsidR="000B4D9D" w:rsidRPr="00850A81">
        <w:t xml:space="preserve"> </w:t>
      </w:r>
      <w:r w:rsidRPr="00850A81">
        <w:t>condivisione</w:t>
      </w:r>
      <w:r w:rsidR="000B4D9D" w:rsidRPr="00850A81">
        <w:t xml:space="preserve"> </w:t>
      </w:r>
      <w:r w:rsidRPr="00850A81">
        <w:t>con</w:t>
      </w:r>
      <w:r w:rsidR="000B4D9D" w:rsidRPr="00850A81">
        <w:t xml:space="preserve"> </w:t>
      </w:r>
      <w:r w:rsidRPr="00850A81">
        <w:t>un</w:t>
      </w:r>
      <w:r w:rsidR="000B4D9D" w:rsidRPr="00850A81">
        <w:t xml:space="preserve"> </w:t>
      </w:r>
      <w:r w:rsidRPr="00850A81">
        <w:t>gruppo</w:t>
      </w:r>
      <w:r w:rsidR="000B4D9D" w:rsidRPr="00850A81">
        <w:t xml:space="preserve"> </w:t>
      </w:r>
      <w:r w:rsidRPr="00850A81">
        <w:t>di</w:t>
      </w:r>
      <w:r w:rsidR="000B4D9D" w:rsidRPr="00850A81">
        <w:t xml:space="preserve"> </w:t>
      </w:r>
      <w:r w:rsidRPr="00850A81">
        <w:t>PA</w:t>
      </w:r>
      <w:r w:rsidR="000B4D9D" w:rsidRPr="00850A81">
        <w:t xml:space="preserve"> </w:t>
      </w:r>
      <w:r w:rsidRPr="00850A81">
        <w:t>pilota,</w:t>
      </w:r>
      <w:r w:rsidR="000B4D9D" w:rsidRPr="00850A81">
        <w:t xml:space="preserve"> </w:t>
      </w:r>
      <w:r w:rsidRPr="00850A81">
        <w:t>al</w:t>
      </w:r>
      <w:r w:rsidR="000B4D9D" w:rsidRPr="00850A81">
        <w:t xml:space="preserve"> </w:t>
      </w:r>
      <w:r w:rsidRPr="00850A81">
        <w:t>fine</w:t>
      </w:r>
      <w:r w:rsidR="000B4D9D" w:rsidRPr="00850A81">
        <w:t xml:space="preserve"> </w:t>
      </w:r>
      <w:r w:rsidRPr="00850A81">
        <w:t>di:</w:t>
      </w:r>
    </w:p>
    <w:p w14:paraId="6BADCD53" w14:textId="151ADB95" w:rsidR="00B722E6" w:rsidRPr="00850A81" w:rsidRDefault="00B722E6">
      <w:pPr>
        <w:pStyle w:val="Paragrafoelenco"/>
        <w:numPr>
          <w:ilvl w:val="0"/>
          <w:numId w:val="8"/>
        </w:numPr>
        <w:spacing w:beforeLines="0" w:before="0"/>
      </w:pPr>
      <w:r w:rsidRPr="00850A81">
        <w:t>rendere</w:t>
      </w:r>
      <w:r w:rsidR="000B4D9D" w:rsidRPr="00850A81">
        <w:t xml:space="preserve"> </w:t>
      </w:r>
      <w:r w:rsidRPr="00850A81">
        <w:t>uniforme</w:t>
      </w:r>
      <w:r w:rsidR="000B4D9D" w:rsidRPr="00850A81">
        <w:t xml:space="preserve"> </w:t>
      </w:r>
      <w:r w:rsidRPr="00850A81">
        <w:t>i</w:t>
      </w:r>
      <w:r w:rsidR="000B4D9D" w:rsidRPr="00850A81">
        <w:t xml:space="preserve"> </w:t>
      </w:r>
      <w:r w:rsidRPr="00850A81">
        <w:t>Piani</w:t>
      </w:r>
      <w:r w:rsidR="000B4D9D" w:rsidRPr="00850A81">
        <w:t xml:space="preserve"> </w:t>
      </w:r>
      <w:r w:rsidRPr="00850A81">
        <w:t>triennali</w:t>
      </w:r>
      <w:r w:rsidR="000B4D9D" w:rsidRPr="00850A81">
        <w:t xml:space="preserve"> </w:t>
      </w:r>
      <w:r w:rsidRPr="00850A81">
        <w:t>ICT</w:t>
      </w:r>
      <w:r w:rsidR="000B4D9D" w:rsidRPr="00850A81">
        <w:t xml:space="preserve"> </w:t>
      </w:r>
      <w:r w:rsidRPr="00850A81">
        <w:t>dei</w:t>
      </w:r>
      <w:r w:rsidR="000B4D9D" w:rsidRPr="00850A81">
        <w:t xml:space="preserve"> </w:t>
      </w:r>
      <w:r w:rsidRPr="00850A81">
        <w:t>diversi</w:t>
      </w:r>
      <w:r w:rsidR="000B4D9D" w:rsidRPr="00850A81">
        <w:t xml:space="preserve"> </w:t>
      </w:r>
      <w:r w:rsidRPr="00850A81">
        <w:t>enti;</w:t>
      </w:r>
    </w:p>
    <w:p w14:paraId="05AAC877" w14:textId="4D3B3AE3" w:rsidR="00B722E6" w:rsidRPr="00850A81" w:rsidRDefault="00B722E6">
      <w:pPr>
        <w:pStyle w:val="Paragrafoelenco"/>
        <w:numPr>
          <w:ilvl w:val="0"/>
          <w:numId w:val="8"/>
        </w:numPr>
        <w:spacing w:beforeLines="0" w:before="0"/>
      </w:pPr>
      <w:r w:rsidRPr="00850A81">
        <w:t>semplificare</w:t>
      </w:r>
      <w:r w:rsidR="000B4D9D" w:rsidRPr="00850A81">
        <w:t xml:space="preserve"> </w:t>
      </w:r>
      <w:r w:rsidRPr="00850A81">
        <w:t>le</w:t>
      </w:r>
      <w:r w:rsidR="000B4D9D" w:rsidRPr="00850A81">
        <w:t xml:space="preserve"> </w:t>
      </w:r>
      <w:r w:rsidRPr="00850A81">
        <w:t>attività</w:t>
      </w:r>
      <w:r w:rsidR="000B4D9D" w:rsidRPr="00850A81">
        <w:t xml:space="preserve"> </w:t>
      </w:r>
      <w:r w:rsidRPr="00850A81">
        <w:t>di</w:t>
      </w:r>
      <w:r w:rsidR="000B4D9D" w:rsidRPr="00850A81">
        <w:t xml:space="preserve"> </w:t>
      </w:r>
      <w:r w:rsidRPr="00850A81">
        <w:t>redazione</w:t>
      </w:r>
      <w:r w:rsidR="000B4D9D" w:rsidRPr="00850A81">
        <w:t xml:space="preserve"> </w:t>
      </w:r>
      <w:r w:rsidRPr="00850A81">
        <w:t>di</w:t>
      </w:r>
      <w:r w:rsidR="000B4D9D" w:rsidRPr="00850A81">
        <w:t xml:space="preserve"> </w:t>
      </w:r>
      <w:r w:rsidRPr="00850A81">
        <w:t>ciascuna</w:t>
      </w:r>
      <w:r w:rsidR="000B4D9D" w:rsidRPr="00850A81">
        <w:t xml:space="preserve"> </w:t>
      </w:r>
      <w:r w:rsidRPr="00850A81">
        <w:t>amministrazione;</w:t>
      </w:r>
    </w:p>
    <w:p w14:paraId="03D93282" w14:textId="5B52DC50" w:rsidR="00B722E6" w:rsidRPr="00850A81" w:rsidRDefault="00B722E6">
      <w:pPr>
        <w:pStyle w:val="Paragrafoelenco"/>
        <w:numPr>
          <w:ilvl w:val="0"/>
          <w:numId w:val="8"/>
        </w:numPr>
        <w:spacing w:beforeLines="0" w:before="0"/>
      </w:pPr>
      <w:r w:rsidRPr="00850A81">
        <w:t>comprendere</w:t>
      </w:r>
      <w:r w:rsidR="000B4D9D" w:rsidRPr="00850A81">
        <w:t xml:space="preserve"> </w:t>
      </w:r>
      <w:r w:rsidRPr="00850A81">
        <w:t>e</w:t>
      </w:r>
      <w:r w:rsidR="000B4D9D" w:rsidRPr="00850A81">
        <w:t xml:space="preserve"> </w:t>
      </w:r>
      <w:r w:rsidRPr="00850A81">
        <w:t>monitorare</w:t>
      </w:r>
      <w:r w:rsidR="000B4D9D" w:rsidRPr="00850A81">
        <w:t xml:space="preserve"> </w:t>
      </w:r>
      <w:r w:rsidRPr="00850A81">
        <w:t>con</w:t>
      </w:r>
      <w:r w:rsidR="000B4D9D" w:rsidRPr="00850A81">
        <w:t xml:space="preserve"> </w:t>
      </w:r>
      <w:r w:rsidRPr="00850A81">
        <w:t>maggiore</w:t>
      </w:r>
      <w:r w:rsidR="000B4D9D" w:rsidRPr="00850A81">
        <w:t xml:space="preserve"> </w:t>
      </w:r>
      <w:r w:rsidRPr="00850A81">
        <w:t>efficacia</w:t>
      </w:r>
      <w:r w:rsidR="000B4D9D" w:rsidRPr="00850A81">
        <w:t xml:space="preserve"> </w:t>
      </w:r>
      <w:r w:rsidRPr="00850A81">
        <w:t>come</w:t>
      </w:r>
      <w:r w:rsidR="000B4D9D" w:rsidRPr="00850A81">
        <w:t xml:space="preserve"> </w:t>
      </w:r>
      <w:r w:rsidRPr="00850A81">
        <w:t>sono</w:t>
      </w:r>
      <w:r w:rsidR="000B4D9D" w:rsidRPr="00850A81">
        <w:t xml:space="preserve"> </w:t>
      </w:r>
      <w:r w:rsidRPr="00850A81">
        <w:t>state</w:t>
      </w:r>
      <w:r w:rsidR="000B4D9D" w:rsidRPr="00850A81">
        <w:t xml:space="preserve"> </w:t>
      </w:r>
      <w:r w:rsidRPr="00850A81">
        <w:t>recepite</w:t>
      </w:r>
      <w:r w:rsidR="000B4D9D" w:rsidRPr="00850A81">
        <w:t xml:space="preserve"> </w:t>
      </w:r>
      <w:r w:rsidRPr="00850A81">
        <w:t>dalle</w:t>
      </w:r>
      <w:r w:rsidR="000B4D9D" w:rsidRPr="00850A81">
        <w:t xml:space="preserve"> </w:t>
      </w:r>
      <w:r w:rsidRPr="00850A81">
        <w:t>PA</w:t>
      </w:r>
      <w:r w:rsidR="000B4D9D" w:rsidRPr="00850A81">
        <w:t xml:space="preserve"> </w:t>
      </w:r>
      <w:r w:rsidRPr="00850A81">
        <w:t>le</w:t>
      </w:r>
      <w:r w:rsidR="000B4D9D" w:rsidRPr="00850A81">
        <w:t xml:space="preserve"> </w:t>
      </w:r>
      <w:r w:rsidRPr="00850A81">
        <w:t>azioni</w:t>
      </w:r>
      <w:r w:rsidR="000B4D9D" w:rsidRPr="00850A81">
        <w:t xml:space="preserve"> </w:t>
      </w:r>
      <w:r w:rsidRPr="00850A81">
        <w:t>previste</w:t>
      </w:r>
      <w:r w:rsidR="000B4D9D" w:rsidRPr="00850A81">
        <w:t xml:space="preserve"> </w:t>
      </w:r>
      <w:r w:rsidRPr="00850A81">
        <w:t>all’interno</w:t>
      </w:r>
      <w:r w:rsidR="000B4D9D" w:rsidRPr="00850A81">
        <w:t xml:space="preserve"> </w:t>
      </w:r>
      <w:r w:rsidRPr="00850A81">
        <w:t>del</w:t>
      </w:r>
      <w:r w:rsidR="000B4D9D" w:rsidRPr="00850A81">
        <w:t xml:space="preserve"> </w:t>
      </w:r>
      <w:r w:rsidRPr="00850A81">
        <w:t>Piano</w:t>
      </w:r>
      <w:r w:rsidR="000B4D9D" w:rsidRPr="00850A81">
        <w:t xml:space="preserve"> </w:t>
      </w:r>
      <w:r w:rsidRPr="00850A81">
        <w:t>triennale;</w:t>
      </w:r>
    </w:p>
    <w:p w14:paraId="3E735E53" w14:textId="14FC2976" w:rsidR="00B722E6" w:rsidRPr="00850A81" w:rsidRDefault="00B722E6">
      <w:pPr>
        <w:pStyle w:val="Paragrafoelenco"/>
        <w:numPr>
          <w:ilvl w:val="0"/>
          <w:numId w:val="8"/>
        </w:numPr>
        <w:spacing w:beforeLines="0" w:before="0"/>
      </w:pPr>
      <w:r w:rsidRPr="00850A81">
        <w:t>approfondire</w:t>
      </w:r>
      <w:r w:rsidR="000B4D9D" w:rsidRPr="00850A81">
        <w:t xml:space="preserve"> </w:t>
      </w:r>
      <w:r w:rsidRPr="00850A81">
        <w:t>quali</w:t>
      </w:r>
      <w:r w:rsidR="000B4D9D" w:rsidRPr="00850A81">
        <w:t xml:space="preserve"> </w:t>
      </w:r>
      <w:r w:rsidRPr="00850A81">
        <w:t>altre</w:t>
      </w:r>
      <w:r w:rsidR="000B4D9D" w:rsidRPr="00850A81">
        <w:t xml:space="preserve"> </w:t>
      </w:r>
      <w:r w:rsidRPr="00850A81">
        <w:t>azioni</w:t>
      </w:r>
      <w:r w:rsidR="000B4D9D" w:rsidRPr="00850A81">
        <w:t xml:space="preserve"> </w:t>
      </w:r>
      <w:r w:rsidRPr="00850A81">
        <w:t>sono</w:t>
      </w:r>
      <w:r w:rsidR="000B4D9D" w:rsidRPr="00850A81">
        <w:t xml:space="preserve"> </w:t>
      </w:r>
      <w:r w:rsidRPr="00850A81">
        <w:t>state</w:t>
      </w:r>
      <w:r w:rsidR="000B4D9D" w:rsidRPr="00850A81">
        <w:t xml:space="preserve"> </w:t>
      </w:r>
      <w:r w:rsidRPr="00850A81">
        <w:t>individuate</w:t>
      </w:r>
      <w:r w:rsidR="000B4D9D" w:rsidRPr="00850A81">
        <w:t xml:space="preserve"> </w:t>
      </w:r>
      <w:r w:rsidRPr="00850A81">
        <w:t>localmente</w:t>
      </w:r>
      <w:r w:rsidR="000B4D9D" w:rsidRPr="00850A81">
        <w:t xml:space="preserve"> </w:t>
      </w:r>
      <w:r w:rsidRPr="00850A81">
        <w:t>per</w:t>
      </w:r>
      <w:r w:rsidR="000B4D9D" w:rsidRPr="00850A81">
        <w:t xml:space="preserve"> </w:t>
      </w:r>
      <w:r w:rsidRPr="00850A81">
        <w:t>il</w:t>
      </w:r>
      <w:r w:rsidR="000B4D9D" w:rsidRPr="00850A81">
        <w:t xml:space="preserve"> </w:t>
      </w:r>
      <w:r w:rsidRPr="00850A81">
        <w:t>conseguimento</w:t>
      </w:r>
      <w:r w:rsidR="000B4D9D" w:rsidRPr="00850A81">
        <w:t xml:space="preserve"> </w:t>
      </w:r>
      <w:r w:rsidRPr="00850A81">
        <w:t>dei</w:t>
      </w:r>
      <w:r w:rsidR="000B4D9D" w:rsidRPr="00850A81">
        <w:t xml:space="preserve"> </w:t>
      </w:r>
      <w:r w:rsidRPr="00850A81">
        <w:t>singoli</w:t>
      </w:r>
      <w:r w:rsidR="000B4D9D" w:rsidRPr="00850A81">
        <w:t xml:space="preserve"> </w:t>
      </w:r>
      <w:r w:rsidRPr="00850A81">
        <w:t>obiettivi</w:t>
      </w:r>
      <w:r w:rsidR="000B4D9D" w:rsidRPr="00850A81">
        <w:t xml:space="preserve"> </w:t>
      </w:r>
      <w:r w:rsidRPr="00850A81">
        <w:t>previsti</w:t>
      </w:r>
      <w:r w:rsidR="000B4D9D" w:rsidRPr="00850A81">
        <w:t xml:space="preserve"> </w:t>
      </w:r>
      <w:r w:rsidRPr="00850A81">
        <w:t>nel</w:t>
      </w:r>
      <w:r w:rsidR="000B4D9D" w:rsidRPr="00850A81">
        <w:t xml:space="preserve"> </w:t>
      </w:r>
      <w:r w:rsidRPr="00850A81">
        <w:t>Piano</w:t>
      </w:r>
      <w:r w:rsidR="000B4D9D" w:rsidRPr="00850A81">
        <w:t xml:space="preserve"> </w:t>
      </w:r>
      <w:r w:rsidRPr="00850A81">
        <w:t>triennale.</w:t>
      </w:r>
    </w:p>
    <w:p w14:paraId="28CF4B77" w14:textId="77777777" w:rsidR="00130421" w:rsidRPr="00850A81" w:rsidRDefault="00130421" w:rsidP="000D7B06">
      <w:pPr>
        <w:pStyle w:val="Paragrafoelenco"/>
        <w:spacing w:beforeLines="0" w:before="0"/>
        <w:ind w:left="1160"/>
      </w:pPr>
    </w:p>
    <w:p w14:paraId="56313DD5" w14:textId="538936F7" w:rsidR="000D7B06" w:rsidRDefault="000D7B06" w:rsidP="000D7B06">
      <w:pPr>
        <w:spacing w:beforeLines="0" w:before="0" w:afterLines="0" w:after="60"/>
        <w:ind w:left="0" w:right="0"/>
        <w:jc w:val="left"/>
      </w:pPr>
      <w:r>
        <w:br w:type="page"/>
      </w:r>
    </w:p>
    <w:p w14:paraId="7C6E552B" w14:textId="77777777" w:rsidR="00FA025F" w:rsidRPr="00636BE4" w:rsidRDefault="00FA025F" w:rsidP="00801970">
      <w:r w:rsidRPr="00636BE4">
        <w:lastRenderedPageBreak/>
        <w:t xml:space="preserve">I processi di transizione digitale in cui sono coinvolte le amministrazioni richiedono visione strategica, capacità realizzativa e efficacia della governance. Con il Piano Triennale per l’informatica nella PA, nel corso di questi ultimi anni, visione e metodo sono stati declinati in azioni concrete e condivise, in raccordo con le amministrazioni centrali e locali e attraverso il coinvolgimento dei Responsabili della transizione al digitale che rappresentano l’interfaccia tra AGID e le Pubbliche Amministrazioni. </w:t>
      </w:r>
    </w:p>
    <w:p w14:paraId="2FC650E0" w14:textId="77777777" w:rsidR="00FA025F" w:rsidRPr="00636BE4" w:rsidRDefault="00FA025F" w:rsidP="00801970">
      <w:r w:rsidRPr="00636BE4">
        <w:t xml:space="preserve">I cambiamenti che hanno investito il nostro Paese negli ultimi anni, anche a causa della crisi pandemica, sono stati accompagnati da una serie di novità normative e da nuove opportunità che hanno l’obiettivo di dare un’ulteriore spinta al processo di trasformazione digitale già iniziata. Il Piano triennale, in questo contesto, si pone come strumento di sintesi tra le differenti linee di trasformazione digitale della Pubblica Amministrazione. </w:t>
      </w:r>
    </w:p>
    <w:p w14:paraId="66197DC2" w14:textId="77777777" w:rsidR="00FA025F" w:rsidRPr="00636BE4" w:rsidRDefault="00FA025F" w:rsidP="00801970">
      <w:r w:rsidRPr="00636BE4">
        <w:t xml:space="preserve">Tra queste va data rilevanza a quella rappresentata dal Piano Nazionale di Ripresa e Resilienza (PNRR), inserita nel programma </w:t>
      </w:r>
      <w:r w:rsidRPr="00636BE4">
        <w:rPr>
          <w:i/>
          <w:iCs/>
        </w:rPr>
        <w:t xml:space="preserve">Next Generation EU </w:t>
      </w:r>
      <w:r w:rsidRPr="00636BE4">
        <w:t xml:space="preserve">(NGEU). In particolare, la Missione 1 del PNRR si pone l’obiettivo di dare un impulso decisivo al rilancio della competitività e della produttività del Sistema Paese affidando alla trasformazione digitale un ruolo centrale. Lo sforzo di digitalizzazione e innovazione è centrale in questa Missione, ma riguarda trasversalmente anche tutte le altre. </w:t>
      </w:r>
    </w:p>
    <w:p w14:paraId="7AFA7A41" w14:textId="77777777" w:rsidR="00FA025F" w:rsidRPr="00636BE4" w:rsidRDefault="00FA025F" w:rsidP="00801970">
      <w:r w:rsidRPr="00636BE4">
        <w:t xml:space="preserve">In questo mutato contesto obiettivi e azioni del Piano triennale, dunque, non possono che essere definiti e individuati in accordo con le indicazioni del PNRR. Da questo punto di vista, è importante evidenziare che il Decreto Legge 31 maggio 2021 n. 77 c.d. “Semplificazioni” (come convertito con la legge n. 108/2021) contiene disposizioni in ordine all'organizzazione della gestione del Piano Nazionale di Ripresa e Resilienza, definendo i ruoli ricoperti dalle diverse amministrazioni coinvolte nonché le modalità di monitoraggio del Piano e del dialogo con le autorità europee. </w:t>
      </w:r>
    </w:p>
    <w:p w14:paraId="7630F656" w14:textId="77777777" w:rsidR="00FA025F" w:rsidRPr="00636BE4" w:rsidRDefault="00FA025F" w:rsidP="00801970">
      <w:r w:rsidRPr="00636BE4">
        <w:t xml:space="preserve">La prima parte del decreto-legge, in particolare, ha definito, con un'articolazione a più livelli, la </w:t>
      </w:r>
      <w:r w:rsidRPr="00636BE4">
        <w:rPr>
          <w:i/>
          <w:iCs/>
        </w:rPr>
        <w:t xml:space="preserve">governance </w:t>
      </w:r>
      <w:r w:rsidRPr="00636BE4">
        <w:t xml:space="preserve">del Piano nazionale di ripresa e resilienza (PNRR). La responsabilità di indirizzo del Piano è assegnata alla Presidenza del Consiglio dei ministri. Viene istituita una Cabina di regia, presieduta dal Presidente del Consiglio dei ministri, alla quale partecipano di volta in volta i Ministri e i Sottosegretari competenti in ragione delle tematiche affrontate in ciascuna seduta. La Cabina di regia esercita poteri di indirizzo, impulso e coordinamento generale sull'attuazione degli interventi del PNRR. </w:t>
      </w:r>
    </w:p>
    <w:p w14:paraId="4F6742A5" w14:textId="6AF7EFF5" w:rsidR="00FA025F" w:rsidRPr="00636BE4" w:rsidRDefault="00FA025F" w:rsidP="00801970">
      <w:r w:rsidRPr="00636BE4">
        <w:lastRenderedPageBreak/>
        <w:t xml:space="preserve">Nel corso del </w:t>
      </w:r>
      <w:r w:rsidR="00636BE4" w:rsidRPr="00636BE4">
        <w:t>20xx</w:t>
      </w:r>
      <w:r w:rsidRPr="00636BE4">
        <w:t xml:space="preserve">, a seguito dei numerosi documenti attuativi e di indirizzo rilasciati dalle Amministrazioni Titolari di Missione nonché dal MEF, l’impianto di conduzione e monitoraggio degli interventi si è venuto via via dettagliando, andando così a definire un sistema di gestione, monitoraggio e controllo degli interventi, coerente con i principi di efficienza, efficacia ed economicità ed in generale rispettoso della sana gestione delle risorse finanziarie del PNRR. </w:t>
      </w:r>
    </w:p>
    <w:p w14:paraId="47748217" w14:textId="31C01ACD" w:rsidR="00FA025F" w:rsidRPr="00636BE4" w:rsidRDefault="00FA025F" w:rsidP="00801970">
      <w:r w:rsidRPr="00636BE4">
        <w:t xml:space="preserve">Nell’ambito della governance della trasformazione digitale si aggiunga inoltre che la “Direttiva di definizione degli obiettivi dell’Agenzia per l'Italia Digitale” prevede che AGID debba “assicurare parimenti che il medesimo obiettivo di vigilanza, verifica, controllo e monitoraggio sia esercitato, a partire dal </w:t>
      </w:r>
      <w:r w:rsidR="00636BE4" w:rsidRPr="00636BE4">
        <w:t>20xx</w:t>
      </w:r>
      <w:r w:rsidRPr="00636BE4">
        <w:t xml:space="preserve">, anche con riferimento ai progetti di trasformazione digitale attivati dalle singole Amministrazioni nell’ambito delle iniziative del PNRR, e a quelli finanziati dal Fondo per l’innovazione tecnologica e la digitalizzazione istituito con il decreto-legge 19 maggio 2020, n. 34, garantendo, altresì, che le attività di monitoraggio del Piano Triennale per l’informatica nella pubblica 70 </w:t>
      </w:r>
    </w:p>
    <w:p w14:paraId="5BAF9780" w14:textId="77777777" w:rsidR="00FA025F" w:rsidRPr="00636BE4" w:rsidRDefault="00FA025F" w:rsidP="00801970"/>
    <w:p w14:paraId="7A53FFF5" w14:textId="77777777" w:rsidR="00FA025F" w:rsidRPr="00636BE4" w:rsidRDefault="00FA025F" w:rsidP="00801970">
      <w:r w:rsidRPr="00636BE4">
        <w:t>amministrazione siano volte a favorire un’azione coordinata tra i vari livelli della PA, al fine di supportare le scelte che fanno capo alle PA e la loro pianificazione operativa e rendere, in tal senso, il predetto Piano Triennale uno strumento a supporto dell’attuazione del PNRR medesimo</w:t>
      </w:r>
      <w:r w:rsidRPr="00636BE4">
        <w:rPr>
          <w:i/>
          <w:iCs/>
        </w:rPr>
        <w:t xml:space="preserve">”. </w:t>
      </w:r>
    </w:p>
    <w:p w14:paraId="038F60E1" w14:textId="77777777" w:rsidR="00FA025F" w:rsidRPr="00636BE4" w:rsidRDefault="00FA025F" w:rsidP="00801970">
      <w:r w:rsidRPr="00636BE4">
        <w:t>Va sottolineato, inoltre, che lo stesso decreto legge 31 maggio 2021 n. 77 con l’articolo 41 - che introduce l’articolo 18-bis del Codice dell’amministrazione digitale - prevede un articolato procedimento sanzionatorio per le pubbliche amministrazioni per le violazioni degli obblighi in materia di transizione digitale. AGID esercita poteri di vigilanza, verifica, controllo e monitoraggio sul rispetto delle disposizioni del Codice dell’amministrazione digitale e di ogni altra norma in materia di innovazione tecnologica e digitalizzazione della pubblica amministrazione, comprese quelle contenute nelle Linee guida e nel Piano triennale. Al riguardo, l’Agenzia ha adottato un Regolamento che disciplina le procedure di “</w:t>
      </w:r>
      <w:r w:rsidRPr="00636BE4">
        <w:rPr>
          <w:i/>
          <w:iCs/>
        </w:rPr>
        <w:t>contestazione, accertamento, segnalazione e irrogazione delle sanzioni</w:t>
      </w:r>
      <w:r w:rsidRPr="00636BE4">
        <w:t xml:space="preserve">” in caso di violazioni delle norme indicate dall’articolo 18-bis. </w:t>
      </w:r>
    </w:p>
    <w:p w14:paraId="2E84496B" w14:textId="77777777" w:rsidR="00FA025F" w:rsidRPr="00636BE4" w:rsidRDefault="00FA025F" w:rsidP="00801970">
      <w:r w:rsidRPr="00636BE4">
        <w:rPr>
          <w:b/>
          <w:bCs/>
        </w:rPr>
        <w:t xml:space="preserve">Nomina e consolidamento del ruolo del Responsabile per la transizione al digitale (RTD) </w:t>
      </w:r>
    </w:p>
    <w:p w14:paraId="240151C2" w14:textId="39CD6C2D" w:rsidR="00FA025F" w:rsidRPr="00636BE4" w:rsidRDefault="00FA025F" w:rsidP="00801970">
      <w:r w:rsidRPr="00636BE4">
        <w:lastRenderedPageBreak/>
        <w:t xml:space="preserve">Come previsto dall’art. 17 del CAD, sin dal 2016, le Pubbliche Amministrazioni sono tenute alla individuazione del Responsabile (RTD) preposto all’Ufficio per la transizione al digitale e alla relativa registrazione sull’Indice dei domicili digitali della Pubblica Amministrazione e dei Gestori di Pubblici Servizi (www.indicepa.gov.it). A settembre </w:t>
      </w:r>
      <w:r w:rsidR="00636BE4" w:rsidRPr="00636BE4">
        <w:t>20xx</w:t>
      </w:r>
      <w:r w:rsidRPr="00636BE4">
        <w:t xml:space="preserve"> risultano ancora da nominare quasi 4.000 RTD nelle PA, di cui circa la metà nelle amministrazioni comunali, in particolare di piccole dimensioni. Alcune PA locali, sulla base delle proprie esigenze, hanno colto l’opportunità di procedere alla nomina del RTD in forma associata in aderenza a quanto previsto dal comma 1-septies dell’art. 17 del CAD. </w:t>
      </w:r>
    </w:p>
    <w:p w14:paraId="61AA48AE" w14:textId="77777777" w:rsidR="00FA025F" w:rsidRPr="00636BE4" w:rsidRDefault="00FA025F" w:rsidP="00801970">
      <w:r w:rsidRPr="00636BE4">
        <w:t xml:space="preserve">Al fine di sostenere i processi di individuazione di tale figura e della sua funzione, si rende necessario sensibilizzare le PA su tale adempimento e sulla rilevanza del ruolo per la transizione alla modalità operativa digitale nonché definire ed attuare modelli e pratiche volti all’individuazione della funzione RTD anche in forma associata. </w:t>
      </w:r>
    </w:p>
    <w:p w14:paraId="5CB326CE" w14:textId="77777777" w:rsidR="00FA025F" w:rsidRPr="00636BE4" w:rsidRDefault="00FA025F" w:rsidP="00801970">
      <w:r w:rsidRPr="00636BE4">
        <w:t xml:space="preserve">Alla luce degli obiettivi da raggiungere a livello nazionale ed europeo e degli sfidanti processi di cambiamento e innovazione a cui sono chiamate le singole PA per la modernizzazione del sistema informativo pubblico e per cogliere le opportunità di investimento del PNRR, diventa cruciale il consolidamento del ruolo del Responsabile per la Transizione al Digitale. </w:t>
      </w:r>
    </w:p>
    <w:p w14:paraId="5FE4A6BE" w14:textId="77777777" w:rsidR="00FA025F" w:rsidRPr="00636BE4" w:rsidRDefault="00FA025F" w:rsidP="00801970">
      <w:r w:rsidRPr="00636BE4">
        <w:t xml:space="preserve">Tale ruolo si esplica su due livelli strettamente correlati: </w:t>
      </w:r>
    </w:p>
    <w:p w14:paraId="61DDB52B" w14:textId="77777777" w:rsidR="00FA025F" w:rsidRPr="00636BE4" w:rsidRDefault="00FA025F" w:rsidP="00801970">
      <w:r w:rsidRPr="00636BE4">
        <w:t xml:space="preserve">• quello interno all’ente di appartenenza per la gestione delle attività organizzative/operative e per il coordinamento dei processi di trasformazione digitale, </w:t>
      </w:r>
    </w:p>
    <w:p w14:paraId="117C0CEA" w14:textId="77777777" w:rsidR="00FA025F" w:rsidRPr="00636BE4" w:rsidRDefault="00FA025F" w:rsidP="00801970">
      <w:r w:rsidRPr="00636BE4">
        <w:t xml:space="preserve">• quello esterno per innescare forme di collaborazione interistituzionale anche in un’ottica di rete. </w:t>
      </w:r>
    </w:p>
    <w:p w14:paraId="5F081BC3" w14:textId="77777777" w:rsidR="00FA025F" w:rsidRPr="00636BE4" w:rsidRDefault="00FA025F" w:rsidP="00801970"/>
    <w:p w14:paraId="551DEEDE" w14:textId="77777777" w:rsidR="00FA025F" w:rsidRPr="00636BE4" w:rsidRDefault="00FA025F" w:rsidP="00801970">
      <w:r w:rsidRPr="00636BE4">
        <w:t xml:space="preserve">In tale scenario, si rende strategico attivare e mettere a disposizione dei RTD specifici strumenti utili a favorire percorsi di incontro caratterizzati da canali di informazione, condivisione e approfondimento su specifici temi e relative pratiche: le comunità digitali tematiche/ territoriali nella </w:t>
      </w:r>
      <w:r w:rsidRPr="00636BE4">
        <w:rPr>
          <w:i/>
          <w:iCs/>
        </w:rPr>
        <w:t xml:space="preserve">community </w:t>
      </w:r>
      <w:r w:rsidRPr="00636BE4">
        <w:t xml:space="preserve">dei RTD, disponibile all’indirizzo retedigitale.gov.it, hanno questo intento e mirano a favorire forme di rafforzamento del sistema dei RTD su temi specialistici per supportare l’attuazione dei processi di trasformazione digitale in linea con la strategia nazionale e con le previsioni del presente Piano Triennale. 71 </w:t>
      </w:r>
    </w:p>
    <w:p w14:paraId="78618B1E" w14:textId="77777777" w:rsidR="00FA025F" w:rsidRPr="00636BE4" w:rsidRDefault="00FA025F" w:rsidP="00801970"/>
    <w:p w14:paraId="5123013F" w14:textId="77777777" w:rsidR="00FA025F" w:rsidRPr="00636BE4" w:rsidRDefault="00FA025F" w:rsidP="00801970">
      <w:r w:rsidRPr="00636BE4">
        <w:rPr>
          <w:b/>
          <w:bCs/>
        </w:rPr>
        <w:t xml:space="preserve">Il monitoraggio del Piano triennale </w:t>
      </w:r>
    </w:p>
    <w:p w14:paraId="46F3B7C3" w14:textId="77777777" w:rsidR="00FA025F" w:rsidRPr="00636BE4" w:rsidRDefault="00FA025F" w:rsidP="00801970">
      <w:r w:rsidRPr="00636BE4">
        <w:t xml:space="preserve">Il monitoraggio del Piano triennale si compone delle seguenti attività: </w:t>
      </w:r>
    </w:p>
    <w:p w14:paraId="0EDD8092" w14:textId="77777777" w:rsidR="00FA025F" w:rsidRPr="00636BE4" w:rsidRDefault="00FA025F" w:rsidP="00801970">
      <w:r w:rsidRPr="00636BE4">
        <w:t xml:space="preserve">● misurazione dei risultati (R.A.) conseguiti dal sistema PA per ciascuna componente tecnologica e non tecnologica del Piano; </w:t>
      </w:r>
    </w:p>
    <w:p w14:paraId="629A1483" w14:textId="77777777" w:rsidR="00FA025F" w:rsidRPr="00636BE4" w:rsidRDefault="00FA025F" w:rsidP="00801970">
      <w:r w:rsidRPr="00636BE4">
        <w:t xml:space="preserve">● analisi della spesa e degli investimenti pubblici in ICT delle PA centrali e locali componenti il relativo </w:t>
      </w:r>
      <w:r w:rsidRPr="00636BE4">
        <w:rPr>
          <w:i/>
          <w:iCs/>
        </w:rPr>
        <w:t>panel</w:t>
      </w:r>
      <w:r w:rsidRPr="00636BE4">
        <w:t xml:space="preserve">; </w:t>
      </w:r>
    </w:p>
    <w:p w14:paraId="4C11DDA0" w14:textId="77CDF25C" w:rsidR="00FA025F" w:rsidRPr="00636BE4" w:rsidRDefault="00FA025F" w:rsidP="00801970">
      <w:r w:rsidRPr="00636BE4">
        <w:t xml:space="preserve">● avvio di una riflessione su un processo di allineamento tra gli indicatori e gli obiettivi del Piano stesso e gli strumenti di misurazione e monitoraggio già presenti nei diversi strumenti di programmazione. A tal proposito si prenderanno in considerazione: ○ gli obiettivi della Strategia Italiana sul digitale “Italia Digitale </w:t>
      </w:r>
      <w:r w:rsidR="00636BE4" w:rsidRPr="00636BE4">
        <w:t>20xx</w:t>
      </w:r>
      <w:r w:rsidRPr="00636BE4">
        <w:t xml:space="preserve">”; </w:t>
      </w:r>
    </w:p>
    <w:p w14:paraId="64701C83" w14:textId="77777777" w:rsidR="00FA025F" w:rsidRPr="00636BE4" w:rsidRDefault="00FA025F" w:rsidP="00801970">
      <w:r w:rsidRPr="00636BE4">
        <w:t xml:space="preserve">○ Il target del PNRR, con particolare riferimento con quanto previsto nella Missione 1; </w:t>
      </w:r>
    </w:p>
    <w:p w14:paraId="3C02C22E" w14:textId="77777777" w:rsidR="00FA025F" w:rsidRPr="00636BE4" w:rsidRDefault="00FA025F" w:rsidP="00801970">
      <w:r w:rsidRPr="00636BE4">
        <w:t xml:space="preserve">○ le misure del programma europeo “Percorso per il decennio digitale”, che prevede un sistema di monitoraggio strutturato, trasparente e condiviso basato sull’indice di digitalizzazione dell’economia e della società (DESI) per misurare i progressi compiuti verso ciascuno degli obiettivi per il 2030. </w:t>
      </w:r>
    </w:p>
    <w:p w14:paraId="50E02A76" w14:textId="77777777" w:rsidR="00FA025F" w:rsidRPr="00636BE4" w:rsidRDefault="00FA025F" w:rsidP="00801970"/>
    <w:p w14:paraId="42C9E335" w14:textId="77777777" w:rsidR="00FA025F" w:rsidRPr="00636BE4" w:rsidRDefault="00FA025F" w:rsidP="00801970"/>
    <w:p w14:paraId="561E4923" w14:textId="77777777" w:rsidR="00FA025F" w:rsidRPr="00636BE4" w:rsidRDefault="00FA025F" w:rsidP="00801970">
      <w:r w:rsidRPr="00636BE4">
        <w:t xml:space="preserve">L’attuazione di queste azioni ha la finalità di ottenere una visione delle attività svolte dalle amministrazioni in relazione alla loro coerenza con il Piano triennale con la possibilità di introdurre azioni correttive necessarie per il raggiungimento degli obiettivi previsti dalle strategie nazionali ed europee. </w:t>
      </w:r>
    </w:p>
    <w:p w14:paraId="62E8983B" w14:textId="77777777" w:rsidR="00FA025F" w:rsidRPr="00636BE4" w:rsidRDefault="00FA025F" w:rsidP="00801970">
      <w:r w:rsidRPr="00636BE4">
        <w:t xml:space="preserve">I </w:t>
      </w:r>
      <w:r w:rsidRPr="00636BE4">
        <w:rPr>
          <w:i/>
          <w:iCs/>
        </w:rPr>
        <w:t xml:space="preserve">target </w:t>
      </w:r>
      <w:r w:rsidRPr="00636BE4">
        <w:t xml:space="preserve">rappresentati dalla dicitura “Monitoraggio 2021”, già impostati nel Piano, rappresentano le </w:t>
      </w:r>
      <w:r w:rsidRPr="00636BE4">
        <w:rPr>
          <w:i/>
          <w:iCs/>
        </w:rPr>
        <w:t xml:space="preserve">baseline </w:t>
      </w:r>
      <w:r w:rsidRPr="00636BE4">
        <w:t xml:space="preserve">del sistema di monitoraggio rispetto alle quali verificare gli avanzamenti successivi. </w:t>
      </w:r>
    </w:p>
    <w:p w14:paraId="10250B71" w14:textId="77777777" w:rsidR="00FA025F" w:rsidRPr="00636BE4" w:rsidRDefault="00FA025F" w:rsidP="00801970">
      <w:r w:rsidRPr="00636BE4">
        <w:lastRenderedPageBreak/>
        <w:t xml:space="preserve">I dati e le informazioni raccolti come </w:t>
      </w:r>
      <w:r w:rsidRPr="00636BE4">
        <w:rPr>
          <w:i/>
          <w:iCs/>
        </w:rPr>
        <w:t xml:space="preserve">baseline </w:t>
      </w:r>
      <w:r w:rsidRPr="00636BE4">
        <w:t>del sistema di monitoraggio permettono, abbinati alla logica di aggiornamento (</w:t>
      </w:r>
      <w:r w:rsidRPr="00636BE4">
        <w:rPr>
          <w:i/>
          <w:iCs/>
        </w:rPr>
        <w:t>rolling</w:t>
      </w:r>
      <w:r w:rsidRPr="00636BE4">
        <w:t xml:space="preserve">) annuale del Piano triennale, di inserire correttivi sia sulla catena Obiettivo-Risultato Atteso-Target sia sulle relative </w:t>
      </w:r>
      <w:r w:rsidRPr="00636BE4">
        <w:rPr>
          <w:i/>
          <w:iCs/>
        </w:rPr>
        <w:t xml:space="preserve">roadmap </w:t>
      </w:r>
      <w:r w:rsidRPr="00636BE4">
        <w:t xml:space="preserve">di Linee di Azione. </w:t>
      </w:r>
    </w:p>
    <w:p w14:paraId="7834B920" w14:textId="77777777" w:rsidR="00FA025F" w:rsidRPr="00636BE4" w:rsidRDefault="00FA025F" w:rsidP="00801970">
      <w:r w:rsidRPr="00636BE4">
        <w:t xml:space="preserve">Allo stesso tempo, tali azioni di monitoraggio e verifica hanno l’obiettivo di supportare l’attuazione fisica, finanziaria e procedurale del Piano triennale nel suo complesso. </w:t>
      </w:r>
    </w:p>
    <w:p w14:paraId="19AF00FB" w14:textId="77777777" w:rsidR="00FA025F" w:rsidRPr="00636BE4" w:rsidRDefault="00FA025F" w:rsidP="00801970">
      <w:r w:rsidRPr="00636BE4">
        <w:rPr>
          <w:b/>
          <w:bCs/>
        </w:rPr>
        <w:t xml:space="preserve">Format Piano Triennale </w:t>
      </w:r>
    </w:p>
    <w:p w14:paraId="69C55680" w14:textId="77777777" w:rsidR="00FA025F" w:rsidRPr="00636BE4" w:rsidRDefault="00FA025F" w:rsidP="00801970">
      <w:r w:rsidRPr="00636BE4">
        <w:t xml:space="preserve">Le Pubbliche Amministrazioni, secondo la </w:t>
      </w:r>
      <w:r w:rsidRPr="00636BE4">
        <w:rPr>
          <w:i/>
          <w:iCs/>
        </w:rPr>
        <w:t xml:space="preserve">roadmap </w:t>
      </w:r>
      <w:r w:rsidRPr="00636BE4">
        <w:t xml:space="preserve">definita dalle Linee d’Azione nel Piano triennale e le modalità operative fornite da AGID, potranno compilare il “Format PT” per le PA così da rendere possibile la costruzione e l’alimentazione della base dati informativa. </w:t>
      </w:r>
    </w:p>
    <w:p w14:paraId="52946AFA" w14:textId="143E9F0D" w:rsidR="00FA025F" w:rsidRPr="00636BE4" w:rsidRDefault="00FA025F" w:rsidP="00801970">
      <w:r w:rsidRPr="00636BE4">
        <w:t xml:space="preserve">Tale Format ricalca la struttura obiettivi-azioni del Piano triennale ed è stato rilasciato in via definitiva nel </w:t>
      </w:r>
      <w:r w:rsidR="00636BE4" w:rsidRPr="00636BE4">
        <w:t>20xx</w:t>
      </w:r>
      <w:r w:rsidRPr="00636BE4">
        <w:t xml:space="preserve"> e pubblicato sul sito AGID, con i seguenti obiettivi: </w:t>
      </w:r>
    </w:p>
    <w:p w14:paraId="22D8EA0A" w14:textId="77777777" w:rsidR="00FA025F" w:rsidRPr="00636BE4" w:rsidRDefault="00FA025F" w:rsidP="00801970">
      <w:r w:rsidRPr="00636BE4">
        <w:t xml:space="preserve">● rendere uniforme i Piani Triennali ICT dei diversi enti; </w:t>
      </w:r>
    </w:p>
    <w:p w14:paraId="769746B7" w14:textId="77777777" w:rsidR="00FA025F" w:rsidRPr="00636BE4" w:rsidRDefault="00FA025F" w:rsidP="00801970">
      <w:r w:rsidRPr="00636BE4">
        <w:t xml:space="preserve">● semplificare le attività di redazione di ciascuna Amministrazione; </w:t>
      </w:r>
    </w:p>
    <w:p w14:paraId="2480C674" w14:textId="77777777" w:rsidR="00FA025F" w:rsidRPr="00636BE4" w:rsidRDefault="00FA025F" w:rsidP="00801970">
      <w:r w:rsidRPr="00636BE4">
        <w:t xml:space="preserve">● comprendere e monitorare con maggiore efficacia in che modo sono state recepite dalle PA le azioni previste all’interno del Piano Triennale; </w:t>
      </w:r>
    </w:p>
    <w:p w14:paraId="7B4A203C" w14:textId="77777777" w:rsidR="00FA025F" w:rsidRPr="00636BE4" w:rsidRDefault="00FA025F" w:rsidP="00801970">
      <w:r w:rsidRPr="00636BE4">
        <w:t xml:space="preserve">● approfondire quali altre azioni sono state individuate localmente per il conseguimento dei singoli obiettivi previsti nel Piano Triennale. </w:t>
      </w:r>
    </w:p>
    <w:p w14:paraId="520E822A" w14:textId="77777777" w:rsidR="00FA025F" w:rsidRPr="00801970" w:rsidRDefault="00FA025F" w:rsidP="00801970">
      <w:pPr>
        <w:rPr>
          <w:color w:val="FF0000"/>
        </w:rPr>
      </w:pPr>
    </w:p>
    <w:p w14:paraId="2EA0FA3D" w14:textId="1491474C" w:rsidR="003009FE" w:rsidRPr="00850A81" w:rsidRDefault="003009FE" w:rsidP="00801970">
      <w:pPr>
        <w:pStyle w:val="Titolo3"/>
      </w:pPr>
      <w:bookmarkStart w:id="144" w:name="_Toc127952881"/>
      <w:r w:rsidRPr="00850A81">
        <w:t>Obiettivi dell’amministrazione e risultati attesi</w:t>
      </w:r>
      <w:bookmarkEnd w:id="144"/>
    </w:p>
    <w:p w14:paraId="70ACCEA6" w14:textId="77777777" w:rsidR="003009FE" w:rsidRPr="007C335B" w:rsidRDefault="003009FE" w:rsidP="000D7B06">
      <w:pPr>
        <w:spacing w:beforeLines="0" w:before="0"/>
        <w:rPr>
          <w:highlight w:val="yellow"/>
        </w:rPr>
      </w:pPr>
      <w:r w:rsidRPr="007C335B">
        <w:rPr>
          <w:highlight w:val="yellow"/>
        </w:rPr>
        <w:t>Con riferimento agli obiettivi genarli del Piano Nazionale per la Digitalizzazione ed a fronte dei risultati attesi (riportati in allegato 2)</w:t>
      </w:r>
    </w:p>
    <w:p w14:paraId="3080A400" w14:textId="77777777" w:rsidR="003009FE" w:rsidRPr="007C335B" w:rsidRDefault="003009FE" w:rsidP="000D7B06">
      <w:pPr>
        <w:spacing w:beforeLines="0" w:before="0"/>
        <w:rPr>
          <w:highlight w:val="yellow"/>
        </w:rPr>
      </w:pPr>
    </w:p>
    <w:p w14:paraId="52206AD7" w14:textId="77777777" w:rsidR="003009FE" w:rsidRPr="00850A81" w:rsidRDefault="003009FE" w:rsidP="000D7B06">
      <w:pPr>
        <w:spacing w:beforeLines="0" w:before="0"/>
      </w:pPr>
      <w:r w:rsidRPr="007C335B">
        <w:rPr>
          <w:highlight w:val="yellow"/>
        </w:rPr>
        <w:t>Questa Amministrazione ha definito i seguenti obiettivi e risultati attesi:</w:t>
      </w:r>
    </w:p>
    <w:p w14:paraId="40AFA7F3" w14:textId="77777777" w:rsidR="003009FE" w:rsidRPr="00850A81" w:rsidRDefault="003009FE" w:rsidP="000D7B06">
      <w:pPr>
        <w:spacing w:beforeLines="0" w:before="0"/>
      </w:pPr>
    </w:p>
    <w:p w14:paraId="2DCAFA0F" w14:textId="77777777" w:rsidR="003009FE" w:rsidRPr="00850A81" w:rsidRDefault="003009FE" w:rsidP="000D7B06">
      <w:pPr>
        <w:spacing w:beforeLines="0" w:before="0"/>
      </w:pPr>
    </w:p>
    <w:p w14:paraId="5EE7D0B0" w14:textId="77777777" w:rsidR="003009FE" w:rsidRPr="00850A81" w:rsidRDefault="003009FE" w:rsidP="00801970">
      <w:pPr>
        <w:pStyle w:val="Titolo3"/>
      </w:pPr>
      <w:bookmarkStart w:id="145" w:name="_Toc127952882"/>
      <w:r w:rsidRPr="00850A81">
        <w:lastRenderedPageBreak/>
        <w:t>Linee di azione di interesse per l’amministrazione</w:t>
      </w:r>
      <w:bookmarkEnd w:id="145"/>
    </w:p>
    <w:p w14:paraId="7E3DD576" w14:textId="77777777" w:rsidR="003009FE" w:rsidRPr="00850A81" w:rsidRDefault="003009FE" w:rsidP="000D7B06">
      <w:pPr>
        <w:spacing w:beforeLines="0" w:before="0"/>
      </w:pPr>
      <w:r w:rsidRPr="00850A81">
        <w:t>Con riferimento agli obiettivi genarli del Piano Nazionale per la Digitalizzazione ed a fronte delle linee di azioni definite per le Amministrazioni</w:t>
      </w:r>
      <w:r>
        <w:t>, in Allegato 3 sono riportate tutte le schede circa le Linee di Azione, qui di seguito ne è riportata una sintesi.</w:t>
      </w:r>
    </w:p>
    <w:p w14:paraId="253314CB" w14:textId="77777777" w:rsidR="003009FE" w:rsidRPr="00850A81" w:rsidRDefault="003009FE" w:rsidP="00801970">
      <w:pPr>
        <w:pStyle w:val="Titolo4"/>
      </w:pPr>
      <w:r w:rsidRPr="00850A81">
        <w:br w:type="page"/>
      </w:r>
    </w:p>
    <w:p w14:paraId="463F8D4A" w14:textId="53B3F1A1" w:rsidR="00B722E6" w:rsidRPr="00850A81" w:rsidRDefault="00504F66" w:rsidP="00801970">
      <w:pPr>
        <w:pStyle w:val="Titolo1"/>
        <w:spacing w:beforeLines="0" w:before="0" w:line="240" w:lineRule="auto"/>
      </w:pPr>
      <w:bookmarkStart w:id="146" w:name="_Toc127285895"/>
      <w:bookmarkStart w:id="147" w:name="_Toc127366277"/>
      <w:bookmarkStart w:id="148" w:name="_Toc127952883"/>
      <w:r w:rsidRPr="00850A81">
        <w:lastRenderedPageBreak/>
        <w:t>Parte IV</w:t>
      </w:r>
      <w:r w:rsidRPr="00850A81">
        <w:rPr>
          <w:vertAlign w:val="superscript"/>
        </w:rPr>
        <w:t>a</w:t>
      </w:r>
      <w:r w:rsidRPr="00850A81">
        <w:t xml:space="preserve"> - </w:t>
      </w:r>
      <w:r w:rsidR="00B713A2" w:rsidRPr="00850A81">
        <w:t>Allegati</w:t>
      </w:r>
      <w:bookmarkEnd w:id="146"/>
      <w:bookmarkEnd w:id="147"/>
      <w:bookmarkEnd w:id="148"/>
    </w:p>
    <w:p w14:paraId="54ABA855" w14:textId="138195C6" w:rsidR="00B713A2" w:rsidRPr="00801970" w:rsidRDefault="00713DDB" w:rsidP="00801970">
      <w:pPr>
        <w:pStyle w:val="Titolo2"/>
      </w:pPr>
      <w:bookmarkStart w:id="149" w:name="_Toc127285896"/>
      <w:bookmarkStart w:id="150" w:name="_Toc127366278"/>
      <w:bookmarkStart w:id="151" w:name="_Toc127952884"/>
      <w:bookmarkStart w:id="152" w:name="_Toc143123"/>
      <w:r w:rsidRPr="00801970">
        <w:t>A</w:t>
      </w:r>
      <w:r w:rsidR="00801970" w:rsidRPr="00801970">
        <w:t>llegato 1:</w:t>
      </w:r>
      <w:r w:rsidR="00801970" w:rsidRPr="00801970">
        <w:tab/>
      </w:r>
      <w:r w:rsidR="00801970" w:rsidRPr="00801970">
        <w:tab/>
      </w:r>
      <w:r w:rsidR="00801970" w:rsidRPr="00801970">
        <w:tab/>
      </w:r>
      <w:r w:rsidR="00801970" w:rsidRPr="00801970">
        <w:tab/>
      </w:r>
      <w:r w:rsidR="00801970" w:rsidRPr="00801970">
        <w:tab/>
      </w:r>
      <w:r w:rsidR="00801970" w:rsidRPr="00801970">
        <w:tab/>
      </w:r>
      <w:r w:rsidRPr="00801970">
        <w:tab/>
      </w:r>
      <w:r w:rsidR="00B713A2" w:rsidRPr="00801970">
        <w:t xml:space="preserve">Contesto </w:t>
      </w:r>
      <w:r w:rsidR="00801970" w:rsidRPr="00801970">
        <w:t>N</w:t>
      </w:r>
      <w:r w:rsidR="00B713A2" w:rsidRPr="00801970">
        <w:t xml:space="preserve">ormativo e </w:t>
      </w:r>
      <w:r w:rsidR="00801970" w:rsidRPr="00801970">
        <w:t>S</w:t>
      </w:r>
      <w:r w:rsidR="00B713A2" w:rsidRPr="00801970">
        <w:t>trategico</w:t>
      </w:r>
      <w:bookmarkEnd w:id="149"/>
      <w:bookmarkEnd w:id="150"/>
      <w:bookmarkEnd w:id="151"/>
      <w:r w:rsidR="00B713A2" w:rsidRPr="00801970">
        <w:t xml:space="preserve"> </w:t>
      </w:r>
      <w:bookmarkEnd w:id="152"/>
    </w:p>
    <w:p w14:paraId="77BE3319" w14:textId="60EBE077" w:rsidR="00713DDB" w:rsidRPr="00850A81" w:rsidRDefault="00713DDB" w:rsidP="00801970">
      <w:pPr>
        <w:pStyle w:val="Titolo3"/>
      </w:pPr>
      <w:bookmarkStart w:id="153" w:name="_Toc127285897"/>
      <w:bookmarkStart w:id="154" w:name="_Toc127366279"/>
      <w:bookmarkStart w:id="155" w:name="_Toc127952885"/>
      <w:r w:rsidRPr="00850A81">
        <w:t>Servizi</w:t>
      </w:r>
      <w:bookmarkEnd w:id="153"/>
      <w:bookmarkEnd w:id="154"/>
      <w:bookmarkEnd w:id="155"/>
    </w:p>
    <w:p w14:paraId="5865B44C" w14:textId="77777777" w:rsidR="00B713A2" w:rsidRPr="00850A81" w:rsidRDefault="00B713A2" w:rsidP="00801970">
      <w:pPr>
        <w:spacing w:beforeLines="0" w:before="0" w:line="240" w:lineRule="auto"/>
        <w:ind w:right="7"/>
      </w:pPr>
      <w:r w:rsidRPr="00850A81">
        <w:t xml:space="preserve">In materia di qualità dei servizi pubblici digitali esistono una serie di riferimenti normativi e strategici cui le amministrazioni devono attenersi. Di seguito un elenco delle principali fonti. </w:t>
      </w:r>
    </w:p>
    <w:p w14:paraId="50C2A545" w14:textId="2A38223D" w:rsidR="00B713A2" w:rsidRPr="00850A81" w:rsidRDefault="00B713A2" w:rsidP="00801970">
      <w:pPr>
        <w:pStyle w:val="Titolo4"/>
        <w:spacing w:beforeLines="0" w:before="0" w:after="60"/>
      </w:pPr>
      <w:bookmarkStart w:id="156" w:name="_Toc127366280"/>
      <w:bookmarkStart w:id="157" w:name="_Toc127952886"/>
      <w:r w:rsidRPr="00850A81">
        <w:t xml:space="preserve">Riferimenti normativi </w:t>
      </w:r>
      <w:r w:rsidR="000D7B06">
        <w:t>italiani</w:t>
      </w:r>
      <w:bookmarkEnd w:id="156"/>
      <w:bookmarkEnd w:id="157"/>
      <w:r w:rsidRPr="00850A81">
        <w:t xml:space="preserve">  </w:t>
      </w:r>
    </w:p>
    <w:p w14:paraId="564B23DA" w14:textId="77777777" w:rsidR="00B713A2" w:rsidRPr="00850A81" w:rsidRDefault="00000000">
      <w:pPr>
        <w:numPr>
          <w:ilvl w:val="0"/>
          <w:numId w:val="19"/>
        </w:numPr>
        <w:spacing w:beforeLines="0" w:before="0" w:line="240" w:lineRule="auto"/>
        <w:ind w:right="0" w:hanging="360"/>
      </w:pPr>
      <w:hyperlink r:id="rId43">
        <w:r w:rsidR="00B713A2" w:rsidRPr="00850A81">
          <w:rPr>
            <w:color w:val="1155CC"/>
            <w:u w:val="single" w:color="1155CC"/>
          </w:rPr>
          <w:t>Legge 9 gennaio 2004, n. 4</w:t>
        </w:r>
      </w:hyperlink>
      <w:hyperlink r:id="rId44">
        <w:r w:rsidR="00B713A2" w:rsidRPr="00850A81">
          <w:rPr>
            <w:color w:val="1155CC"/>
            <w:u w:val="single" w:color="1155CC"/>
          </w:rPr>
          <w:t xml:space="preserve">  </w:t>
        </w:r>
      </w:hyperlink>
      <w:hyperlink r:id="rId45">
        <w:r w:rsidR="00B713A2" w:rsidRPr="00850A81">
          <w:rPr>
            <w:color w:val="1155CC"/>
            <w:u w:val="single" w:color="1155CC"/>
          </w:rPr>
          <w:t>“Disposizioni per favorire e semplificare l'accesso degli utenti e,</w:t>
        </w:r>
      </w:hyperlink>
      <w:hyperlink r:id="rId46">
        <w:r w:rsidR="00B713A2" w:rsidRPr="00850A81">
          <w:rPr>
            <w:color w:val="1155CC"/>
          </w:rPr>
          <w:t xml:space="preserve"> </w:t>
        </w:r>
      </w:hyperlink>
      <w:hyperlink r:id="rId47">
        <w:r w:rsidR="00B713A2" w:rsidRPr="00850A81">
          <w:rPr>
            <w:color w:val="1155CC"/>
            <w:u w:val="single" w:color="1155CC"/>
          </w:rPr>
          <w:t>in particolare, delle persone con disabilità agli strumenti informat</w:t>
        </w:r>
      </w:hyperlink>
      <w:hyperlink r:id="rId48">
        <w:r w:rsidR="00B713A2" w:rsidRPr="00850A81">
          <w:rPr>
            <w:color w:val="1155CC"/>
            <w:u w:val="single" w:color="1155CC"/>
          </w:rPr>
          <w:t>ici”</w:t>
        </w:r>
      </w:hyperlink>
      <w:hyperlink r:id="rId49">
        <w:r w:rsidR="00B713A2" w:rsidRPr="00850A81">
          <w:t xml:space="preserve"> </w:t>
        </w:r>
      </w:hyperlink>
    </w:p>
    <w:p w14:paraId="1BAB4F98" w14:textId="77777777" w:rsidR="00B713A2" w:rsidRPr="00850A81" w:rsidRDefault="00000000">
      <w:pPr>
        <w:numPr>
          <w:ilvl w:val="0"/>
          <w:numId w:val="19"/>
        </w:numPr>
        <w:spacing w:beforeLines="0" w:before="0" w:line="240" w:lineRule="auto"/>
        <w:ind w:right="0" w:hanging="360"/>
      </w:pPr>
      <w:hyperlink r:id="rId50">
        <w:r w:rsidR="00B713A2" w:rsidRPr="00850A81">
          <w:rPr>
            <w:color w:val="0563C1"/>
            <w:u w:val="single" w:color="0563C1"/>
          </w:rPr>
          <w:t>Decreto del Presidente della Repubblica 11 febbraio 2005, n. 68 “Regolamento recante</w:t>
        </w:r>
      </w:hyperlink>
      <w:hyperlink r:id="rId51">
        <w:r w:rsidR="00B713A2" w:rsidRPr="00850A81">
          <w:rPr>
            <w:color w:val="0563C1"/>
          </w:rPr>
          <w:t xml:space="preserve"> </w:t>
        </w:r>
      </w:hyperlink>
      <w:hyperlink r:id="rId52">
        <w:r w:rsidR="00B713A2" w:rsidRPr="00850A81">
          <w:rPr>
            <w:color w:val="0563C1"/>
            <w:u w:val="single" w:color="0563C1"/>
          </w:rPr>
          <w:t>disposizioni per l'utilizzo della posta elettronica certificata, a norma dell'articolo 27 della</w:t>
        </w:r>
      </w:hyperlink>
      <w:hyperlink r:id="rId53">
        <w:r w:rsidR="00B713A2" w:rsidRPr="00850A81">
          <w:rPr>
            <w:color w:val="0563C1"/>
          </w:rPr>
          <w:t xml:space="preserve"> </w:t>
        </w:r>
      </w:hyperlink>
      <w:hyperlink r:id="rId54">
        <w:r w:rsidR="00B713A2" w:rsidRPr="00850A81">
          <w:rPr>
            <w:color w:val="0563C1"/>
            <w:u w:val="single" w:color="0563C1"/>
          </w:rPr>
          <w:t>legge 16 gennaio 2003, n. 3”</w:t>
        </w:r>
      </w:hyperlink>
      <w:hyperlink r:id="rId55">
        <w:r w:rsidR="00B713A2" w:rsidRPr="00850A81">
          <w:t xml:space="preserve"> </w:t>
        </w:r>
      </w:hyperlink>
    </w:p>
    <w:p w14:paraId="16193531" w14:textId="77777777" w:rsidR="00B713A2" w:rsidRPr="00850A81" w:rsidRDefault="00000000">
      <w:pPr>
        <w:numPr>
          <w:ilvl w:val="0"/>
          <w:numId w:val="19"/>
        </w:numPr>
        <w:spacing w:beforeLines="0" w:before="0" w:line="240" w:lineRule="auto"/>
        <w:ind w:right="0" w:hanging="360"/>
      </w:pPr>
      <w:hyperlink r:id="rId56">
        <w:r w:rsidR="00B713A2" w:rsidRPr="00850A81">
          <w:rPr>
            <w:color w:val="1155CC"/>
            <w:u w:val="single" w:color="1155CC"/>
          </w:rPr>
          <w:t>Decreto legislativo 7 marzo 2005, n. 82 “Codice dell'amministrazione digitale” (in breve CAD),</w:t>
        </w:r>
      </w:hyperlink>
      <w:hyperlink r:id="rId57">
        <w:r w:rsidR="00B713A2" w:rsidRPr="00850A81">
          <w:rPr>
            <w:color w:val="1155CC"/>
          </w:rPr>
          <w:t xml:space="preserve"> </w:t>
        </w:r>
      </w:hyperlink>
      <w:hyperlink r:id="rId58">
        <w:r w:rsidR="00B713A2" w:rsidRPr="00850A81">
          <w:rPr>
            <w:color w:val="1155CC"/>
            <w:u w:val="single" w:color="1155CC"/>
          </w:rPr>
          <w:t>art. 7, 17, 23, 53, 54, 6</w:t>
        </w:r>
      </w:hyperlink>
      <w:r w:rsidR="00B713A2" w:rsidRPr="00850A81">
        <w:rPr>
          <w:color w:val="1155CC"/>
          <w:u w:val="single" w:color="1155CC"/>
        </w:rPr>
        <w:t>8, 69 e 71</w:t>
      </w:r>
      <w:r w:rsidR="00B713A2" w:rsidRPr="00850A81">
        <w:t xml:space="preserve"> </w:t>
      </w:r>
    </w:p>
    <w:p w14:paraId="601A4A67" w14:textId="77777777" w:rsidR="00B713A2" w:rsidRPr="00850A81" w:rsidRDefault="00000000">
      <w:pPr>
        <w:numPr>
          <w:ilvl w:val="0"/>
          <w:numId w:val="19"/>
        </w:numPr>
        <w:spacing w:beforeLines="0" w:before="0" w:line="240" w:lineRule="auto"/>
        <w:ind w:right="0" w:hanging="360"/>
      </w:pPr>
      <w:hyperlink r:id="rId59">
        <w:r w:rsidR="00B713A2" w:rsidRPr="00850A81">
          <w:rPr>
            <w:color w:val="0563C1"/>
            <w:u w:val="single" w:color="0563C1"/>
          </w:rPr>
          <w:t xml:space="preserve">Decreto della Presidenza del Consiglio dei Ministri </w:t>
        </w:r>
      </w:hyperlink>
      <w:hyperlink r:id="rId60">
        <w:r w:rsidR="00B713A2" w:rsidRPr="00850A81">
          <w:rPr>
            <w:color w:val="0563C1"/>
            <w:u w:val="single" w:color="0563C1"/>
          </w:rPr>
          <w:t>–</w:t>
        </w:r>
      </w:hyperlink>
      <w:hyperlink r:id="rId61">
        <w:r w:rsidR="00B713A2" w:rsidRPr="00850A81">
          <w:rPr>
            <w:color w:val="0563C1"/>
            <w:u w:val="single" w:color="0563C1"/>
          </w:rPr>
          <w:t xml:space="preserve"> </w:t>
        </w:r>
      </w:hyperlink>
      <w:hyperlink r:id="rId62">
        <w:r w:rsidR="00B713A2" w:rsidRPr="00850A81">
          <w:rPr>
            <w:color w:val="0563C1"/>
            <w:u w:val="single" w:color="0563C1"/>
          </w:rPr>
          <w:t>Dipartimento per l’Innovazione e le</w:t>
        </w:r>
      </w:hyperlink>
      <w:hyperlink r:id="rId63">
        <w:r w:rsidR="00B713A2" w:rsidRPr="00850A81">
          <w:rPr>
            <w:color w:val="0563C1"/>
          </w:rPr>
          <w:t xml:space="preserve"> </w:t>
        </w:r>
      </w:hyperlink>
      <w:hyperlink r:id="rId64">
        <w:r w:rsidR="00B713A2" w:rsidRPr="00850A81">
          <w:rPr>
            <w:color w:val="0563C1"/>
            <w:u w:val="single" w:color="0563C1"/>
          </w:rPr>
          <w:t>Tecnologie del 2 novembre 2005 “Regole tecniche per la formazione, la</w:t>
        </w:r>
      </w:hyperlink>
      <w:hyperlink r:id="rId65">
        <w:r w:rsidR="00B713A2" w:rsidRPr="00850A81">
          <w:rPr>
            <w:color w:val="0563C1"/>
            <w:u w:val="single" w:color="0563C1"/>
          </w:rPr>
          <w:t xml:space="preserve"> </w:t>
        </w:r>
      </w:hyperlink>
      <w:hyperlink r:id="rId66">
        <w:r w:rsidR="00B713A2" w:rsidRPr="00850A81">
          <w:rPr>
            <w:color w:val="0563C1"/>
            <w:u w:val="single" w:color="0563C1"/>
          </w:rPr>
          <w:t>trasmissione e la</w:t>
        </w:r>
      </w:hyperlink>
      <w:hyperlink r:id="rId67">
        <w:r w:rsidR="00B713A2" w:rsidRPr="00850A81">
          <w:rPr>
            <w:color w:val="0563C1"/>
          </w:rPr>
          <w:t xml:space="preserve"> </w:t>
        </w:r>
      </w:hyperlink>
      <w:hyperlink r:id="rId68">
        <w:r w:rsidR="00B713A2" w:rsidRPr="00850A81">
          <w:rPr>
            <w:color w:val="0563C1"/>
            <w:u w:val="single" w:color="0563C1"/>
          </w:rPr>
          <w:t>validazione, anche temporale, della posta elettronica certificata”</w:t>
        </w:r>
      </w:hyperlink>
      <w:hyperlink r:id="rId69">
        <w:r w:rsidR="00B713A2" w:rsidRPr="00850A81">
          <w:t xml:space="preserve"> </w:t>
        </w:r>
      </w:hyperlink>
    </w:p>
    <w:p w14:paraId="6BA534B2" w14:textId="77777777" w:rsidR="00B713A2" w:rsidRPr="00850A81" w:rsidRDefault="00000000">
      <w:pPr>
        <w:numPr>
          <w:ilvl w:val="0"/>
          <w:numId w:val="19"/>
        </w:numPr>
        <w:spacing w:beforeLines="0" w:before="0" w:line="240" w:lineRule="auto"/>
        <w:ind w:right="0" w:hanging="360"/>
      </w:pPr>
      <w:hyperlink r:id="rId70">
        <w:r w:rsidR="00B713A2" w:rsidRPr="00850A81">
          <w:rPr>
            <w:color w:val="0563C1"/>
            <w:u w:val="single" w:color="0563C1"/>
          </w:rPr>
          <w:t>Decreto Legge 18 ottobre 2012,</w:t>
        </w:r>
      </w:hyperlink>
      <w:hyperlink r:id="rId71">
        <w:r w:rsidR="00B713A2" w:rsidRPr="00850A81">
          <w:rPr>
            <w:color w:val="0563C1"/>
            <w:u w:val="single" w:color="0563C1"/>
          </w:rPr>
          <w:t xml:space="preserve"> </w:t>
        </w:r>
      </w:hyperlink>
      <w:hyperlink r:id="rId72">
        <w:r w:rsidR="00B713A2" w:rsidRPr="00850A81">
          <w:rPr>
            <w:color w:val="0563C1"/>
            <w:u w:val="single" w:color="0563C1"/>
          </w:rPr>
          <w:t>n. 179, convertito con modificazioni dalla Legge 17 dicembre</w:t>
        </w:r>
      </w:hyperlink>
      <w:hyperlink r:id="rId73">
        <w:r w:rsidR="00B713A2" w:rsidRPr="00850A81">
          <w:rPr>
            <w:color w:val="0563C1"/>
          </w:rPr>
          <w:t xml:space="preserve"> </w:t>
        </w:r>
      </w:hyperlink>
      <w:hyperlink r:id="rId74">
        <w:r w:rsidR="00B713A2" w:rsidRPr="00850A81">
          <w:rPr>
            <w:color w:val="0563C1"/>
            <w:u w:val="single" w:color="0563C1"/>
          </w:rPr>
          <w:t>2012, n. 221 “Ulteriori misure urgenti per la crescita del Paese”</w:t>
        </w:r>
      </w:hyperlink>
      <w:hyperlink r:id="rId75">
        <w:r w:rsidR="00B713A2" w:rsidRPr="00850A81">
          <w:t xml:space="preserve"> </w:t>
        </w:r>
      </w:hyperlink>
    </w:p>
    <w:p w14:paraId="3BE3845B" w14:textId="77777777" w:rsidR="00B713A2" w:rsidRPr="00850A81" w:rsidRDefault="00000000">
      <w:pPr>
        <w:numPr>
          <w:ilvl w:val="0"/>
          <w:numId w:val="19"/>
        </w:numPr>
        <w:spacing w:beforeLines="0" w:before="0" w:line="240" w:lineRule="auto"/>
        <w:ind w:right="0" w:hanging="360"/>
      </w:pPr>
      <w:hyperlink r:id="rId76">
        <w:r w:rsidR="00B713A2" w:rsidRPr="00850A81">
          <w:rPr>
            <w:color w:val="0563C1"/>
            <w:u w:val="single" w:color="0563C1"/>
          </w:rPr>
          <w:t>Decreto Legge 14 dicembre 2018, n. 135, convertito con modificazioni dalla Legge 11 febbraio</w:t>
        </w:r>
      </w:hyperlink>
      <w:hyperlink r:id="rId77">
        <w:r w:rsidR="00B713A2" w:rsidRPr="00850A81">
          <w:rPr>
            <w:color w:val="0563C1"/>
          </w:rPr>
          <w:t xml:space="preserve"> </w:t>
        </w:r>
      </w:hyperlink>
      <w:hyperlink r:id="rId78">
        <w:r w:rsidR="00B713A2" w:rsidRPr="00850A81">
          <w:rPr>
            <w:color w:val="0563C1"/>
            <w:u w:val="single" w:color="0563C1"/>
          </w:rPr>
          <w:t>2019, n. 12 “Disposizioni urgenti in materia di sostegno e semplificazione per le imprese e per</w:t>
        </w:r>
      </w:hyperlink>
      <w:hyperlink r:id="rId79">
        <w:r w:rsidR="00B713A2" w:rsidRPr="00850A81">
          <w:rPr>
            <w:color w:val="0563C1"/>
          </w:rPr>
          <w:t xml:space="preserve"> </w:t>
        </w:r>
      </w:hyperlink>
      <w:hyperlink r:id="rId80">
        <w:r w:rsidR="00B713A2" w:rsidRPr="00850A81">
          <w:rPr>
            <w:color w:val="0563C1"/>
            <w:u w:val="single" w:color="0563C1"/>
          </w:rPr>
          <w:t>la pubblica amministrazione”</w:t>
        </w:r>
      </w:hyperlink>
      <w:hyperlink r:id="rId81">
        <w:r w:rsidR="00B713A2" w:rsidRPr="00850A81">
          <w:t xml:space="preserve"> </w:t>
        </w:r>
      </w:hyperlink>
    </w:p>
    <w:p w14:paraId="22595BEB" w14:textId="77777777" w:rsidR="00B713A2" w:rsidRPr="00850A81" w:rsidRDefault="00000000">
      <w:pPr>
        <w:numPr>
          <w:ilvl w:val="0"/>
          <w:numId w:val="19"/>
        </w:numPr>
        <w:spacing w:beforeLines="0" w:before="0" w:line="240" w:lineRule="auto"/>
        <w:ind w:right="0" w:hanging="360"/>
      </w:pPr>
      <w:hyperlink r:id="rId82">
        <w:r w:rsidR="00B713A2" w:rsidRPr="00850A81">
          <w:rPr>
            <w:color w:val="0563C1"/>
            <w:u w:val="single" w:color="0563C1"/>
          </w:rPr>
          <w:t>Decreto Legge 9 giugno 2021, n. 80, convertito con modificazioni dalla Legge 6 agosto 2021,</w:t>
        </w:r>
      </w:hyperlink>
      <w:hyperlink r:id="rId83">
        <w:r w:rsidR="00B713A2" w:rsidRPr="00850A81">
          <w:rPr>
            <w:color w:val="0563C1"/>
          </w:rPr>
          <w:t xml:space="preserve"> </w:t>
        </w:r>
      </w:hyperlink>
      <w:hyperlink r:id="rId84">
        <w:r w:rsidR="00B713A2" w:rsidRPr="00850A81">
          <w:rPr>
            <w:color w:val="0563C1"/>
            <w:u w:val="single" w:color="0563C1"/>
          </w:rPr>
          <w:t xml:space="preserve">n. 113 “Misure </w:t>
        </w:r>
      </w:hyperlink>
      <w:hyperlink r:id="rId85">
        <w:r w:rsidR="00B713A2" w:rsidRPr="00850A81">
          <w:rPr>
            <w:color w:val="0563C1"/>
            <w:u w:val="single" w:color="0563C1"/>
          </w:rPr>
          <w:t>urgenti per il rafforzamento della capacità amministrativa delle pubbliche</w:t>
        </w:r>
      </w:hyperlink>
      <w:hyperlink r:id="rId86">
        <w:r w:rsidR="00B713A2" w:rsidRPr="00850A81">
          <w:rPr>
            <w:color w:val="0563C1"/>
          </w:rPr>
          <w:t xml:space="preserve"> </w:t>
        </w:r>
      </w:hyperlink>
      <w:hyperlink r:id="rId87">
        <w:r w:rsidR="00B713A2" w:rsidRPr="00850A81">
          <w:rPr>
            <w:color w:val="0563C1"/>
            <w:u w:val="single" w:color="0563C1"/>
          </w:rPr>
          <w:t>amministrazioni funzionale all'attuazione del Piano nazionale di ripresa e resilienza (PNRR) e</w:t>
        </w:r>
      </w:hyperlink>
      <w:hyperlink r:id="rId88">
        <w:r w:rsidR="00B713A2" w:rsidRPr="00850A81">
          <w:rPr>
            <w:color w:val="0563C1"/>
          </w:rPr>
          <w:t xml:space="preserve"> </w:t>
        </w:r>
      </w:hyperlink>
      <w:hyperlink r:id="rId89">
        <w:r w:rsidR="00B713A2" w:rsidRPr="00850A81">
          <w:rPr>
            <w:color w:val="0563C1"/>
            <w:u w:val="single" w:color="0563C1"/>
          </w:rPr>
          <w:t>per l'efficienza della giustizia”</w:t>
        </w:r>
      </w:hyperlink>
      <w:hyperlink r:id="rId90">
        <w:r w:rsidR="00B713A2" w:rsidRPr="00850A81">
          <w:t xml:space="preserve"> </w:t>
        </w:r>
      </w:hyperlink>
    </w:p>
    <w:p w14:paraId="59281D70" w14:textId="2AC14FC6" w:rsidR="00B713A2" w:rsidRPr="00850A81" w:rsidRDefault="00000000">
      <w:pPr>
        <w:numPr>
          <w:ilvl w:val="0"/>
          <w:numId w:val="19"/>
        </w:numPr>
        <w:spacing w:beforeLines="0" w:before="0" w:line="240" w:lineRule="auto"/>
        <w:ind w:right="0" w:hanging="360"/>
      </w:pPr>
      <w:hyperlink r:id="rId91">
        <w:r w:rsidR="00B713A2" w:rsidRPr="00850A81">
          <w:rPr>
            <w:color w:val="0563C1"/>
            <w:u w:val="single" w:color="0563C1"/>
          </w:rPr>
          <w:t xml:space="preserve">Decreto Legge 30 aprile </w:t>
        </w:r>
        <w:r w:rsidR="00636BE4">
          <w:rPr>
            <w:color w:val="0563C1"/>
            <w:u w:val="single" w:color="0563C1"/>
          </w:rPr>
          <w:t>20xx</w:t>
        </w:r>
        <w:r w:rsidR="00B713A2" w:rsidRPr="00850A81">
          <w:rPr>
            <w:color w:val="0563C1"/>
            <w:u w:val="single" w:color="0563C1"/>
          </w:rPr>
          <w:t xml:space="preserve">, n. 36, convertito con modificazioni dalla Legge 29 giugno </w:t>
        </w:r>
        <w:r w:rsidR="00636BE4">
          <w:rPr>
            <w:color w:val="0563C1"/>
            <w:u w:val="single" w:color="0563C1"/>
          </w:rPr>
          <w:t>20xx</w:t>
        </w:r>
        <w:r w:rsidR="00B713A2" w:rsidRPr="00850A81">
          <w:rPr>
            <w:color w:val="0563C1"/>
            <w:u w:val="single" w:color="0563C1"/>
          </w:rPr>
          <w:t>,</w:t>
        </w:r>
      </w:hyperlink>
      <w:hyperlink r:id="rId92">
        <w:r w:rsidR="00B713A2" w:rsidRPr="00850A81">
          <w:rPr>
            <w:color w:val="0563C1"/>
          </w:rPr>
          <w:t xml:space="preserve"> </w:t>
        </w:r>
      </w:hyperlink>
      <w:hyperlink r:id="rId93">
        <w:r w:rsidR="00B713A2" w:rsidRPr="00850A81">
          <w:rPr>
            <w:color w:val="0563C1"/>
            <w:u w:val="single" w:color="0563C1"/>
          </w:rPr>
          <w:t xml:space="preserve">n. 79 “Ulteriori misure urgenti per l'attuazione del Piano nazionale di ripresa </w:t>
        </w:r>
      </w:hyperlink>
      <w:hyperlink r:id="rId94">
        <w:r w:rsidR="00B713A2" w:rsidRPr="00850A81">
          <w:rPr>
            <w:color w:val="0563C1"/>
            <w:u w:val="single" w:color="0563C1"/>
          </w:rPr>
          <w:t>e resilienza</w:t>
        </w:r>
      </w:hyperlink>
      <w:hyperlink r:id="rId95">
        <w:r w:rsidR="00B713A2" w:rsidRPr="00850A81">
          <w:rPr>
            <w:color w:val="0563C1"/>
          </w:rPr>
          <w:t xml:space="preserve"> </w:t>
        </w:r>
      </w:hyperlink>
      <w:hyperlink r:id="rId96">
        <w:r w:rsidR="00B713A2" w:rsidRPr="00850A81">
          <w:rPr>
            <w:color w:val="0563C1"/>
            <w:u w:val="single" w:color="0563C1"/>
          </w:rPr>
          <w:t>(PNRR)”</w:t>
        </w:r>
      </w:hyperlink>
      <w:hyperlink r:id="rId97">
        <w:r w:rsidR="00B713A2" w:rsidRPr="00850A81">
          <w:rPr>
            <w:color w:val="0563C1"/>
            <w:u w:val="single" w:color="0563C1"/>
          </w:rPr>
          <w:t>, art. 30 e 32</w:t>
        </w:r>
      </w:hyperlink>
      <w:hyperlink r:id="rId98">
        <w:r w:rsidR="00B713A2" w:rsidRPr="00850A81">
          <w:t xml:space="preserve"> </w:t>
        </w:r>
      </w:hyperlink>
    </w:p>
    <w:p w14:paraId="72FE2E12" w14:textId="77777777" w:rsidR="00B713A2" w:rsidRPr="00850A81" w:rsidRDefault="00000000">
      <w:pPr>
        <w:numPr>
          <w:ilvl w:val="0"/>
          <w:numId w:val="19"/>
        </w:numPr>
        <w:spacing w:beforeLines="0" w:before="0" w:line="240" w:lineRule="auto"/>
        <w:ind w:right="0" w:hanging="360"/>
      </w:pPr>
      <w:hyperlink r:id="rId99">
        <w:r w:rsidR="00B713A2" w:rsidRPr="00850A81">
          <w:rPr>
            <w:color w:val="1155CC"/>
            <w:u w:val="single" w:color="1155CC"/>
          </w:rPr>
          <w:t>Linee Guida AGID su acquisizione e il riuso del software per la Pubblica Amministrazione</w:t>
        </w:r>
      </w:hyperlink>
      <w:hyperlink r:id="rId100">
        <w:r w:rsidR="00B713A2" w:rsidRPr="00850A81">
          <w:rPr>
            <w:color w:val="1155CC"/>
          </w:rPr>
          <w:t xml:space="preserve"> </w:t>
        </w:r>
      </w:hyperlink>
      <w:hyperlink r:id="rId101">
        <w:r w:rsidR="00B713A2" w:rsidRPr="00850A81">
          <w:rPr>
            <w:color w:val="1155CC"/>
            <w:u w:val="single" w:color="1155CC"/>
          </w:rPr>
          <w:t>(2019)</w:t>
        </w:r>
      </w:hyperlink>
      <w:hyperlink r:id="rId102">
        <w:r w:rsidR="00B713A2" w:rsidRPr="00850A81">
          <w:t xml:space="preserve"> </w:t>
        </w:r>
      </w:hyperlink>
    </w:p>
    <w:p w14:paraId="1C3A6752" w14:textId="77777777" w:rsidR="00B713A2" w:rsidRPr="00850A81" w:rsidRDefault="00000000">
      <w:pPr>
        <w:numPr>
          <w:ilvl w:val="0"/>
          <w:numId w:val="19"/>
        </w:numPr>
        <w:spacing w:beforeLines="0" w:before="0" w:line="240" w:lineRule="auto"/>
        <w:ind w:right="0" w:hanging="360"/>
      </w:pPr>
      <w:hyperlink r:id="rId103">
        <w:r w:rsidR="00B713A2" w:rsidRPr="00850A81">
          <w:rPr>
            <w:color w:val="1155CC"/>
            <w:u w:val="single" w:color="1155CC"/>
          </w:rPr>
          <w:t>Linee Guida AGID sull’accessibilità degli strumenti informatici (2020)</w:t>
        </w:r>
      </w:hyperlink>
      <w:hyperlink r:id="rId104">
        <w:r w:rsidR="00B713A2" w:rsidRPr="00850A81">
          <w:t xml:space="preserve"> </w:t>
        </w:r>
      </w:hyperlink>
    </w:p>
    <w:p w14:paraId="079A7528" w14:textId="77777777" w:rsidR="00B713A2" w:rsidRPr="00850A81" w:rsidRDefault="00000000">
      <w:pPr>
        <w:numPr>
          <w:ilvl w:val="0"/>
          <w:numId w:val="19"/>
        </w:numPr>
        <w:spacing w:beforeLines="0" w:before="0" w:line="240" w:lineRule="auto"/>
        <w:ind w:right="0" w:hanging="360"/>
      </w:pPr>
      <w:hyperlink r:id="rId105">
        <w:r w:rsidR="00B713A2" w:rsidRPr="00850A81">
          <w:rPr>
            <w:color w:val="1155CC"/>
            <w:u w:val="single" w:color="1155CC"/>
          </w:rPr>
          <w:t>Linee Guida AGID sulla formazione, gestione e conservazione dei documenti informatici</w:t>
        </w:r>
      </w:hyperlink>
      <w:hyperlink r:id="rId106">
        <w:r w:rsidR="00B713A2" w:rsidRPr="00850A81">
          <w:rPr>
            <w:color w:val="1155CC"/>
          </w:rPr>
          <w:t xml:space="preserve"> </w:t>
        </w:r>
      </w:hyperlink>
      <w:r w:rsidR="00B713A2" w:rsidRPr="00850A81">
        <w:rPr>
          <w:color w:val="1155CC"/>
          <w:u w:val="single" w:color="1155CC"/>
        </w:rPr>
        <w:t>(2021)</w:t>
      </w:r>
      <w:r w:rsidR="00B713A2" w:rsidRPr="00850A81">
        <w:t xml:space="preserve"> </w:t>
      </w:r>
    </w:p>
    <w:p w14:paraId="4B8D3421" w14:textId="00587311" w:rsidR="00B713A2" w:rsidRPr="00850A81" w:rsidRDefault="00000000">
      <w:pPr>
        <w:numPr>
          <w:ilvl w:val="0"/>
          <w:numId w:val="19"/>
        </w:numPr>
        <w:spacing w:beforeLines="0" w:before="0" w:line="240" w:lineRule="auto"/>
        <w:ind w:right="0" w:hanging="360"/>
      </w:pPr>
      <w:hyperlink r:id="rId107">
        <w:r w:rsidR="00B713A2" w:rsidRPr="00850A81">
          <w:rPr>
            <w:color w:val="0563C1"/>
            <w:u w:val="single" w:color="0563C1"/>
          </w:rPr>
          <w:t>Linee Guida AGID di design per i siti internet e i servizi digitali della PA (</w:t>
        </w:r>
        <w:r w:rsidR="00636BE4">
          <w:rPr>
            <w:color w:val="0563C1"/>
            <w:u w:val="single" w:color="0563C1"/>
          </w:rPr>
          <w:t>20xx</w:t>
        </w:r>
        <w:r w:rsidR="00B713A2" w:rsidRPr="00850A81">
          <w:rPr>
            <w:color w:val="0563C1"/>
            <w:u w:val="single" w:color="0563C1"/>
          </w:rPr>
          <w:t>)</w:t>
        </w:r>
      </w:hyperlink>
      <w:hyperlink r:id="rId108">
        <w:r w:rsidR="00B713A2" w:rsidRPr="00850A81">
          <w:t xml:space="preserve"> </w:t>
        </w:r>
      </w:hyperlink>
    </w:p>
    <w:p w14:paraId="0315C376" w14:textId="77777777" w:rsidR="00B713A2" w:rsidRPr="00850A81" w:rsidRDefault="00000000">
      <w:pPr>
        <w:numPr>
          <w:ilvl w:val="0"/>
          <w:numId w:val="19"/>
        </w:numPr>
        <w:spacing w:beforeLines="0" w:before="0" w:line="240" w:lineRule="auto"/>
        <w:ind w:right="0" w:hanging="360"/>
      </w:pPr>
      <w:hyperlink r:id="rId109">
        <w:r w:rsidR="00B713A2" w:rsidRPr="00850A81">
          <w:rPr>
            <w:color w:val="1155CC"/>
            <w:u w:val="single" w:color="1155CC"/>
          </w:rPr>
          <w:t>Circolare AGID n.2/2018</w:t>
        </w:r>
      </w:hyperlink>
      <w:hyperlink r:id="rId110">
        <w:r w:rsidR="00B713A2" w:rsidRPr="00850A81">
          <w:rPr>
            <w:color w:val="1155CC"/>
            <w:u w:val="single" w:color="1155CC"/>
          </w:rPr>
          <w:t>,</w:t>
        </w:r>
      </w:hyperlink>
      <w:r w:rsidR="00B713A2" w:rsidRPr="00850A81">
        <w:rPr>
          <w:color w:val="1155CC"/>
          <w:u w:val="single" w:color="1155CC"/>
        </w:rPr>
        <w:t xml:space="preserve"> Criteri per la qualificazione dei Cloud Service Provider per la PA</w:t>
      </w:r>
      <w:r w:rsidR="00B713A2" w:rsidRPr="00850A81">
        <w:t xml:space="preserve"> </w:t>
      </w:r>
    </w:p>
    <w:p w14:paraId="74F847CD" w14:textId="77777777" w:rsidR="00B713A2" w:rsidRPr="00850A81" w:rsidRDefault="00000000">
      <w:pPr>
        <w:numPr>
          <w:ilvl w:val="0"/>
          <w:numId w:val="19"/>
        </w:numPr>
        <w:spacing w:beforeLines="0" w:before="0" w:line="240" w:lineRule="auto"/>
        <w:ind w:right="0" w:hanging="360"/>
      </w:pPr>
      <w:hyperlink r:id="rId111">
        <w:r w:rsidR="00B713A2" w:rsidRPr="00850A81">
          <w:rPr>
            <w:color w:val="1155CC"/>
            <w:u w:val="single" w:color="1155CC"/>
          </w:rPr>
          <w:t>Circolare AGID n.3/2018,</w:t>
        </w:r>
      </w:hyperlink>
      <w:r w:rsidR="00B713A2" w:rsidRPr="00850A81">
        <w:rPr>
          <w:color w:val="1155CC"/>
          <w:u w:val="single" w:color="1155CC"/>
        </w:rPr>
        <w:t xml:space="preserve"> Criteri per la qualificazione di servizi SaaS per il Cloud della PA</w:t>
      </w:r>
      <w:r w:rsidR="00B713A2" w:rsidRPr="00850A81">
        <w:t xml:space="preserve"> </w:t>
      </w:r>
    </w:p>
    <w:p w14:paraId="73E77DAE" w14:textId="10EA7749" w:rsidR="00B713A2" w:rsidRPr="00850A81" w:rsidRDefault="00000000">
      <w:pPr>
        <w:numPr>
          <w:ilvl w:val="0"/>
          <w:numId w:val="19"/>
        </w:numPr>
        <w:spacing w:beforeLines="0" w:before="0" w:line="240" w:lineRule="auto"/>
        <w:ind w:right="0" w:hanging="360"/>
      </w:pPr>
      <w:hyperlink r:id="rId112">
        <w:r w:rsidR="00B713A2" w:rsidRPr="00850A81">
          <w:rPr>
            <w:color w:val="0563C1"/>
            <w:u w:val="single" w:color="0563C1"/>
          </w:rPr>
          <w:t>Manuale di abilitazione al cloud AGID (</w:t>
        </w:r>
        <w:r w:rsidR="00636BE4">
          <w:rPr>
            <w:color w:val="0563C1"/>
            <w:u w:val="single" w:color="0563C1"/>
          </w:rPr>
          <w:t>20xx</w:t>
        </w:r>
        <w:r w:rsidR="00B713A2" w:rsidRPr="00850A81">
          <w:rPr>
            <w:color w:val="0563C1"/>
            <w:u w:val="single" w:color="0563C1"/>
          </w:rPr>
          <w:t>)</w:t>
        </w:r>
      </w:hyperlink>
      <w:hyperlink r:id="rId113">
        <w:r w:rsidR="00B713A2" w:rsidRPr="00850A81">
          <w:t xml:space="preserve"> </w:t>
        </w:r>
      </w:hyperlink>
    </w:p>
    <w:p w14:paraId="12CD76DF" w14:textId="77777777" w:rsidR="00B713A2" w:rsidRPr="00850A81" w:rsidRDefault="00000000">
      <w:pPr>
        <w:numPr>
          <w:ilvl w:val="0"/>
          <w:numId w:val="19"/>
        </w:numPr>
        <w:spacing w:beforeLines="0" w:before="0" w:line="240" w:lineRule="auto"/>
        <w:ind w:right="0" w:hanging="360"/>
      </w:pPr>
      <w:hyperlink r:id="rId114">
        <w:r w:rsidR="00B713A2" w:rsidRPr="00850A81">
          <w:rPr>
            <w:color w:val="0563C1"/>
            <w:u w:val="single" w:color="0563C1"/>
          </w:rPr>
          <w:t>Regolamento AGID, recante i livelli minimi di sicurezza, capacità elaborativa, risparmio</w:t>
        </w:r>
      </w:hyperlink>
      <w:hyperlink r:id="rId115">
        <w:r w:rsidR="00B713A2" w:rsidRPr="00850A81">
          <w:rPr>
            <w:color w:val="0563C1"/>
          </w:rPr>
          <w:t xml:space="preserve"> </w:t>
        </w:r>
      </w:hyperlink>
      <w:hyperlink r:id="rId116">
        <w:r w:rsidR="00B713A2" w:rsidRPr="00850A81">
          <w:rPr>
            <w:color w:val="0563C1"/>
            <w:u w:val="single" w:color="0563C1"/>
          </w:rPr>
          <w:t>energetico e affidabilità delle infrastrutture digitali per la pubblica amministrazione e le</w:t>
        </w:r>
      </w:hyperlink>
      <w:hyperlink r:id="rId117">
        <w:r w:rsidR="00B713A2" w:rsidRPr="00850A81">
          <w:rPr>
            <w:color w:val="0563C1"/>
          </w:rPr>
          <w:t xml:space="preserve"> </w:t>
        </w:r>
      </w:hyperlink>
      <w:hyperlink r:id="rId118">
        <w:r w:rsidR="00B713A2" w:rsidRPr="00850A81">
          <w:rPr>
            <w:color w:val="0563C1"/>
            <w:u w:val="single" w:color="0563C1"/>
          </w:rPr>
          <w:t>caratteristiche di qualità, sicurezza, performance e scalabilità, portabilità dei servizi cloud</w:t>
        </w:r>
      </w:hyperlink>
      <w:hyperlink r:id="rId119">
        <w:r w:rsidR="00B713A2" w:rsidRPr="00850A81">
          <w:rPr>
            <w:color w:val="0563C1"/>
          </w:rPr>
          <w:t xml:space="preserve"> </w:t>
        </w:r>
      </w:hyperlink>
      <w:hyperlink r:id="rId120">
        <w:r w:rsidR="00B713A2" w:rsidRPr="00850A81">
          <w:rPr>
            <w:color w:val="0563C1"/>
            <w:u w:val="single" w:color="0563C1"/>
          </w:rPr>
          <w:t>per la pubblica amministrazione, le modalità di migrazione nonché le modalità di</w:t>
        </w:r>
      </w:hyperlink>
      <w:hyperlink r:id="rId121">
        <w:r w:rsidR="00B713A2" w:rsidRPr="00850A81">
          <w:rPr>
            <w:color w:val="0563C1"/>
          </w:rPr>
          <w:t xml:space="preserve"> </w:t>
        </w:r>
      </w:hyperlink>
      <w:hyperlink r:id="rId122">
        <w:r w:rsidR="00B713A2" w:rsidRPr="00850A81">
          <w:rPr>
            <w:color w:val="0563C1"/>
            <w:u w:val="single" w:color="0563C1"/>
          </w:rPr>
          <w:t>qualificazione dei servizi cloud per la pubblica amministrazione (2021)</w:t>
        </w:r>
      </w:hyperlink>
      <w:hyperlink r:id="rId123">
        <w:r w:rsidR="00B713A2" w:rsidRPr="00850A81">
          <w:t>;</w:t>
        </w:r>
      </w:hyperlink>
      <w:r w:rsidR="00B713A2" w:rsidRPr="00850A81">
        <w:t xml:space="preserve"> </w:t>
      </w:r>
    </w:p>
    <w:p w14:paraId="6F5609D2" w14:textId="226EB179" w:rsidR="00B713A2" w:rsidRPr="00850A81" w:rsidRDefault="00B713A2">
      <w:pPr>
        <w:numPr>
          <w:ilvl w:val="0"/>
          <w:numId w:val="19"/>
        </w:numPr>
        <w:spacing w:beforeLines="0" w:before="0" w:line="240" w:lineRule="auto"/>
        <w:ind w:right="0" w:hanging="360"/>
      </w:pPr>
      <w:r w:rsidRPr="00850A81">
        <w:t xml:space="preserve">Determinazione ACN in attuazione al precedente Regolamento n. </w:t>
      </w:r>
      <w:hyperlink r:id="rId124">
        <w:r w:rsidRPr="00850A81">
          <w:rPr>
            <w:color w:val="0563C1"/>
            <w:u w:val="single" w:color="0563C1"/>
          </w:rPr>
          <w:t>306/</w:t>
        </w:r>
        <w:r w:rsidR="00636BE4">
          <w:rPr>
            <w:color w:val="0563C1"/>
            <w:u w:val="single" w:color="0563C1"/>
          </w:rPr>
          <w:t>20xx</w:t>
        </w:r>
      </w:hyperlink>
      <w:hyperlink r:id="rId125">
        <w:r w:rsidRPr="00850A81">
          <w:rPr>
            <w:u w:val="single" w:color="0563C1"/>
          </w:rPr>
          <w:t xml:space="preserve"> </w:t>
        </w:r>
      </w:hyperlink>
      <w:r w:rsidRPr="00850A81">
        <w:t xml:space="preserve">(con </w:t>
      </w:r>
      <w:hyperlink r:id="rId126">
        <w:r w:rsidRPr="00850A81">
          <w:rPr>
            <w:color w:val="0563C1"/>
            <w:u w:val="single" w:color="0563C1"/>
          </w:rPr>
          <w:t>allegato</w:t>
        </w:r>
      </w:hyperlink>
      <w:hyperlink r:id="rId127">
        <w:r w:rsidRPr="00850A81">
          <w:t>)</w:t>
        </w:r>
      </w:hyperlink>
      <w:r w:rsidRPr="00850A81">
        <w:t xml:space="preserve">. </w:t>
      </w:r>
    </w:p>
    <w:p w14:paraId="52C3C210" w14:textId="59B5ABCC" w:rsidR="00B713A2" w:rsidRPr="00850A81" w:rsidRDefault="00B713A2">
      <w:pPr>
        <w:numPr>
          <w:ilvl w:val="0"/>
          <w:numId w:val="19"/>
        </w:numPr>
        <w:spacing w:beforeLines="0" w:before="0" w:line="240" w:lineRule="auto"/>
        <w:ind w:right="0" w:hanging="360"/>
      </w:pPr>
      <w:r w:rsidRPr="00850A81">
        <w:t xml:space="preserve">Determinazione ACN in attuazione al precedente Regolamento n. </w:t>
      </w:r>
      <w:hyperlink r:id="rId128">
        <w:r w:rsidRPr="00850A81">
          <w:rPr>
            <w:color w:val="0563C1"/>
            <w:u w:val="single" w:color="0563C1"/>
          </w:rPr>
          <w:t>307/</w:t>
        </w:r>
        <w:r w:rsidR="00636BE4">
          <w:rPr>
            <w:color w:val="0563C1"/>
            <w:u w:val="single" w:color="0563C1"/>
          </w:rPr>
          <w:t>20xx</w:t>
        </w:r>
      </w:hyperlink>
      <w:hyperlink r:id="rId129">
        <w:r w:rsidRPr="00850A81">
          <w:rPr>
            <w:u w:val="single" w:color="0563C1"/>
          </w:rPr>
          <w:t xml:space="preserve"> </w:t>
        </w:r>
      </w:hyperlink>
      <w:r w:rsidRPr="00850A81">
        <w:t xml:space="preserve">(con </w:t>
      </w:r>
      <w:hyperlink r:id="rId130">
        <w:r w:rsidRPr="00850A81">
          <w:rPr>
            <w:color w:val="0563C1"/>
            <w:u w:val="single" w:color="0563C1"/>
          </w:rPr>
          <w:t>allegato</w:t>
        </w:r>
      </w:hyperlink>
      <w:hyperlink r:id="rId131">
        <w:r w:rsidRPr="00850A81">
          <w:t>)</w:t>
        </w:r>
      </w:hyperlink>
      <w:r w:rsidRPr="00850A81">
        <w:t xml:space="preserve">. </w:t>
      </w:r>
    </w:p>
    <w:p w14:paraId="3AF8B48F" w14:textId="77777777" w:rsidR="00B713A2" w:rsidRPr="00850A81" w:rsidRDefault="00000000">
      <w:pPr>
        <w:numPr>
          <w:ilvl w:val="0"/>
          <w:numId w:val="19"/>
        </w:numPr>
        <w:spacing w:beforeLines="0" w:before="0" w:line="240" w:lineRule="auto"/>
        <w:ind w:right="0" w:hanging="360"/>
      </w:pPr>
      <w:hyperlink r:id="rId132">
        <w:r w:rsidR="00B713A2" w:rsidRPr="00850A81">
          <w:rPr>
            <w:color w:val="0563C1"/>
            <w:u w:val="single" w:color="0563C1"/>
          </w:rPr>
          <w:t>Regole tecniche per i servizi di recapito certificato a norma del regolamento eIDAS</w:t>
        </w:r>
      </w:hyperlink>
      <w:hyperlink r:id="rId133">
        <w:r w:rsidR="00B713A2" w:rsidRPr="00850A81">
          <w:rPr>
            <w:color w:val="0563C1"/>
            <w:u w:val="single" w:color="0563C1"/>
          </w:rPr>
          <w:t xml:space="preserve"> </w:t>
        </w:r>
      </w:hyperlink>
      <w:hyperlink r:id="rId134">
        <w:r w:rsidR="00B713A2" w:rsidRPr="00850A81">
          <w:rPr>
            <w:color w:val="0563C1"/>
            <w:u w:val="single" w:color="0563C1"/>
          </w:rPr>
          <w:t>n.</w:t>
        </w:r>
      </w:hyperlink>
      <w:hyperlink r:id="rId135">
        <w:r w:rsidR="00B713A2" w:rsidRPr="00850A81">
          <w:rPr>
            <w:color w:val="0563C1"/>
          </w:rPr>
          <w:t xml:space="preserve"> </w:t>
        </w:r>
      </w:hyperlink>
    </w:p>
    <w:p w14:paraId="4EB2F867" w14:textId="10A9F338" w:rsidR="00153207" w:rsidRPr="00850A81" w:rsidRDefault="00000000">
      <w:pPr>
        <w:numPr>
          <w:ilvl w:val="0"/>
          <w:numId w:val="19"/>
        </w:numPr>
        <w:spacing w:beforeLines="0" w:before="0" w:line="240" w:lineRule="auto"/>
        <w:ind w:right="0"/>
      </w:pPr>
      <w:hyperlink r:id="rId136">
        <w:r w:rsidR="00B713A2" w:rsidRPr="00850A81">
          <w:t xml:space="preserve">910/2014 </w:t>
        </w:r>
      </w:hyperlink>
      <w:hyperlink r:id="rId137">
        <w:r w:rsidR="00B713A2" w:rsidRPr="00850A81">
          <w:t>–</w:t>
        </w:r>
      </w:hyperlink>
      <w:hyperlink r:id="rId138">
        <w:r w:rsidR="00B713A2" w:rsidRPr="00850A81">
          <w:t xml:space="preserve"> </w:t>
        </w:r>
      </w:hyperlink>
      <w:hyperlink r:id="rId139">
        <w:r w:rsidR="00B713A2" w:rsidRPr="00850A81">
          <w:t xml:space="preserve">Criteri di adozione standard ETSI </w:t>
        </w:r>
      </w:hyperlink>
      <w:hyperlink r:id="rId140">
        <w:r w:rsidR="00B713A2" w:rsidRPr="00850A81">
          <w:t>–</w:t>
        </w:r>
      </w:hyperlink>
      <w:hyperlink r:id="rId141">
        <w:r w:rsidR="00B713A2" w:rsidRPr="00850A81">
          <w:t xml:space="preserve"> </w:t>
        </w:r>
      </w:hyperlink>
      <w:hyperlink r:id="rId142">
        <w:r w:rsidR="00B713A2" w:rsidRPr="00850A81">
          <w:t>REMPolicy</w:t>
        </w:r>
      </w:hyperlink>
      <w:hyperlink r:id="rId143">
        <w:r w:rsidR="00B713A2" w:rsidRPr="00850A81">
          <w:t>-</w:t>
        </w:r>
      </w:hyperlink>
      <w:hyperlink r:id="rId144">
        <w:r w:rsidR="00B713A2" w:rsidRPr="00850A81">
          <w:t>IT (</w:t>
        </w:r>
        <w:r w:rsidR="00636BE4">
          <w:t>20xx</w:t>
        </w:r>
        <w:r w:rsidR="00B713A2" w:rsidRPr="00850A81">
          <w:t>)</w:t>
        </w:r>
      </w:hyperlink>
      <w:hyperlink r:id="rId145">
        <w:r w:rsidR="00B713A2" w:rsidRPr="00850A81">
          <w:t xml:space="preserve"> </w:t>
        </w:r>
      </w:hyperlink>
      <w:r w:rsidR="00B713A2" w:rsidRPr="00850A81">
        <w:t xml:space="preserve">● </w:t>
      </w:r>
    </w:p>
    <w:p w14:paraId="72339622" w14:textId="19AD3DB5" w:rsidR="00B713A2" w:rsidRPr="00850A81" w:rsidRDefault="00B713A2" w:rsidP="00801970">
      <w:pPr>
        <w:pStyle w:val="Titolo4"/>
        <w:spacing w:beforeLines="0" w:before="0" w:after="60"/>
      </w:pPr>
      <w:bookmarkStart w:id="158" w:name="_Toc127366281"/>
      <w:bookmarkStart w:id="159" w:name="_Toc127952887"/>
      <w:r w:rsidRPr="00850A81">
        <w:t xml:space="preserve">Piano Nazionale di Ripresa e </w:t>
      </w:r>
      <w:r w:rsidR="000D7B06">
        <w:t>Resilienza</w:t>
      </w:r>
      <w:bookmarkEnd w:id="158"/>
      <w:bookmarkEnd w:id="159"/>
      <w:r w:rsidRPr="00850A81">
        <w:t xml:space="preserve"> </w:t>
      </w:r>
    </w:p>
    <w:p w14:paraId="40137B6E" w14:textId="77777777" w:rsidR="00B713A2" w:rsidRPr="00850A81" w:rsidRDefault="00000000">
      <w:pPr>
        <w:numPr>
          <w:ilvl w:val="1"/>
          <w:numId w:val="19"/>
        </w:numPr>
        <w:spacing w:beforeLines="0" w:before="0" w:line="240" w:lineRule="auto"/>
        <w:ind w:right="753" w:hanging="360"/>
      </w:pPr>
      <w:hyperlink r:id="rId146">
        <w:r w:rsidR="00B713A2" w:rsidRPr="00850A81">
          <w:rPr>
            <w:color w:val="0563C1"/>
            <w:u w:val="single" w:color="0563C1"/>
          </w:rPr>
          <w:t>Investimento 1.3: “Dati e interoperabilità”</w:t>
        </w:r>
      </w:hyperlink>
      <w:hyperlink r:id="rId147">
        <w:r w:rsidR="00B713A2" w:rsidRPr="00850A81">
          <w:t xml:space="preserve"> </w:t>
        </w:r>
      </w:hyperlink>
    </w:p>
    <w:p w14:paraId="13544AFC" w14:textId="77777777" w:rsidR="00153207" w:rsidRPr="00850A81" w:rsidRDefault="00000000">
      <w:pPr>
        <w:numPr>
          <w:ilvl w:val="1"/>
          <w:numId w:val="19"/>
        </w:numPr>
        <w:spacing w:beforeLines="0" w:before="0" w:line="240" w:lineRule="auto"/>
        <w:ind w:right="753"/>
        <w:rPr>
          <w:color w:val="0563C1"/>
          <w:u w:val="single" w:color="0563C1"/>
        </w:rPr>
      </w:pPr>
      <w:hyperlink r:id="rId148">
        <w:r w:rsidR="00B713A2" w:rsidRPr="00850A81">
          <w:rPr>
            <w:color w:val="0563C1"/>
            <w:u w:val="single" w:color="0563C1"/>
          </w:rPr>
          <w:t>Investimento 1.4: “Servizi digitali e cittadinanza digitale”</w:t>
        </w:r>
      </w:hyperlink>
      <w:hyperlink r:id="rId149">
        <w:r w:rsidR="00B713A2" w:rsidRPr="00850A81">
          <w:rPr>
            <w:color w:val="0563C1"/>
            <w:u w:val="single" w:color="0563C1"/>
          </w:rPr>
          <w:t xml:space="preserve"> </w:t>
        </w:r>
      </w:hyperlink>
    </w:p>
    <w:p w14:paraId="46730626" w14:textId="7C79BBDA" w:rsidR="00B713A2" w:rsidRPr="00850A81" w:rsidRDefault="00B713A2" w:rsidP="00801970">
      <w:pPr>
        <w:pStyle w:val="Titolo4"/>
        <w:spacing w:beforeLines="0" w:before="0" w:after="60"/>
      </w:pPr>
      <w:bookmarkStart w:id="160" w:name="_Toc127366282"/>
      <w:bookmarkStart w:id="161" w:name="_Toc127952888"/>
      <w:r w:rsidRPr="00850A81">
        <w:t xml:space="preserve">Riferimenti normativi </w:t>
      </w:r>
      <w:r w:rsidR="000D7B06">
        <w:t>europei</w:t>
      </w:r>
      <w:bookmarkEnd w:id="160"/>
      <w:bookmarkEnd w:id="161"/>
      <w:r w:rsidRPr="00850A81">
        <w:t xml:space="preserve"> </w:t>
      </w:r>
    </w:p>
    <w:p w14:paraId="45BFBBD1" w14:textId="77777777" w:rsidR="00B713A2" w:rsidRPr="00850A81" w:rsidRDefault="00000000">
      <w:pPr>
        <w:numPr>
          <w:ilvl w:val="0"/>
          <w:numId w:val="19"/>
        </w:numPr>
        <w:spacing w:beforeLines="0" w:before="0" w:line="240" w:lineRule="auto"/>
        <w:ind w:right="0" w:hanging="360"/>
      </w:pPr>
      <w:hyperlink r:id="rId150">
        <w:r w:rsidR="00B713A2" w:rsidRPr="00850A81">
          <w:rPr>
            <w:color w:val="1155CC"/>
            <w:u w:val="single" w:color="1155CC"/>
          </w:rPr>
          <w:t>Direttiva UE 2016/2102 del Parlamento Europeo e del Consiglio del 26 ottobre 2016 relativa</w:t>
        </w:r>
      </w:hyperlink>
      <w:hyperlink r:id="rId151">
        <w:r w:rsidR="00B713A2" w:rsidRPr="00850A81">
          <w:rPr>
            <w:color w:val="1155CC"/>
          </w:rPr>
          <w:t xml:space="preserve"> </w:t>
        </w:r>
      </w:hyperlink>
      <w:hyperlink r:id="rId152">
        <w:r w:rsidR="00B713A2" w:rsidRPr="00850A81">
          <w:rPr>
            <w:color w:val="1155CC"/>
            <w:u w:val="single" w:color="1155CC"/>
          </w:rPr>
          <w:t>all'accessibilità dei siti web e delle applicazioni mobili degli enti</w:t>
        </w:r>
      </w:hyperlink>
      <w:hyperlink r:id="rId153">
        <w:r w:rsidR="00B713A2" w:rsidRPr="00850A81">
          <w:rPr>
            <w:color w:val="1155CC"/>
            <w:u w:val="single" w:color="1155CC"/>
          </w:rPr>
          <w:t xml:space="preserve"> </w:t>
        </w:r>
      </w:hyperlink>
      <w:hyperlink r:id="rId154">
        <w:r w:rsidR="00B713A2" w:rsidRPr="00850A81">
          <w:rPr>
            <w:color w:val="1155CC"/>
            <w:u w:val="single" w:color="1155CC"/>
          </w:rPr>
          <w:t>pubblici</w:t>
        </w:r>
      </w:hyperlink>
      <w:hyperlink r:id="rId155">
        <w:r w:rsidR="00B713A2" w:rsidRPr="00850A81">
          <w:rPr>
            <w:color w:val="1155CC"/>
            <w:u w:val="single" w:color="1155CC"/>
          </w:rPr>
          <w:t xml:space="preserve"> </w:t>
        </w:r>
      </w:hyperlink>
      <w:hyperlink r:id="rId156">
        <w:r w:rsidR="00B713A2" w:rsidRPr="00850A81">
          <w:t xml:space="preserve"> </w:t>
        </w:r>
      </w:hyperlink>
    </w:p>
    <w:p w14:paraId="67951CDC" w14:textId="77777777" w:rsidR="00B713A2" w:rsidRPr="00850A81" w:rsidRDefault="00000000">
      <w:pPr>
        <w:numPr>
          <w:ilvl w:val="0"/>
          <w:numId w:val="19"/>
        </w:numPr>
        <w:spacing w:beforeLines="0" w:before="0" w:line="240" w:lineRule="auto"/>
        <w:ind w:right="0" w:hanging="360"/>
      </w:pPr>
      <w:hyperlink r:id="rId157">
        <w:r w:rsidR="00B713A2" w:rsidRPr="00850A81">
          <w:rPr>
            <w:color w:val="0563C1"/>
            <w:u w:val="single" w:color="0563C1"/>
          </w:rPr>
          <w:t>Regolamento (UE) n. 910/2014 del 23 luglio 2014 in materia di identificazione elettronica e</w:t>
        </w:r>
      </w:hyperlink>
      <w:hyperlink r:id="rId158">
        <w:r w:rsidR="00B713A2" w:rsidRPr="00850A81">
          <w:rPr>
            <w:color w:val="0563C1"/>
          </w:rPr>
          <w:t xml:space="preserve"> </w:t>
        </w:r>
      </w:hyperlink>
      <w:hyperlink r:id="rId159">
        <w:r w:rsidR="00B713A2" w:rsidRPr="00850A81">
          <w:rPr>
            <w:color w:val="0563C1"/>
            <w:u w:val="single" w:color="0563C1"/>
          </w:rPr>
          <w:t>servizi fiduciari per le transazioni elettroniche nel mercato interno (eIDAS), art. 43</w:t>
        </w:r>
      </w:hyperlink>
      <w:hyperlink r:id="rId160">
        <w:r w:rsidR="00B713A2" w:rsidRPr="00850A81">
          <w:rPr>
            <w:color w:val="0563C1"/>
            <w:u w:val="single" w:color="0563C1"/>
          </w:rPr>
          <w:t>-</w:t>
        </w:r>
      </w:hyperlink>
      <w:hyperlink r:id="rId161">
        <w:r w:rsidR="00B713A2" w:rsidRPr="00850A81">
          <w:rPr>
            <w:color w:val="0563C1"/>
            <w:u w:val="single" w:color="0563C1"/>
          </w:rPr>
          <w:t>44</w:t>
        </w:r>
      </w:hyperlink>
      <w:hyperlink r:id="rId162">
        <w:r w:rsidR="00B713A2" w:rsidRPr="00850A81">
          <w:t xml:space="preserve"> </w:t>
        </w:r>
      </w:hyperlink>
    </w:p>
    <w:p w14:paraId="1A98D9B5" w14:textId="2C849E5C" w:rsidR="00B713A2" w:rsidRPr="00850A81" w:rsidRDefault="00000000">
      <w:pPr>
        <w:numPr>
          <w:ilvl w:val="0"/>
          <w:numId w:val="19"/>
        </w:numPr>
        <w:spacing w:beforeLines="0" w:before="0" w:line="240" w:lineRule="auto"/>
        <w:ind w:right="0"/>
      </w:pPr>
      <w:hyperlink r:id="rId163">
        <w:r w:rsidR="00B713A2" w:rsidRPr="00850A81">
          <w:rPr>
            <w:color w:val="1155CC"/>
            <w:u w:val="single" w:color="1155CC"/>
          </w:rPr>
          <w:t>Regolamento (UE) 2018/1724 del Parlamento Europeo e del Consiglio del 2 ottobre 2018 che</w:t>
        </w:r>
      </w:hyperlink>
      <w:hyperlink r:id="rId164">
        <w:r w:rsidR="00B713A2" w:rsidRPr="00850A81">
          <w:rPr>
            <w:color w:val="1155CC"/>
          </w:rPr>
          <w:t xml:space="preserve"> </w:t>
        </w:r>
      </w:hyperlink>
      <w:hyperlink r:id="rId165">
        <w:r w:rsidR="00B713A2" w:rsidRPr="00850A81">
          <w:rPr>
            <w:color w:val="1155CC"/>
            <w:u w:val="single" w:color="1155CC"/>
          </w:rPr>
          <w:t xml:space="preserve">istituisce uno sportello digitale unico per l’accesso a informazioni, </w:t>
        </w:r>
      </w:hyperlink>
      <w:hyperlink r:id="rId166">
        <w:r w:rsidR="00B713A2" w:rsidRPr="00850A81">
          <w:rPr>
            <w:color w:val="1155CC"/>
            <w:u w:val="single" w:color="1155CC"/>
          </w:rPr>
          <w:t>procedure e servizi di</w:t>
        </w:r>
      </w:hyperlink>
      <w:hyperlink r:id="rId167">
        <w:r w:rsidR="00B713A2" w:rsidRPr="00850A81">
          <w:rPr>
            <w:color w:val="1155CC"/>
          </w:rPr>
          <w:t xml:space="preserve"> </w:t>
        </w:r>
      </w:hyperlink>
      <w:hyperlink r:id="rId168">
        <w:r w:rsidR="00B713A2" w:rsidRPr="00850A81">
          <w:rPr>
            <w:color w:val="1155CC"/>
            <w:u w:val="single" w:color="1155CC"/>
          </w:rPr>
          <w:t>assistenza e di risoluzione dei problemi e che modifica il regolamento (UE)</w:t>
        </w:r>
      </w:hyperlink>
      <w:hyperlink r:id="rId169">
        <w:r w:rsidR="00B713A2" w:rsidRPr="00850A81">
          <w:t xml:space="preserve"> </w:t>
        </w:r>
      </w:hyperlink>
    </w:p>
    <w:p w14:paraId="088C5540" w14:textId="77777777" w:rsidR="001A407D" w:rsidRDefault="001A407D" w:rsidP="00801970">
      <w:pPr>
        <w:pStyle w:val="Titolo3"/>
      </w:pPr>
      <w:bookmarkStart w:id="162" w:name="_Toc127366283"/>
      <w:bookmarkStart w:id="163" w:name="_Toc143127"/>
    </w:p>
    <w:p w14:paraId="74E4A71A" w14:textId="6522F134" w:rsidR="00B713A2" w:rsidRPr="00850A81" w:rsidRDefault="00B713A2" w:rsidP="00801970">
      <w:pPr>
        <w:pStyle w:val="Titolo3"/>
      </w:pPr>
      <w:bookmarkStart w:id="164" w:name="_Toc127952889"/>
      <w:r w:rsidRPr="00850A81">
        <w:t>Dati</w:t>
      </w:r>
      <w:bookmarkEnd w:id="162"/>
      <w:bookmarkEnd w:id="164"/>
      <w:r w:rsidRPr="00850A81">
        <w:rPr>
          <w:color w:val="4472C4"/>
        </w:rPr>
        <w:t xml:space="preserve"> </w:t>
      </w:r>
      <w:bookmarkEnd w:id="163"/>
    </w:p>
    <w:p w14:paraId="2274FDEA" w14:textId="77777777" w:rsidR="00B713A2" w:rsidRPr="00850A81" w:rsidRDefault="00B713A2" w:rsidP="00801970">
      <w:pPr>
        <w:spacing w:beforeLines="0" w:before="0" w:line="240" w:lineRule="auto"/>
        <w:ind w:right="7"/>
      </w:pPr>
      <w:r w:rsidRPr="00850A81">
        <w:t xml:space="preserve">In materia di dati esistono una serie di riferimenti normativi e strategici a cui le amministrazioni devono attenersi. Di seguito un elenco delle principali fonti. </w:t>
      </w:r>
    </w:p>
    <w:p w14:paraId="7D3DC995" w14:textId="6F99FEAD" w:rsidR="00B713A2" w:rsidRPr="00850A81" w:rsidRDefault="00B713A2" w:rsidP="00801970">
      <w:pPr>
        <w:pStyle w:val="Titolo4"/>
        <w:spacing w:beforeLines="0" w:before="0" w:after="60"/>
      </w:pPr>
      <w:bookmarkStart w:id="165" w:name="_Toc127366284"/>
      <w:bookmarkStart w:id="166" w:name="_Toc127952890"/>
      <w:r w:rsidRPr="00850A81">
        <w:t xml:space="preserve">Riferimenti normativi </w:t>
      </w:r>
      <w:r w:rsidR="000D7B06">
        <w:t>italiani</w:t>
      </w:r>
      <w:bookmarkEnd w:id="165"/>
      <w:bookmarkEnd w:id="166"/>
      <w:r w:rsidRPr="00850A81">
        <w:t xml:space="preserve"> </w:t>
      </w:r>
    </w:p>
    <w:p w14:paraId="466B4639" w14:textId="77777777" w:rsidR="00B713A2" w:rsidRPr="00850A81" w:rsidRDefault="00000000">
      <w:pPr>
        <w:numPr>
          <w:ilvl w:val="0"/>
          <w:numId w:val="20"/>
        </w:numPr>
        <w:spacing w:beforeLines="0" w:before="0" w:line="240" w:lineRule="auto"/>
        <w:ind w:right="0" w:hanging="360"/>
      </w:pPr>
      <w:hyperlink r:id="rId170">
        <w:r w:rsidR="00B713A2" w:rsidRPr="00850A81">
          <w:rPr>
            <w:color w:val="1155CC"/>
            <w:u w:val="single" w:color="1155CC"/>
          </w:rPr>
          <w:t>Decreto</w:t>
        </w:r>
      </w:hyperlink>
      <w:hyperlink r:id="rId171">
        <w:r w:rsidR="00B713A2" w:rsidRPr="00850A81">
          <w:rPr>
            <w:color w:val="1155CC"/>
            <w:u w:val="single" w:color="1155CC"/>
          </w:rPr>
          <w:t xml:space="preserve"> </w:t>
        </w:r>
      </w:hyperlink>
      <w:r w:rsidR="00B713A2" w:rsidRPr="00850A81">
        <w:rPr>
          <w:color w:val="1155CC"/>
          <w:u w:val="single" w:color="1155CC"/>
        </w:rPr>
        <w:t>legislativo 30 giugno 2003, n. 196 “Codice in materia di protezione dei dati</w:t>
      </w:r>
      <w:r w:rsidR="00B713A2" w:rsidRPr="00850A81">
        <w:rPr>
          <w:color w:val="1155CC"/>
        </w:rPr>
        <w:t xml:space="preserve"> </w:t>
      </w:r>
      <w:r w:rsidR="00B713A2" w:rsidRPr="00850A81">
        <w:rPr>
          <w:color w:val="1155CC"/>
          <w:u w:val="single" w:color="1155CC"/>
        </w:rPr>
        <w:t>personali”</w:t>
      </w:r>
      <w:r w:rsidR="00B713A2" w:rsidRPr="00850A81">
        <w:t xml:space="preserve"> </w:t>
      </w:r>
    </w:p>
    <w:p w14:paraId="1C71E488" w14:textId="77777777" w:rsidR="00B713A2" w:rsidRPr="00850A81" w:rsidRDefault="00000000">
      <w:pPr>
        <w:numPr>
          <w:ilvl w:val="0"/>
          <w:numId w:val="20"/>
        </w:numPr>
        <w:spacing w:beforeLines="0" w:before="0" w:line="240" w:lineRule="auto"/>
        <w:ind w:right="0" w:hanging="360"/>
      </w:pPr>
      <w:hyperlink r:id="rId172">
        <w:r w:rsidR="00B713A2" w:rsidRPr="00850A81">
          <w:rPr>
            <w:color w:val="1155CC"/>
            <w:u w:val="single" w:color="1155CC"/>
          </w:rPr>
          <w:t>Decreto legislativo 7 marzo 2005, n. 82 “Codice dell'amministrazione digitale” (in breve CAD)</w:t>
        </w:r>
      </w:hyperlink>
      <w:hyperlink r:id="rId173">
        <w:r w:rsidR="00B713A2" w:rsidRPr="00850A81">
          <w:rPr>
            <w:color w:val="1155CC"/>
          </w:rPr>
          <w:t xml:space="preserve"> </w:t>
        </w:r>
      </w:hyperlink>
      <w:r w:rsidR="00B713A2" w:rsidRPr="00850A81">
        <w:rPr>
          <w:color w:val="1155CC"/>
          <w:u w:val="single" w:color="1155CC"/>
        </w:rPr>
        <w:t>artt. 50, 50-ter., 51, 52, 59, 60</w:t>
      </w:r>
      <w:r w:rsidR="00B713A2" w:rsidRPr="00850A81">
        <w:t xml:space="preserve"> </w:t>
      </w:r>
    </w:p>
    <w:p w14:paraId="5858F77E" w14:textId="77777777" w:rsidR="00B713A2" w:rsidRPr="00850A81" w:rsidRDefault="00000000">
      <w:pPr>
        <w:numPr>
          <w:ilvl w:val="0"/>
          <w:numId w:val="20"/>
        </w:numPr>
        <w:spacing w:beforeLines="0" w:before="0" w:line="240" w:lineRule="auto"/>
        <w:ind w:right="0" w:hanging="360"/>
      </w:pPr>
      <w:hyperlink r:id="rId174">
        <w:r w:rsidR="00B713A2" w:rsidRPr="00850A81">
          <w:rPr>
            <w:color w:val="0563C1"/>
            <w:u w:val="single" w:color="0563C1"/>
          </w:rPr>
          <w:t>Decreto legislativo 24 gennaio 2006, n. 36 “Attuazione della direttiva (UE) 2019/1024</w:t>
        </w:r>
      </w:hyperlink>
      <w:hyperlink r:id="rId175">
        <w:r w:rsidR="00B713A2" w:rsidRPr="00850A81">
          <w:rPr>
            <w:color w:val="0563C1"/>
          </w:rPr>
          <w:t xml:space="preserve"> </w:t>
        </w:r>
      </w:hyperlink>
      <w:hyperlink r:id="rId176">
        <w:r w:rsidR="00B713A2" w:rsidRPr="00850A81">
          <w:rPr>
            <w:color w:val="0563C1"/>
            <w:u w:val="single" w:color="0563C1"/>
          </w:rPr>
          <w:t>relativa all'apertura dei dati e al riutilizzo dell'informazione del settore pubblico che ha</w:t>
        </w:r>
      </w:hyperlink>
      <w:hyperlink r:id="rId177">
        <w:r w:rsidR="00B713A2" w:rsidRPr="00850A81">
          <w:rPr>
            <w:color w:val="0563C1"/>
          </w:rPr>
          <w:t xml:space="preserve"> </w:t>
        </w:r>
      </w:hyperlink>
      <w:hyperlink r:id="rId178">
        <w:r w:rsidR="00B713A2" w:rsidRPr="00850A81">
          <w:rPr>
            <w:color w:val="0563C1"/>
            <w:u w:val="single" w:color="0563C1"/>
          </w:rPr>
          <w:t>abrogato la direttiva 2003/98/CE)”</w:t>
        </w:r>
      </w:hyperlink>
      <w:hyperlink r:id="rId179">
        <w:r w:rsidR="00B713A2" w:rsidRPr="00850A81">
          <w:rPr>
            <w:b/>
            <w:i/>
            <w:color w:val="19191A"/>
          </w:rPr>
          <w:t xml:space="preserve"> </w:t>
        </w:r>
      </w:hyperlink>
    </w:p>
    <w:p w14:paraId="681B7E8E" w14:textId="77777777" w:rsidR="00B713A2" w:rsidRPr="00850A81" w:rsidRDefault="00000000">
      <w:pPr>
        <w:numPr>
          <w:ilvl w:val="0"/>
          <w:numId w:val="20"/>
        </w:numPr>
        <w:spacing w:beforeLines="0" w:before="0" w:line="240" w:lineRule="auto"/>
        <w:ind w:right="0" w:hanging="360"/>
      </w:pPr>
      <w:hyperlink r:id="rId180">
        <w:r w:rsidR="00B713A2" w:rsidRPr="00850A81">
          <w:rPr>
            <w:color w:val="1155CC"/>
            <w:u w:val="single" w:color="1155CC"/>
          </w:rPr>
          <w:t>Decreto legislativo 27 gennaio 2010, n. 32 “Attuaz</w:t>
        </w:r>
      </w:hyperlink>
      <w:hyperlink r:id="rId181">
        <w:r w:rsidR="00B713A2" w:rsidRPr="00850A81">
          <w:rPr>
            <w:color w:val="1155CC"/>
            <w:u w:val="single" w:color="1155CC"/>
          </w:rPr>
          <w:t>ione della direttiva 2007/2/CE, che</w:t>
        </w:r>
      </w:hyperlink>
      <w:hyperlink r:id="rId182">
        <w:r w:rsidR="00B713A2" w:rsidRPr="00850A81">
          <w:rPr>
            <w:color w:val="1155CC"/>
          </w:rPr>
          <w:t xml:space="preserve"> </w:t>
        </w:r>
      </w:hyperlink>
      <w:hyperlink r:id="rId183">
        <w:r w:rsidR="00B713A2" w:rsidRPr="00850A81">
          <w:rPr>
            <w:color w:val="1155CC"/>
            <w:u w:val="single" w:color="1155CC"/>
          </w:rPr>
          <w:t>istituisce un'infrastruttura per l'informazione territoriale nella Comunità europea (INSPIRE)”</w:t>
        </w:r>
      </w:hyperlink>
      <w:hyperlink r:id="rId184">
        <w:r w:rsidR="00B713A2" w:rsidRPr="00850A81">
          <w:t xml:space="preserve"> </w:t>
        </w:r>
      </w:hyperlink>
    </w:p>
    <w:p w14:paraId="01D2E901" w14:textId="77777777" w:rsidR="00B713A2" w:rsidRPr="00850A81" w:rsidRDefault="00000000">
      <w:pPr>
        <w:numPr>
          <w:ilvl w:val="0"/>
          <w:numId w:val="20"/>
        </w:numPr>
        <w:spacing w:beforeLines="0" w:before="0" w:line="240" w:lineRule="auto"/>
        <w:ind w:right="0" w:hanging="360"/>
      </w:pPr>
      <w:hyperlink r:id="rId185">
        <w:r w:rsidR="00B713A2" w:rsidRPr="00850A81">
          <w:rPr>
            <w:color w:val="1155CC"/>
            <w:u w:val="single" w:color="1155CC"/>
          </w:rPr>
          <w:t>Decreto legislativo 14 marzo 2013, n. 33 “Riordino della disciplina riguardante il diritto di</w:t>
        </w:r>
      </w:hyperlink>
      <w:hyperlink r:id="rId186">
        <w:r w:rsidR="00B713A2" w:rsidRPr="00850A81">
          <w:rPr>
            <w:color w:val="1155CC"/>
          </w:rPr>
          <w:t xml:space="preserve"> </w:t>
        </w:r>
      </w:hyperlink>
      <w:hyperlink r:id="rId187">
        <w:r w:rsidR="00B713A2" w:rsidRPr="00850A81">
          <w:rPr>
            <w:color w:val="1155CC"/>
            <w:u w:val="single" w:color="1155CC"/>
          </w:rPr>
          <w:t>accesso civico e gli obblighi di pubblicità, trasparenza e diffusione di informazioni da parte</w:t>
        </w:r>
      </w:hyperlink>
      <w:hyperlink r:id="rId188">
        <w:r w:rsidR="00B713A2" w:rsidRPr="00850A81">
          <w:rPr>
            <w:color w:val="1155CC"/>
          </w:rPr>
          <w:t xml:space="preserve"> </w:t>
        </w:r>
      </w:hyperlink>
      <w:hyperlink r:id="rId189">
        <w:r w:rsidR="00B713A2" w:rsidRPr="00850A81">
          <w:rPr>
            <w:color w:val="1155CC"/>
            <w:u w:val="single" w:color="1155CC"/>
          </w:rPr>
          <w:t>delle pubbliche amministrazioni” (Decreto traspa</w:t>
        </w:r>
      </w:hyperlink>
      <w:hyperlink r:id="rId190">
        <w:r w:rsidR="00B713A2" w:rsidRPr="00850A81">
          <w:rPr>
            <w:color w:val="1155CC"/>
            <w:u w:val="single" w:color="1155CC"/>
          </w:rPr>
          <w:t>renza</w:t>
        </w:r>
      </w:hyperlink>
      <w:hyperlink r:id="rId191">
        <w:r w:rsidR="00B713A2" w:rsidRPr="00850A81">
          <w:rPr>
            <w:color w:val="1155CC"/>
            <w:u w:val="single" w:color="1155CC"/>
          </w:rPr>
          <w:t>)</w:t>
        </w:r>
      </w:hyperlink>
      <w:r w:rsidR="00B713A2" w:rsidRPr="00850A81">
        <w:t xml:space="preserve"> </w:t>
      </w:r>
    </w:p>
    <w:p w14:paraId="13416F8F" w14:textId="77777777" w:rsidR="00B713A2" w:rsidRPr="00850A81" w:rsidRDefault="00000000">
      <w:pPr>
        <w:numPr>
          <w:ilvl w:val="0"/>
          <w:numId w:val="20"/>
        </w:numPr>
        <w:spacing w:beforeLines="0" w:before="0" w:line="240" w:lineRule="auto"/>
        <w:ind w:right="0" w:hanging="360"/>
      </w:pPr>
      <w:hyperlink r:id="rId192">
        <w:r w:rsidR="00B713A2" w:rsidRPr="00850A81">
          <w:rPr>
            <w:color w:val="0563C1"/>
            <w:u w:val="single" w:color="0563C1"/>
          </w:rPr>
          <w:t>Decreto legislativo 10 agosto 2018, n. 101 “Disposizioni per l'adeguamento della normativa</w:t>
        </w:r>
      </w:hyperlink>
      <w:hyperlink r:id="rId193">
        <w:r w:rsidR="00B713A2" w:rsidRPr="00850A81">
          <w:rPr>
            <w:color w:val="0563C1"/>
          </w:rPr>
          <w:t xml:space="preserve"> </w:t>
        </w:r>
      </w:hyperlink>
      <w:hyperlink r:id="rId194">
        <w:r w:rsidR="00B713A2" w:rsidRPr="00850A81">
          <w:rPr>
            <w:color w:val="0563C1"/>
            <w:u w:val="single" w:color="0563C1"/>
          </w:rPr>
          <w:t>nazionale alle disposizioni del regolamento (UE) 2016/679 del Parlamento europeo e del</w:t>
        </w:r>
      </w:hyperlink>
      <w:hyperlink r:id="rId195">
        <w:r w:rsidR="00B713A2" w:rsidRPr="00850A81">
          <w:rPr>
            <w:color w:val="0563C1"/>
          </w:rPr>
          <w:t xml:space="preserve"> </w:t>
        </w:r>
      </w:hyperlink>
      <w:hyperlink r:id="rId196">
        <w:r w:rsidR="00B713A2" w:rsidRPr="00850A81">
          <w:rPr>
            <w:color w:val="0563C1"/>
            <w:u w:val="single" w:color="0563C1"/>
          </w:rPr>
          <w:t>Consiglio, del 27 aprile 2016, relativo alla protezione delle persone fisiche con riguardo al</w:t>
        </w:r>
      </w:hyperlink>
      <w:hyperlink r:id="rId197">
        <w:r w:rsidR="00B713A2" w:rsidRPr="00850A81">
          <w:rPr>
            <w:color w:val="0563C1"/>
          </w:rPr>
          <w:t xml:space="preserve"> </w:t>
        </w:r>
      </w:hyperlink>
      <w:hyperlink r:id="rId198">
        <w:r w:rsidR="00B713A2" w:rsidRPr="00850A81">
          <w:rPr>
            <w:color w:val="0563C1"/>
            <w:u w:val="single" w:color="0563C1"/>
          </w:rPr>
          <w:t>trattamento dei dati personali, nonché alla libera circolazione di tali dati e che abroga la</w:t>
        </w:r>
      </w:hyperlink>
      <w:hyperlink r:id="rId199">
        <w:r w:rsidR="00B713A2" w:rsidRPr="00850A81">
          <w:rPr>
            <w:color w:val="0563C1"/>
          </w:rPr>
          <w:t xml:space="preserve"> </w:t>
        </w:r>
      </w:hyperlink>
      <w:hyperlink r:id="rId200">
        <w:r w:rsidR="00B713A2" w:rsidRPr="00850A81">
          <w:rPr>
            <w:color w:val="0563C1"/>
            <w:u w:val="single" w:color="0563C1"/>
          </w:rPr>
          <w:t>direttiva 95/46/CE” (regolamento generale sulla protezione dei dati)</w:t>
        </w:r>
      </w:hyperlink>
      <w:hyperlink r:id="rId201">
        <w:r w:rsidR="00B713A2" w:rsidRPr="00850A81">
          <w:t xml:space="preserve"> </w:t>
        </w:r>
      </w:hyperlink>
    </w:p>
    <w:p w14:paraId="50616A29" w14:textId="77777777" w:rsidR="00B713A2" w:rsidRPr="00850A81" w:rsidRDefault="00000000">
      <w:pPr>
        <w:numPr>
          <w:ilvl w:val="0"/>
          <w:numId w:val="20"/>
        </w:numPr>
        <w:spacing w:beforeLines="0" w:before="0" w:line="240" w:lineRule="auto"/>
        <w:ind w:right="0" w:hanging="360"/>
      </w:pPr>
      <w:hyperlink r:id="rId202">
        <w:r w:rsidR="00B713A2" w:rsidRPr="00850A81">
          <w:rPr>
            <w:color w:val="0563C1"/>
            <w:u w:val="single" w:color="0563C1"/>
          </w:rPr>
          <w:t>Decreto Legge 16 luglio 2020, n. 76, convertito con modificazioni dalla Legge 11 settembre</w:t>
        </w:r>
      </w:hyperlink>
      <w:hyperlink r:id="rId203">
        <w:r w:rsidR="00B713A2" w:rsidRPr="00850A81">
          <w:rPr>
            <w:color w:val="0563C1"/>
          </w:rPr>
          <w:t xml:space="preserve"> </w:t>
        </w:r>
      </w:hyperlink>
    </w:p>
    <w:p w14:paraId="443293FD" w14:textId="77777777" w:rsidR="00B713A2" w:rsidRPr="00850A81" w:rsidRDefault="00000000" w:rsidP="00801970">
      <w:pPr>
        <w:spacing w:beforeLines="0" w:before="0" w:line="240" w:lineRule="auto"/>
        <w:ind w:left="720"/>
      </w:pPr>
      <w:hyperlink r:id="rId204">
        <w:r w:rsidR="00B713A2" w:rsidRPr="00850A81">
          <w:rPr>
            <w:color w:val="0563C1"/>
            <w:u w:val="single" w:color="0563C1"/>
          </w:rPr>
          <w:t>2020, n. 120 “Misure urgenti per la semplificazione e l'innovazione digitale”</w:t>
        </w:r>
      </w:hyperlink>
      <w:hyperlink r:id="rId205">
        <w:r w:rsidR="00B713A2" w:rsidRPr="00850A81">
          <w:t xml:space="preserve"> </w:t>
        </w:r>
      </w:hyperlink>
    </w:p>
    <w:p w14:paraId="63643CBB" w14:textId="77777777" w:rsidR="00B713A2" w:rsidRPr="00850A81" w:rsidRDefault="00000000">
      <w:pPr>
        <w:numPr>
          <w:ilvl w:val="0"/>
          <w:numId w:val="20"/>
        </w:numPr>
        <w:spacing w:beforeLines="0" w:before="0" w:line="240" w:lineRule="auto"/>
        <w:ind w:right="0" w:hanging="360"/>
      </w:pPr>
      <w:hyperlink r:id="rId206">
        <w:r w:rsidR="00B713A2" w:rsidRPr="00850A81">
          <w:rPr>
            <w:color w:val="0563C1"/>
            <w:u w:val="single" w:color="0563C1"/>
          </w:rPr>
          <w:t>Decreto Legge 31 maggio 2021, n. 77, convertito con modificazioni dalla Legge 29 luglio</w:t>
        </w:r>
      </w:hyperlink>
      <w:hyperlink r:id="rId207">
        <w:r w:rsidR="00B713A2" w:rsidRPr="00850A81">
          <w:rPr>
            <w:color w:val="0563C1"/>
          </w:rPr>
          <w:t xml:space="preserve"> </w:t>
        </w:r>
      </w:hyperlink>
      <w:hyperlink r:id="rId208">
        <w:r w:rsidR="00B713A2" w:rsidRPr="00850A81">
          <w:rPr>
            <w:color w:val="0563C1"/>
            <w:u w:val="single" w:color="0563C1"/>
          </w:rPr>
          <w:t>2021, n. 108 “Governance del Piano nazionale di r</w:t>
        </w:r>
      </w:hyperlink>
      <w:hyperlink r:id="rId209">
        <w:r w:rsidR="00B713A2" w:rsidRPr="00850A81">
          <w:rPr>
            <w:color w:val="0563C1"/>
            <w:u w:val="single" w:color="0563C1"/>
          </w:rPr>
          <w:t>ipresa e resilienza e prime misure di</w:t>
        </w:r>
      </w:hyperlink>
      <w:hyperlink r:id="rId210">
        <w:r w:rsidR="00B713A2" w:rsidRPr="00850A81">
          <w:rPr>
            <w:color w:val="0563C1"/>
          </w:rPr>
          <w:t xml:space="preserve"> </w:t>
        </w:r>
      </w:hyperlink>
      <w:hyperlink r:id="rId211">
        <w:r w:rsidR="00B713A2" w:rsidRPr="00850A81">
          <w:rPr>
            <w:color w:val="0563C1"/>
            <w:u w:val="single" w:color="0563C1"/>
          </w:rPr>
          <w:t>rafforzamento delle strutture amministrative e di accelerazione e snellimento delle</w:t>
        </w:r>
      </w:hyperlink>
      <w:hyperlink r:id="rId212">
        <w:r w:rsidR="00B713A2" w:rsidRPr="00850A81">
          <w:rPr>
            <w:color w:val="0563C1"/>
          </w:rPr>
          <w:t xml:space="preserve"> </w:t>
        </w:r>
      </w:hyperlink>
      <w:hyperlink r:id="rId213">
        <w:r w:rsidR="00B713A2" w:rsidRPr="00850A81">
          <w:rPr>
            <w:color w:val="0563C1"/>
            <w:u w:val="single" w:color="0563C1"/>
          </w:rPr>
          <w:t>procedure”</w:t>
        </w:r>
      </w:hyperlink>
      <w:hyperlink r:id="rId214">
        <w:r w:rsidR="00B713A2" w:rsidRPr="00850A81">
          <w:rPr>
            <w:color w:val="1155CC"/>
          </w:rPr>
          <w:t xml:space="preserve"> </w:t>
        </w:r>
      </w:hyperlink>
    </w:p>
    <w:p w14:paraId="177ABA63" w14:textId="77777777" w:rsidR="00B713A2" w:rsidRPr="00850A81" w:rsidRDefault="00000000">
      <w:pPr>
        <w:numPr>
          <w:ilvl w:val="0"/>
          <w:numId w:val="20"/>
        </w:numPr>
        <w:spacing w:beforeLines="0" w:before="0" w:line="240" w:lineRule="auto"/>
        <w:ind w:right="0" w:hanging="360"/>
      </w:pPr>
      <w:hyperlink r:id="rId215">
        <w:r w:rsidR="00B713A2" w:rsidRPr="00850A81">
          <w:rPr>
            <w:color w:val="1155CC"/>
            <w:u w:val="single" w:color="1155CC"/>
          </w:rPr>
          <w:t>Linee Guida AGID per i cataloghi dati (2017)</w:t>
        </w:r>
      </w:hyperlink>
      <w:hyperlink r:id="rId216">
        <w:r w:rsidR="00B713A2" w:rsidRPr="00850A81">
          <w:rPr>
            <w:color w:val="1155CC"/>
          </w:rPr>
          <w:t xml:space="preserve"> </w:t>
        </w:r>
      </w:hyperlink>
    </w:p>
    <w:p w14:paraId="5A4D2362" w14:textId="77777777" w:rsidR="00B713A2" w:rsidRPr="00850A81" w:rsidRDefault="00000000">
      <w:pPr>
        <w:numPr>
          <w:ilvl w:val="0"/>
          <w:numId w:val="20"/>
        </w:numPr>
        <w:spacing w:beforeLines="0" w:before="0" w:line="240" w:lineRule="auto"/>
        <w:ind w:right="0" w:hanging="360"/>
      </w:pPr>
      <w:hyperlink r:id="rId217">
        <w:r w:rsidR="00B713A2" w:rsidRPr="00850A81">
          <w:rPr>
            <w:color w:val="1155CC"/>
            <w:u w:val="single" w:color="1155CC"/>
          </w:rPr>
          <w:t>Lin</w:t>
        </w:r>
      </w:hyperlink>
      <w:hyperlink r:id="rId218">
        <w:r w:rsidR="00B713A2" w:rsidRPr="00850A81">
          <w:rPr>
            <w:color w:val="1155CC"/>
            <w:u w:val="single" w:color="1155CC"/>
          </w:rPr>
          <w:t>e</w:t>
        </w:r>
      </w:hyperlink>
      <w:hyperlink r:id="rId219">
        <w:r w:rsidR="00B713A2" w:rsidRPr="00850A81">
          <w:rPr>
            <w:color w:val="1155CC"/>
            <w:u w:val="single" w:color="1155CC"/>
          </w:rPr>
          <w:t>e Guida AGID per l’implementazione della specifica GeoDCAT</w:t>
        </w:r>
      </w:hyperlink>
      <w:hyperlink r:id="rId220">
        <w:r w:rsidR="00B713A2" w:rsidRPr="00850A81">
          <w:rPr>
            <w:color w:val="1155CC"/>
            <w:u w:val="single" w:color="1155CC"/>
          </w:rPr>
          <w:t>-</w:t>
        </w:r>
      </w:hyperlink>
      <w:hyperlink r:id="rId221">
        <w:r w:rsidR="00B713A2" w:rsidRPr="00850A81">
          <w:rPr>
            <w:color w:val="1155CC"/>
            <w:u w:val="single" w:color="1155CC"/>
          </w:rPr>
          <w:t>AP (2017)</w:t>
        </w:r>
      </w:hyperlink>
      <w:hyperlink r:id="rId222">
        <w:r w:rsidR="00B713A2" w:rsidRPr="00850A81">
          <w:rPr>
            <w:color w:val="1155CC"/>
          </w:rPr>
          <w:t xml:space="preserve"> </w:t>
        </w:r>
      </w:hyperlink>
    </w:p>
    <w:p w14:paraId="5C534203" w14:textId="6E80CB2C" w:rsidR="00B713A2" w:rsidRPr="00850A81" w:rsidRDefault="00000000">
      <w:pPr>
        <w:numPr>
          <w:ilvl w:val="0"/>
          <w:numId w:val="20"/>
        </w:numPr>
        <w:spacing w:beforeLines="0" w:before="0" w:line="240" w:lineRule="auto"/>
        <w:ind w:right="0" w:hanging="360"/>
      </w:pPr>
      <w:hyperlink r:id="rId223">
        <w:r w:rsidR="00B713A2" w:rsidRPr="00850A81">
          <w:rPr>
            <w:color w:val="0563C1"/>
            <w:u w:val="single" w:color="0563C1"/>
          </w:rPr>
          <w:t>Linee Guida AGID recanti regole tecniche per la definizione e l’aggiornamento del contenuto</w:t>
        </w:r>
      </w:hyperlink>
      <w:hyperlink r:id="rId224">
        <w:r w:rsidR="00B713A2" w:rsidRPr="00850A81">
          <w:rPr>
            <w:color w:val="0563C1"/>
          </w:rPr>
          <w:t xml:space="preserve"> </w:t>
        </w:r>
      </w:hyperlink>
      <w:hyperlink r:id="rId225">
        <w:r w:rsidR="00B713A2" w:rsidRPr="00850A81">
          <w:rPr>
            <w:color w:val="0563C1"/>
            <w:u w:val="single" w:color="0563C1"/>
          </w:rPr>
          <w:t>del Repertorio Nazionale dei Dati Territoriali (</w:t>
        </w:r>
        <w:r w:rsidR="00636BE4">
          <w:rPr>
            <w:color w:val="0563C1"/>
            <w:u w:val="single" w:color="0563C1"/>
          </w:rPr>
          <w:t>20xx</w:t>
        </w:r>
        <w:r w:rsidR="00B713A2" w:rsidRPr="00850A81">
          <w:rPr>
            <w:color w:val="0563C1"/>
            <w:u w:val="single" w:color="0563C1"/>
          </w:rPr>
          <w:t>)</w:t>
        </w:r>
      </w:hyperlink>
      <w:hyperlink r:id="rId226">
        <w:r w:rsidR="00B713A2" w:rsidRPr="00850A81">
          <w:t xml:space="preserve"> </w:t>
        </w:r>
      </w:hyperlink>
    </w:p>
    <w:p w14:paraId="01185E03" w14:textId="77777777" w:rsidR="00B713A2" w:rsidRPr="00850A81" w:rsidRDefault="00000000">
      <w:pPr>
        <w:numPr>
          <w:ilvl w:val="0"/>
          <w:numId w:val="20"/>
        </w:numPr>
        <w:spacing w:beforeLines="0" w:before="0" w:line="240" w:lineRule="auto"/>
        <w:ind w:right="0" w:hanging="360"/>
      </w:pPr>
      <w:hyperlink r:id="rId227">
        <w:r w:rsidR="00B713A2" w:rsidRPr="00850A81">
          <w:rPr>
            <w:color w:val="0563C1"/>
            <w:u w:val="single" w:color="0563C1"/>
          </w:rPr>
          <w:t>Linee Guida AGID recanti regole tecniche per l’attuazione del decreto legislativo 24 gennaio</w:t>
        </w:r>
      </w:hyperlink>
      <w:hyperlink r:id="rId228">
        <w:r w:rsidR="00B713A2" w:rsidRPr="00850A81">
          <w:rPr>
            <w:color w:val="0563C1"/>
          </w:rPr>
          <w:t xml:space="preserve"> </w:t>
        </w:r>
      </w:hyperlink>
      <w:hyperlink r:id="rId229">
        <w:r w:rsidR="00B713A2" w:rsidRPr="00850A81">
          <w:rPr>
            <w:color w:val="0563C1"/>
            <w:u w:val="single" w:color="0563C1"/>
          </w:rPr>
          <w:t>2006, n. 36 e s.m.i. r</w:t>
        </w:r>
      </w:hyperlink>
      <w:hyperlink r:id="rId230">
        <w:r w:rsidR="00B713A2" w:rsidRPr="00850A81">
          <w:rPr>
            <w:color w:val="0563C1"/>
            <w:u w:val="single" w:color="0563C1"/>
          </w:rPr>
          <w:t>elativo all’apertura dei dati e al riutilizzo dell’informazione del settore</w:t>
        </w:r>
      </w:hyperlink>
      <w:hyperlink r:id="rId231">
        <w:r w:rsidR="00B713A2" w:rsidRPr="00850A81">
          <w:rPr>
            <w:color w:val="0563C1"/>
          </w:rPr>
          <w:t xml:space="preserve"> </w:t>
        </w:r>
      </w:hyperlink>
      <w:hyperlink r:id="rId232">
        <w:r w:rsidR="00B713A2" w:rsidRPr="00850A81">
          <w:rPr>
            <w:color w:val="0563C1"/>
            <w:u w:val="single" w:color="0563C1"/>
          </w:rPr>
          <w:t>pubblico (in attesa di adozione definitiva)</w:t>
        </w:r>
      </w:hyperlink>
      <w:hyperlink r:id="rId233">
        <w:r w:rsidR="00B713A2" w:rsidRPr="00850A81">
          <w:rPr>
            <w:color w:val="0563C1"/>
          </w:rPr>
          <w:t xml:space="preserve"> </w:t>
        </w:r>
      </w:hyperlink>
    </w:p>
    <w:p w14:paraId="1EDB424E" w14:textId="77777777" w:rsidR="00B713A2" w:rsidRPr="00850A81" w:rsidRDefault="00000000">
      <w:pPr>
        <w:numPr>
          <w:ilvl w:val="0"/>
          <w:numId w:val="20"/>
        </w:numPr>
        <w:spacing w:beforeLines="0" w:before="0" w:line="240" w:lineRule="auto"/>
        <w:ind w:right="0" w:hanging="360"/>
      </w:pPr>
      <w:hyperlink r:id="rId234">
        <w:r w:rsidR="00B713A2" w:rsidRPr="00850A81">
          <w:rPr>
            <w:color w:val="1155CC"/>
            <w:u w:val="single" w:color="1155CC"/>
          </w:rPr>
          <w:t xml:space="preserve">Manuale RNDT </w:t>
        </w:r>
      </w:hyperlink>
      <w:hyperlink r:id="rId235">
        <w:r w:rsidR="00B713A2" w:rsidRPr="00850A81">
          <w:rPr>
            <w:color w:val="1155CC"/>
            <w:u w:val="single" w:color="1155CC"/>
          </w:rPr>
          <w:t xml:space="preserve">- </w:t>
        </w:r>
      </w:hyperlink>
      <w:hyperlink r:id="rId236">
        <w:r w:rsidR="00B713A2" w:rsidRPr="00850A81">
          <w:rPr>
            <w:color w:val="1155CC"/>
            <w:u w:val="single" w:color="1155CC"/>
          </w:rPr>
          <w:t>Guide operative per la compilazione dei metadati RNDT</w:t>
        </w:r>
      </w:hyperlink>
      <w:hyperlink r:id="rId237">
        <w:r w:rsidR="00B713A2" w:rsidRPr="00850A81">
          <w:t xml:space="preserve"> </w:t>
        </w:r>
      </w:hyperlink>
      <w:r w:rsidR="00B713A2" w:rsidRPr="00850A81">
        <w:t xml:space="preserve"> </w:t>
      </w:r>
    </w:p>
    <w:p w14:paraId="6AFE3088" w14:textId="26CBB8DB" w:rsidR="00504F66" w:rsidRPr="00850A81" w:rsidRDefault="00B713A2" w:rsidP="00801970">
      <w:pPr>
        <w:pStyle w:val="Titolo4"/>
        <w:spacing w:beforeLines="0" w:before="0" w:after="60"/>
      </w:pPr>
      <w:bookmarkStart w:id="167" w:name="_Toc127366285"/>
      <w:bookmarkStart w:id="168" w:name="_Toc127952891"/>
      <w:r w:rsidRPr="00850A81">
        <w:t xml:space="preserve">Piano Nazionale di Ripresa e </w:t>
      </w:r>
      <w:r w:rsidR="00DA0874">
        <w:t>Resilienza</w:t>
      </w:r>
      <w:bookmarkEnd w:id="167"/>
      <w:bookmarkEnd w:id="168"/>
      <w:r w:rsidRPr="00850A81">
        <w:fldChar w:fldCharType="begin"/>
      </w:r>
      <w:r w:rsidRPr="00850A81">
        <w:instrText>HYPERLINK "https://italiadomani.gov.it/it/Interventi/investimenti/dati-e-interoperabilita.html" \h</w:instrText>
      </w:r>
      <w:r w:rsidRPr="00850A81">
        <w:fldChar w:fldCharType="separate"/>
      </w:r>
      <w:r w:rsidRPr="00850A81">
        <w:t xml:space="preserve"> </w:t>
      </w:r>
      <w:r w:rsidRPr="00850A81">
        <w:fldChar w:fldCharType="end"/>
      </w:r>
    </w:p>
    <w:p w14:paraId="36DF14BD" w14:textId="43CB5810" w:rsidR="00504F66" w:rsidRPr="00850A81" w:rsidRDefault="00000000">
      <w:pPr>
        <w:numPr>
          <w:ilvl w:val="0"/>
          <w:numId w:val="20"/>
        </w:numPr>
        <w:spacing w:beforeLines="0" w:before="0" w:line="240" w:lineRule="auto"/>
        <w:ind w:left="709" w:right="0" w:hanging="360"/>
        <w:rPr>
          <w:rFonts w:asciiTheme="majorHAnsi" w:eastAsia="Calibri" w:hAnsiTheme="majorHAnsi" w:cstheme="majorHAnsi"/>
          <w:color w:val="4472C4" w:themeColor="accent1"/>
          <w:sz w:val="28"/>
          <w:szCs w:val="28"/>
        </w:rPr>
      </w:pPr>
      <w:hyperlink r:id="rId238">
        <w:r w:rsidR="00B713A2" w:rsidRPr="00850A81">
          <w:rPr>
            <w:color w:val="0563C1"/>
            <w:u w:val="single" w:color="0563C1"/>
          </w:rPr>
          <w:t>Investimento 1.3: “Dati e interoperabilità”</w:t>
        </w:r>
      </w:hyperlink>
      <w:hyperlink r:id="rId239">
        <w:r w:rsidR="00B713A2" w:rsidRPr="00850A81">
          <w:t xml:space="preserve"> </w:t>
        </w:r>
      </w:hyperlink>
    </w:p>
    <w:p w14:paraId="5C8B5A11" w14:textId="5A0097C2" w:rsidR="00B713A2" w:rsidRPr="00850A81" w:rsidRDefault="00B713A2" w:rsidP="00801970">
      <w:pPr>
        <w:spacing w:beforeLines="0" w:before="0" w:line="240" w:lineRule="auto"/>
        <w:ind w:right="0"/>
        <w:rPr>
          <w:rStyle w:val="Titolo4Carattere"/>
        </w:rPr>
      </w:pPr>
      <w:bookmarkStart w:id="169" w:name="_Toc127366286"/>
      <w:bookmarkStart w:id="170" w:name="_Toc127952892"/>
      <w:r w:rsidRPr="00850A81">
        <w:rPr>
          <w:rStyle w:val="Titolo4Carattere"/>
        </w:rPr>
        <w:t xml:space="preserve">Riferimenti normativi </w:t>
      </w:r>
      <w:r w:rsidR="000D7B06">
        <w:rPr>
          <w:rStyle w:val="Titolo4Carattere"/>
        </w:rPr>
        <w:t>europei</w:t>
      </w:r>
      <w:bookmarkEnd w:id="169"/>
      <w:bookmarkEnd w:id="170"/>
      <w:r w:rsidRPr="00850A81">
        <w:rPr>
          <w:rStyle w:val="Titolo4Carattere"/>
        </w:rPr>
        <w:t xml:space="preserve"> </w:t>
      </w:r>
    </w:p>
    <w:p w14:paraId="690B1833" w14:textId="77777777" w:rsidR="00B713A2" w:rsidRPr="00850A81" w:rsidRDefault="00000000">
      <w:pPr>
        <w:numPr>
          <w:ilvl w:val="0"/>
          <w:numId w:val="20"/>
        </w:numPr>
        <w:spacing w:beforeLines="0" w:before="0" w:line="240" w:lineRule="auto"/>
        <w:ind w:right="0" w:hanging="360"/>
      </w:pPr>
      <w:hyperlink r:id="rId240">
        <w:r w:rsidR="00B713A2" w:rsidRPr="00850A81">
          <w:rPr>
            <w:color w:val="0563C1"/>
            <w:u w:val="single" w:color="0563C1"/>
          </w:rPr>
          <w:t>Direttiva 2007/2/CE del Parlamento europeo e del Consiglio, del 14 marzo 2007, che</w:t>
        </w:r>
      </w:hyperlink>
      <w:hyperlink r:id="rId241">
        <w:r w:rsidR="00B713A2" w:rsidRPr="00850A81">
          <w:rPr>
            <w:color w:val="0563C1"/>
          </w:rPr>
          <w:t xml:space="preserve"> </w:t>
        </w:r>
      </w:hyperlink>
      <w:hyperlink r:id="rId242">
        <w:r w:rsidR="00B713A2" w:rsidRPr="00850A81">
          <w:rPr>
            <w:color w:val="0563C1"/>
            <w:u w:val="single" w:color="0563C1"/>
          </w:rPr>
          <w:t>istituisce un'Infrastruttura per l'informazione territoriale nella Comunità europea (Inspire)</w:t>
        </w:r>
      </w:hyperlink>
      <w:hyperlink r:id="rId243">
        <w:r w:rsidR="00B713A2" w:rsidRPr="00850A81">
          <w:t xml:space="preserve"> </w:t>
        </w:r>
      </w:hyperlink>
    </w:p>
    <w:p w14:paraId="69AC52C3" w14:textId="77777777" w:rsidR="00B713A2" w:rsidRPr="00850A81" w:rsidRDefault="00000000">
      <w:pPr>
        <w:numPr>
          <w:ilvl w:val="0"/>
          <w:numId w:val="20"/>
        </w:numPr>
        <w:spacing w:beforeLines="0" w:before="0" w:line="240" w:lineRule="auto"/>
        <w:ind w:right="0" w:hanging="360"/>
      </w:pPr>
      <w:hyperlink r:id="rId244">
        <w:r w:rsidR="00B713A2" w:rsidRPr="00850A81">
          <w:rPr>
            <w:color w:val="1155CC"/>
            <w:u w:val="single" w:color="1155CC"/>
          </w:rPr>
          <w:t>Regolamento (CE) n. 1205/2008 del 3 dicembre 2008 recante attuazione della direttiva</w:t>
        </w:r>
      </w:hyperlink>
      <w:hyperlink r:id="rId245">
        <w:r w:rsidR="00B713A2" w:rsidRPr="00850A81">
          <w:rPr>
            <w:color w:val="1155CC"/>
          </w:rPr>
          <w:t xml:space="preserve"> </w:t>
        </w:r>
      </w:hyperlink>
    </w:p>
    <w:p w14:paraId="12EFF4CF" w14:textId="77777777" w:rsidR="00B713A2" w:rsidRPr="00850A81" w:rsidRDefault="00000000" w:rsidP="00801970">
      <w:pPr>
        <w:spacing w:beforeLines="0" w:before="0" w:line="240" w:lineRule="auto"/>
        <w:ind w:left="720"/>
      </w:pPr>
      <w:hyperlink r:id="rId246">
        <w:r w:rsidR="00B713A2" w:rsidRPr="00850A81">
          <w:rPr>
            <w:color w:val="1155CC"/>
            <w:u w:val="single" w:color="1155CC"/>
          </w:rPr>
          <w:t>2007/2/CE del Parlamento europeo e del Consiglio per quanto riguarda i metadati</w:t>
        </w:r>
      </w:hyperlink>
      <w:hyperlink r:id="rId247">
        <w:r w:rsidR="00B713A2" w:rsidRPr="00850A81">
          <w:t xml:space="preserve"> </w:t>
        </w:r>
      </w:hyperlink>
    </w:p>
    <w:p w14:paraId="1A8F673E" w14:textId="77777777" w:rsidR="00B713A2" w:rsidRPr="00850A81" w:rsidRDefault="00000000">
      <w:pPr>
        <w:numPr>
          <w:ilvl w:val="0"/>
          <w:numId w:val="20"/>
        </w:numPr>
        <w:spacing w:beforeLines="0" w:before="0" w:line="240" w:lineRule="auto"/>
        <w:ind w:right="0" w:hanging="360"/>
      </w:pPr>
      <w:hyperlink r:id="rId248">
        <w:r w:rsidR="00B713A2" w:rsidRPr="00850A81">
          <w:rPr>
            <w:color w:val="0563C1"/>
            <w:u w:val="single" w:color="0563C1"/>
          </w:rPr>
          <w:t>Regolamento (CE) n. 976/2009 della Commissione, del 19 ottobre 2009, recante attuazione</w:t>
        </w:r>
      </w:hyperlink>
      <w:hyperlink r:id="rId249">
        <w:r w:rsidR="00B713A2" w:rsidRPr="00850A81">
          <w:rPr>
            <w:color w:val="0563C1"/>
          </w:rPr>
          <w:t xml:space="preserve"> </w:t>
        </w:r>
      </w:hyperlink>
      <w:hyperlink r:id="rId250">
        <w:r w:rsidR="00B713A2" w:rsidRPr="00850A81">
          <w:rPr>
            <w:color w:val="0563C1"/>
            <w:u w:val="single" w:color="0563C1"/>
          </w:rPr>
          <w:t>della direttiva 2007/2/CE del Parlamento europeo e del Consiglio per quanto riguarda i</w:t>
        </w:r>
      </w:hyperlink>
      <w:hyperlink r:id="rId251">
        <w:r w:rsidR="00B713A2" w:rsidRPr="00850A81">
          <w:rPr>
            <w:color w:val="0563C1"/>
          </w:rPr>
          <w:t xml:space="preserve"> </w:t>
        </w:r>
      </w:hyperlink>
      <w:hyperlink r:id="rId252">
        <w:r w:rsidR="00B713A2" w:rsidRPr="00850A81">
          <w:rPr>
            <w:color w:val="0563C1"/>
            <w:u w:val="single" w:color="0563C1"/>
          </w:rPr>
          <w:t>servizi di rete</w:t>
        </w:r>
      </w:hyperlink>
      <w:hyperlink r:id="rId253">
        <w:r w:rsidR="00B713A2" w:rsidRPr="00850A81">
          <w:rPr>
            <w:color w:val="1155CC"/>
          </w:rPr>
          <w:t xml:space="preserve"> </w:t>
        </w:r>
      </w:hyperlink>
    </w:p>
    <w:p w14:paraId="0A78784A" w14:textId="77777777" w:rsidR="00B713A2" w:rsidRPr="00850A81" w:rsidRDefault="00000000">
      <w:pPr>
        <w:numPr>
          <w:ilvl w:val="0"/>
          <w:numId w:val="20"/>
        </w:numPr>
        <w:spacing w:beforeLines="0" w:before="0" w:line="240" w:lineRule="auto"/>
        <w:ind w:right="0" w:hanging="360"/>
      </w:pPr>
      <w:hyperlink r:id="rId254">
        <w:r w:rsidR="00B713A2" w:rsidRPr="00850A81">
          <w:rPr>
            <w:color w:val="0563C1"/>
            <w:u w:val="single" w:color="0563C1"/>
          </w:rPr>
          <w:t>Regolamento (UE) 2010/1089 del 23 novembre 2010 recante attuazione della direttiva</w:t>
        </w:r>
      </w:hyperlink>
      <w:hyperlink r:id="rId255">
        <w:r w:rsidR="00B713A2" w:rsidRPr="00850A81">
          <w:rPr>
            <w:color w:val="0563C1"/>
          </w:rPr>
          <w:t xml:space="preserve"> </w:t>
        </w:r>
      </w:hyperlink>
      <w:hyperlink r:id="rId256">
        <w:r w:rsidR="00B713A2" w:rsidRPr="00850A81">
          <w:rPr>
            <w:color w:val="0563C1"/>
            <w:u w:val="single" w:color="0563C1"/>
          </w:rPr>
          <w:t>2007/2/CE del Parlamento europeo e del Consiglio per quanto riguarda l’interoperabilità dei</w:t>
        </w:r>
      </w:hyperlink>
      <w:hyperlink r:id="rId257">
        <w:r w:rsidR="00B713A2" w:rsidRPr="00850A81">
          <w:rPr>
            <w:color w:val="0563C1"/>
          </w:rPr>
          <w:t xml:space="preserve"> </w:t>
        </w:r>
      </w:hyperlink>
      <w:hyperlink r:id="rId258">
        <w:r w:rsidR="00B713A2" w:rsidRPr="00850A81">
          <w:rPr>
            <w:color w:val="0563C1"/>
            <w:u w:val="single" w:color="0563C1"/>
          </w:rPr>
          <w:t>set di dati territoriali e dei servizi di dati territoriali</w:t>
        </w:r>
      </w:hyperlink>
      <w:hyperlink r:id="rId259">
        <w:r w:rsidR="00B713A2" w:rsidRPr="00850A81">
          <w:t xml:space="preserve"> </w:t>
        </w:r>
      </w:hyperlink>
    </w:p>
    <w:p w14:paraId="4AAB5C4A" w14:textId="77777777" w:rsidR="00B713A2" w:rsidRPr="00850A81" w:rsidRDefault="00000000">
      <w:pPr>
        <w:numPr>
          <w:ilvl w:val="0"/>
          <w:numId w:val="20"/>
        </w:numPr>
        <w:spacing w:beforeLines="0" w:before="0" w:line="240" w:lineRule="auto"/>
        <w:ind w:right="0" w:hanging="360"/>
      </w:pPr>
      <w:hyperlink r:id="rId260">
        <w:r w:rsidR="00B713A2" w:rsidRPr="00850A81">
          <w:rPr>
            <w:color w:val="1155CC"/>
            <w:u w:val="single" w:color="1155CC"/>
          </w:rPr>
          <w:t>Regolamento (UE) 2016/679 del 27 aprile 2016 relativo alla protezione delle persone fisiche</w:t>
        </w:r>
      </w:hyperlink>
      <w:hyperlink r:id="rId261">
        <w:r w:rsidR="00B713A2" w:rsidRPr="00850A81">
          <w:rPr>
            <w:color w:val="1155CC"/>
          </w:rPr>
          <w:t xml:space="preserve"> </w:t>
        </w:r>
      </w:hyperlink>
      <w:hyperlink r:id="rId262">
        <w:r w:rsidR="00B713A2" w:rsidRPr="00850A81">
          <w:rPr>
            <w:color w:val="1155CC"/>
            <w:u w:val="single" w:color="1155CC"/>
          </w:rPr>
          <w:t>con riguardo al trattamento dei dati personali (in breve GDPR)</w:t>
        </w:r>
      </w:hyperlink>
      <w:hyperlink r:id="rId263">
        <w:r w:rsidR="00B713A2" w:rsidRPr="00850A81">
          <w:t xml:space="preserve"> </w:t>
        </w:r>
      </w:hyperlink>
    </w:p>
    <w:p w14:paraId="2B005F92" w14:textId="77777777" w:rsidR="00B713A2" w:rsidRPr="00850A81" w:rsidRDefault="00000000">
      <w:pPr>
        <w:numPr>
          <w:ilvl w:val="0"/>
          <w:numId w:val="20"/>
        </w:numPr>
        <w:spacing w:beforeLines="0" w:before="0" w:line="240" w:lineRule="auto"/>
        <w:ind w:right="0" w:hanging="360"/>
      </w:pPr>
      <w:hyperlink r:id="rId264">
        <w:r w:rsidR="00B713A2" w:rsidRPr="00850A81">
          <w:rPr>
            <w:color w:val="1155CC"/>
            <w:u w:val="single" w:color="1155CC"/>
          </w:rPr>
          <w:t>Direttiva (UE) 2019/1024 del 20 giugno 2019 relativa all'apertura dei dati e al riutilizzo</w:t>
        </w:r>
      </w:hyperlink>
      <w:hyperlink r:id="rId265">
        <w:r w:rsidR="00B713A2" w:rsidRPr="00850A81">
          <w:rPr>
            <w:color w:val="1155CC"/>
          </w:rPr>
          <w:t xml:space="preserve"> </w:t>
        </w:r>
      </w:hyperlink>
      <w:hyperlink r:id="rId266">
        <w:r w:rsidR="00B713A2" w:rsidRPr="00850A81">
          <w:rPr>
            <w:color w:val="1155CC"/>
            <w:u w:val="single" w:color="1155CC"/>
          </w:rPr>
          <w:t>dell'informazione del settore pubblico</w:t>
        </w:r>
      </w:hyperlink>
      <w:hyperlink r:id="rId267">
        <w:r w:rsidR="00B713A2" w:rsidRPr="00850A81">
          <w:t xml:space="preserve"> </w:t>
        </w:r>
      </w:hyperlink>
    </w:p>
    <w:p w14:paraId="485F31F7" w14:textId="77777777" w:rsidR="00B713A2" w:rsidRPr="00850A81" w:rsidRDefault="00000000">
      <w:pPr>
        <w:numPr>
          <w:ilvl w:val="0"/>
          <w:numId w:val="20"/>
        </w:numPr>
        <w:spacing w:beforeLines="0" w:before="0" w:line="240" w:lineRule="auto"/>
        <w:ind w:right="0" w:hanging="360"/>
      </w:pPr>
      <w:hyperlink r:id="rId268">
        <w:r w:rsidR="00B713A2" w:rsidRPr="00850A81">
          <w:rPr>
            <w:color w:val="1155CC"/>
            <w:u w:val="single" w:color="1155CC"/>
          </w:rPr>
          <w:t>Decisione (UE) 2019/1372 del 19 agosto 2019 recante attuazione della direttiva 2007/2/CE</w:t>
        </w:r>
      </w:hyperlink>
      <w:hyperlink r:id="rId269">
        <w:r w:rsidR="00B713A2" w:rsidRPr="00850A81">
          <w:rPr>
            <w:color w:val="1155CC"/>
          </w:rPr>
          <w:t xml:space="preserve"> </w:t>
        </w:r>
      </w:hyperlink>
      <w:hyperlink r:id="rId270">
        <w:r w:rsidR="00B713A2" w:rsidRPr="00850A81">
          <w:rPr>
            <w:color w:val="1155CC"/>
            <w:u w:val="single" w:color="1155CC"/>
          </w:rPr>
          <w:t>del Parlamento europeo e del Consiglio per quanto riguarda il monitoraggio e la</w:t>
        </w:r>
      </w:hyperlink>
      <w:hyperlink r:id="rId271">
        <w:r w:rsidR="00B713A2" w:rsidRPr="00850A81">
          <w:rPr>
            <w:color w:val="1155CC"/>
          </w:rPr>
          <w:t xml:space="preserve"> </w:t>
        </w:r>
      </w:hyperlink>
      <w:hyperlink r:id="rId272">
        <w:r w:rsidR="00B713A2" w:rsidRPr="00850A81">
          <w:rPr>
            <w:color w:val="1155CC"/>
            <w:u w:val="single" w:color="1155CC"/>
          </w:rPr>
          <w:t>comunicazione</w:t>
        </w:r>
      </w:hyperlink>
      <w:hyperlink r:id="rId273">
        <w:r w:rsidR="00B713A2" w:rsidRPr="00850A81">
          <w:t xml:space="preserve"> </w:t>
        </w:r>
      </w:hyperlink>
    </w:p>
    <w:p w14:paraId="070CA6FA" w14:textId="387A74BD" w:rsidR="00B713A2" w:rsidRPr="00850A81" w:rsidRDefault="00000000">
      <w:pPr>
        <w:numPr>
          <w:ilvl w:val="0"/>
          <w:numId w:val="20"/>
        </w:numPr>
        <w:spacing w:beforeLines="0" w:before="0" w:line="240" w:lineRule="auto"/>
        <w:ind w:right="0" w:hanging="360"/>
      </w:pPr>
      <w:hyperlink r:id="rId274">
        <w:r w:rsidR="00B713A2" w:rsidRPr="00850A81">
          <w:rPr>
            <w:color w:val="0563C1"/>
            <w:u w:val="single" w:color="0563C1"/>
          </w:rPr>
          <w:t xml:space="preserve">Regolamento (UE) </w:t>
        </w:r>
        <w:r w:rsidR="00636BE4">
          <w:rPr>
            <w:color w:val="0563C1"/>
            <w:u w:val="single" w:color="0563C1"/>
          </w:rPr>
          <w:t>20xx</w:t>
        </w:r>
        <w:r w:rsidR="00B713A2" w:rsidRPr="00850A81">
          <w:rPr>
            <w:color w:val="0563C1"/>
            <w:u w:val="single" w:color="0563C1"/>
          </w:rPr>
          <w:t xml:space="preserve">/868 del Parlamento europeo e del Consiglio del 30 maggio </w:t>
        </w:r>
        <w:r w:rsidR="00636BE4">
          <w:rPr>
            <w:color w:val="0563C1"/>
            <w:u w:val="single" w:color="0563C1"/>
          </w:rPr>
          <w:t>20xx</w:t>
        </w:r>
      </w:hyperlink>
      <w:hyperlink r:id="rId275">
        <w:r w:rsidR="00B713A2" w:rsidRPr="00850A81">
          <w:rPr>
            <w:color w:val="0563C1"/>
          </w:rPr>
          <w:t xml:space="preserve"> </w:t>
        </w:r>
      </w:hyperlink>
      <w:hyperlink r:id="rId276">
        <w:r w:rsidR="00B713A2" w:rsidRPr="00850A81">
          <w:rPr>
            <w:color w:val="0563C1"/>
            <w:u w:val="single" w:color="0563C1"/>
          </w:rPr>
          <w:t>relativo alla governance europea dei dati e che modifica il regolamento (UE) 2018/1724</w:t>
        </w:r>
      </w:hyperlink>
      <w:hyperlink r:id="rId277">
        <w:r w:rsidR="00B713A2" w:rsidRPr="00850A81">
          <w:rPr>
            <w:color w:val="0563C1"/>
          </w:rPr>
          <w:t xml:space="preserve"> </w:t>
        </w:r>
      </w:hyperlink>
      <w:hyperlink r:id="rId278">
        <w:r w:rsidR="00B713A2" w:rsidRPr="00850A81">
          <w:rPr>
            <w:color w:val="0563C1"/>
            <w:u w:val="single" w:color="0563C1"/>
          </w:rPr>
          <w:t>(Regolamento sulla governance dei dati)</w:t>
        </w:r>
      </w:hyperlink>
      <w:hyperlink r:id="rId279">
        <w:r w:rsidR="00B713A2" w:rsidRPr="00850A81">
          <w:t xml:space="preserve"> </w:t>
        </w:r>
      </w:hyperlink>
    </w:p>
    <w:p w14:paraId="0B6E7AEC" w14:textId="77777777" w:rsidR="00B713A2" w:rsidRPr="00850A81" w:rsidRDefault="00000000">
      <w:pPr>
        <w:numPr>
          <w:ilvl w:val="0"/>
          <w:numId w:val="20"/>
        </w:numPr>
        <w:spacing w:beforeLines="0" w:before="0" w:line="240" w:lineRule="auto"/>
        <w:ind w:right="0" w:hanging="360"/>
      </w:pPr>
      <w:hyperlink r:id="rId280">
        <w:r w:rsidR="00B713A2" w:rsidRPr="00850A81">
          <w:rPr>
            <w:color w:val="1155CC"/>
            <w:u w:val="single" w:color="1155CC"/>
          </w:rPr>
          <w:t>Comunicazione</w:t>
        </w:r>
      </w:hyperlink>
      <w:hyperlink r:id="rId281">
        <w:r w:rsidR="00B713A2" w:rsidRPr="00850A81">
          <w:rPr>
            <w:color w:val="1155CC"/>
            <w:u w:val="single" w:color="1155CC"/>
          </w:rPr>
          <w:t xml:space="preserve"> </w:t>
        </w:r>
      </w:hyperlink>
      <w:hyperlink r:id="rId282">
        <w:r w:rsidR="00B713A2" w:rsidRPr="00850A81">
          <w:rPr>
            <w:color w:val="1155CC"/>
            <w:u w:val="single" w:color="1155CC"/>
          </w:rPr>
          <w:t xml:space="preserve">della Commissione 2014/C 240/01 del 24 luglio 2014 </w:t>
        </w:r>
      </w:hyperlink>
      <w:hyperlink r:id="rId283">
        <w:r w:rsidR="00B713A2" w:rsidRPr="00850A81">
          <w:rPr>
            <w:color w:val="1155CC"/>
            <w:u w:val="single" w:color="1155CC"/>
          </w:rPr>
          <w:t xml:space="preserve">- </w:t>
        </w:r>
      </w:hyperlink>
      <w:hyperlink r:id="rId284">
        <w:r w:rsidR="00B713A2" w:rsidRPr="00850A81">
          <w:rPr>
            <w:color w:val="1155CC"/>
            <w:u w:val="single" w:color="1155CC"/>
          </w:rPr>
          <w:t>Orientamenti sulle</w:t>
        </w:r>
      </w:hyperlink>
      <w:hyperlink r:id="rId285">
        <w:r w:rsidR="00B713A2" w:rsidRPr="00850A81">
          <w:rPr>
            <w:color w:val="1155CC"/>
          </w:rPr>
          <w:t xml:space="preserve"> </w:t>
        </w:r>
      </w:hyperlink>
      <w:hyperlink r:id="rId286">
        <w:r w:rsidR="00B713A2" w:rsidRPr="00850A81">
          <w:rPr>
            <w:color w:val="1155CC"/>
            <w:u w:val="single" w:color="1155CC"/>
          </w:rPr>
          <w:t>licenze standard raccomandate, i dataset e la tariffazione del riutilizzo dei documenti</w:t>
        </w:r>
      </w:hyperlink>
      <w:hyperlink r:id="rId287">
        <w:r w:rsidR="00B713A2" w:rsidRPr="00850A81">
          <w:t xml:space="preserve"> </w:t>
        </w:r>
      </w:hyperlink>
    </w:p>
    <w:p w14:paraId="286E68C2" w14:textId="77777777" w:rsidR="00B713A2" w:rsidRPr="00850A81" w:rsidRDefault="00000000">
      <w:pPr>
        <w:numPr>
          <w:ilvl w:val="0"/>
          <w:numId w:val="20"/>
        </w:numPr>
        <w:spacing w:beforeLines="0" w:before="0" w:line="240" w:lineRule="auto"/>
        <w:ind w:right="0" w:hanging="360"/>
      </w:pPr>
      <w:hyperlink r:id="rId288">
        <w:r w:rsidR="00B713A2" w:rsidRPr="00850A81">
          <w:rPr>
            <w:color w:val="1155CC"/>
            <w:u w:val="single" w:color="1155CC"/>
          </w:rPr>
          <w:t>Comunicazione della Commissione al Parlamento europeo, al Consiglio, al Comitato</w:t>
        </w:r>
      </w:hyperlink>
      <w:hyperlink r:id="rId289">
        <w:r w:rsidR="00B713A2" w:rsidRPr="00850A81">
          <w:rPr>
            <w:color w:val="1155CC"/>
          </w:rPr>
          <w:t xml:space="preserve"> </w:t>
        </w:r>
      </w:hyperlink>
      <w:hyperlink r:id="rId290">
        <w:r w:rsidR="00B713A2" w:rsidRPr="00850A81">
          <w:rPr>
            <w:color w:val="1155CC"/>
            <w:u w:val="single" w:color="1155CC"/>
          </w:rPr>
          <w:t>economico e sociale europeo e al Comitato delle regioni COM (2020)</w:t>
        </w:r>
      </w:hyperlink>
      <w:hyperlink r:id="rId291">
        <w:r w:rsidR="00B713A2" w:rsidRPr="00850A81">
          <w:rPr>
            <w:color w:val="1155CC"/>
            <w:u w:val="single" w:color="1155CC"/>
          </w:rPr>
          <w:t xml:space="preserve">  </w:t>
        </w:r>
      </w:hyperlink>
      <w:hyperlink r:id="rId292">
        <w:r w:rsidR="00B713A2" w:rsidRPr="00850A81">
          <w:rPr>
            <w:color w:val="1155CC"/>
            <w:u w:val="single" w:color="1155CC"/>
          </w:rPr>
          <w:t xml:space="preserve">del 19 febbraio 2020 </w:t>
        </w:r>
      </w:hyperlink>
      <w:hyperlink r:id="rId293">
        <w:r w:rsidR="00B713A2" w:rsidRPr="00850A81">
          <w:rPr>
            <w:color w:val="1155CC"/>
            <w:u w:val="single" w:color="1155CC"/>
          </w:rPr>
          <w:t>–</w:t>
        </w:r>
      </w:hyperlink>
      <w:hyperlink r:id="rId294">
        <w:r w:rsidR="00B713A2" w:rsidRPr="00850A81">
          <w:rPr>
            <w:color w:val="1155CC"/>
          </w:rPr>
          <w:t xml:space="preserve"> </w:t>
        </w:r>
      </w:hyperlink>
      <w:hyperlink r:id="rId295">
        <w:r w:rsidR="00B713A2" w:rsidRPr="00850A81">
          <w:rPr>
            <w:color w:val="1155CC"/>
            <w:u w:val="single" w:color="1155CC"/>
          </w:rPr>
          <w:t>Una strategia europea per i dati</w:t>
        </w:r>
      </w:hyperlink>
      <w:hyperlink r:id="rId296">
        <w:r w:rsidR="00B713A2" w:rsidRPr="00850A81">
          <w:t xml:space="preserve"> </w:t>
        </w:r>
      </w:hyperlink>
    </w:p>
    <w:p w14:paraId="3D90553E" w14:textId="77777777" w:rsidR="001A407D" w:rsidRDefault="001A407D" w:rsidP="00801970">
      <w:pPr>
        <w:pStyle w:val="Titolo3"/>
      </w:pPr>
      <w:bookmarkStart w:id="171" w:name="_Toc127366287"/>
      <w:bookmarkStart w:id="172" w:name="_Toc143132"/>
    </w:p>
    <w:p w14:paraId="0763EC2F" w14:textId="69AD6F36" w:rsidR="00B713A2" w:rsidRPr="00850A81" w:rsidRDefault="00B713A2" w:rsidP="00801970">
      <w:pPr>
        <w:pStyle w:val="Titolo3"/>
      </w:pPr>
      <w:bookmarkStart w:id="173" w:name="_Toc127952893"/>
      <w:r w:rsidRPr="00850A81">
        <w:t>Piattaforme</w:t>
      </w:r>
      <w:bookmarkEnd w:id="171"/>
      <w:bookmarkEnd w:id="173"/>
      <w:r w:rsidRPr="00850A81">
        <w:rPr>
          <w:color w:val="4472C4"/>
        </w:rPr>
        <w:t xml:space="preserve"> </w:t>
      </w:r>
      <w:bookmarkEnd w:id="172"/>
    </w:p>
    <w:p w14:paraId="089C4918" w14:textId="77777777" w:rsidR="00B713A2" w:rsidRPr="00850A81" w:rsidRDefault="00B713A2" w:rsidP="00801970">
      <w:pPr>
        <w:spacing w:beforeLines="0" w:before="0" w:line="240" w:lineRule="auto"/>
        <w:ind w:left="0"/>
      </w:pPr>
      <w:r w:rsidRPr="00850A81">
        <w:t xml:space="preserve">In materia di Piattaforme esistono una serie di riferimenti, normativi o di indirizzo, cui le Amministrazioni devono attenersi. Di seguito si riporta un elenco delle principali fonti, generali o specifiche della singola piattaforma citata nel capitolo: </w:t>
      </w:r>
    </w:p>
    <w:p w14:paraId="6EACCD12" w14:textId="16D79290" w:rsidR="00B713A2" w:rsidRPr="00850A81" w:rsidRDefault="000D7B06" w:rsidP="00801970">
      <w:pPr>
        <w:pStyle w:val="Titolo4"/>
        <w:spacing w:beforeLines="0" w:before="0" w:after="60"/>
      </w:pPr>
      <w:bookmarkStart w:id="174" w:name="_Toc127952894"/>
      <w:r>
        <w:t>Generali</w:t>
      </w:r>
      <w:bookmarkEnd w:id="174"/>
      <w:r w:rsidR="00B713A2" w:rsidRPr="00850A81">
        <w:t xml:space="preserve">  </w:t>
      </w:r>
    </w:p>
    <w:p w14:paraId="764423F2" w14:textId="6866C6CE" w:rsidR="00B713A2" w:rsidRPr="00850A81" w:rsidRDefault="00000000">
      <w:pPr>
        <w:numPr>
          <w:ilvl w:val="0"/>
          <w:numId w:val="21"/>
        </w:numPr>
        <w:spacing w:beforeLines="0" w:before="0" w:line="240" w:lineRule="auto"/>
        <w:ind w:right="0" w:hanging="360"/>
      </w:pPr>
      <w:hyperlink r:id="rId297">
        <w:r w:rsidR="00B713A2" w:rsidRPr="00850A81">
          <w:rPr>
            <w:color w:val="1155CC"/>
            <w:u w:val="single" w:color="1155CC"/>
          </w:rPr>
          <w:t>Decreto legislativo 7 marzo 2005, n. 82 “Codice dell'amministrazione digitale” (CAD)</w:t>
        </w:r>
      </w:hyperlink>
      <w:hyperlink r:id="rId298">
        <w:r w:rsidR="00B713A2" w:rsidRPr="00850A81">
          <w:t xml:space="preserve"> </w:t>
        </w:r>
      </w:hyperlink>
      <w:r w:rsidR="00B713A2" w:rsidRPr="00850A81">
        <w:rPr>
          <w:rFonts w:ascii="Times New Roman" w:eastAsia="Times New Roman" w:hAnsi="Times New Roman" w:cs="Times New Roman"/>
          <w:sz w:val="20"/>
        </w:rPr>
        <w:t>●</w:t>
      </w:r>
      <w:r w:rsidR="00B713A2" w:rsidRPr="00850A81">
        <w:rPr>
          <w:rFonts w:ascii="Arial" w:eastAsia="Arial" w:hAnsi="Arial" w:cs="Arial"/>
          <w:sz w:val="20"/>
        </w:rPr>
        <w:t xml:space="preserve"> </w:t>
      </w:r>
      <w:hyperlink r:id="rId299">
        <w:r w:rsidR="00B713A2" w:rsidRPr="00850A81">
          <w:rPr>
            <w:color w:val="1155CC"/>
            <w:u w:val="single" w:color="1155CC"/>
          </w:rPr>
          <w:t>Decreto legislativo 30 giugno 2003, n. 196 “Codice in materia di protezione dei dati personali”</w:t>
        </w:r>
      </w:hyperlink>
      <w:hyperlink r:id="rId300">
        <w:r w:rsidR="00B713A2" w:rsidRPr="00850A81">
          <w:t xml:space="preserve"> </w:t>
        </w:r>
      </w:hyperlink>
      <w:r w:rsidR="00B713A2" w:rsidRPr="00850A81">
        <w:rPr>
          <w:rFonts w:ascii="Times New Roman" w:eastAsia="Times New Roman" w:hAnsi="Times New Roman" w:cs="Times New Roman"/>
          <w:sz w:val="20"/>
        </w:rPr>
        <w:t>●</w:t>
      </w:r>
      <w:r w:rsidR="00B713A2" w:rsidRPr="00850A81">
        <w:rPr>
          <w:rFonts w:ascii="Arial" w:eastAsia="Arial" w:hAnsi="Arial" w:cs="Arial"/>
          <w:sz w:val="20"/>
        </w:rPr>
        <w:t xml:space="preserve"> </w:t>
      </w:r>
      <w:r w:rsidR="00B713A2" w:rsidRPr="00850A81">
        <w:t xml:space="preserve">Piano Nazionale di Ripresa e </w:t>
      </w:r>
      <w:r w:rsidR="000D7B06">
        <w:t>Resilienza</w:t>
      </w:r>
      <w:r w:rsidR="00B713A2" w:rsidRPr="00850A81">
        <w:t xml:space="preserve"> </w:t>
      </w:r>
    </w:p>
    <w:p w14:paraId="2F23F739" w14:textId="77777777" w:rsidR="00B713A2" w:rsidRPr="00850A81" w:rsidRDefault="00000000">
      <w:pPr>
        <w:numPr>
          <w:ilvl w:val="1"/>
          <w:numId w:val="21"/>
        </w:numPr>
        <w:spacing w:beforeLines="0" w:before="0" w:line="240" w:lineRule="auto"/>
        <w:ind w:right="753" w:firstLine="1080"/>
      </w:pPr>
      <w:hyperlink r:id="rId301">
        <w:r w:rsidR="00B713A2" w:rsidRPr="00850A81">
          <w:rPr>
            <w:color w:val="0563C1"/>
            <w:u w:val="single" w:color="0563C1"/>
          </w:rPr>
          <w:t>Investimento 1.3: “Dati e Interoperabilità”</w:t>
        </w:r>
      </w:hyperlink>
      <w:hyperlink r:id="rId302">
        <w:r w:rsidR="00B713A2" w:rsidRPr="00850A81">
          <w:t xml:space="preserve"> </w:t>
        </w:r>
      </w:hyperlink>
    </w:p>
    <w:p w14:paraId="11D00660" w14:textId="1AEF44DE" w:rsidR="00B713A2" w:rsidRPr="00850A81" w:rsidRDefault="00000000">
      <w:pPr>
        <w:numPr>
          <w:ilvl w:val="1"/>
          <w:numId w:val="21"/>
        </w:numPr>
        <w:spacing w:beforeLines="0" w:before="0" w:line="240" w:lineRule="auto"/>
        <w:ind w:right="753" w:firstLine="1080"/>
      </w:pPr>
      <w:hyperlink r:id="rId303">
        <w:r w:rsidR="00B713A2" w:rsidRPr="00850A81">
          <w:rPr>
            <w:color w:val="0563C1"/>
            <w:u w:val="single" w:color="0563C1"/>
          </w:rPr>
          <w:t>Investimento 1.4: “Servizi digitali e cittadinanza digitale”</w:t>
        </w:r>
      </w:hyperlink>
      <w:hyperlink r:id="rId304">
        <w:r w:rsidR="00B713A2" w:rsidRPr="00850A81">
          <w:t xml:space="preserve"> </w:t>
        </w:r>
      </w:hyperlink>
      <w:r w:rsidR="00B713A2" w:rsidRPr="00850A81">
        <w:t xml:space="preserve">Riferimenti normativi </w:t>
      </w:r>
      <w:r w:rsidR="000D7B06">
        <w:t>europei</w:t>
      </w:r>
      <w:r w:rsidR="00B713A2" w:rsidRPr="00850A81">
        <w:t xml:space="preserve"> </w:t>
      </w:r>
    </w:p>
    <w:p w14:paraId="74913AFB" w14:textId="77777777" w:rsidR="00B713A2" w:rsidRPr="00850A81" w:rsidRDefault="00000000">
      <w:pPr>
        <w:numPr>
          <w:ilvl w:val="0"/>
          <w:numId w:val="21"/>
        </w:numPr>
        <w:spacing w:beforeLines="0" w:before="0" w:line="240" w:lineRule="auto"/>
        <w:ind w:right="0" w:hanging="360"/>
      </w:pPr>
      <w:hyperlink r:id="rId305">
        <w:r w:rsidR="00B713A2" w:rsidRPr="00850A81">
          <w:rPr>
            <w:color w:val="1155CC"/>
            <w:u w:val="single" w:color="1155CC"/>
          </w:rPr>
          <w:t>Regolamento (UE) n. 910/2014 del 23 luglio 2014 in materia di identificazione elettronica e</w:t>
        </w:r>
      </w:hyperlink>
      <w:hyperlink r:id="rId306">
        <w:r w:rsidR="00B713A2" w:rsidRPr="00850A81">
          <w:rPr>
            <w:color w:val="1155CC"/>
          </w:rPr>
          <w:t xml:space="preserve"> </w:t>
        </w:r>
      </w:hyperlink>
      <w:hyperlink r:id="rId307">
        <w:r w:rsidR="00B713A2" w:rsidRPr="00850A81">
          <w:rPr>
            <w:color w:val="1155CC"/>
            <w:u w:val="single" w:color="1155CC"/>
          </w:rPr>
          <w:t>servizi fiduciari per le transazioni elettroniche nel mercato interno (eIDAS)</w:t>
        </w:r>
      </w:hyperlink>
      <w:hyperlink r:id="rId308">
        <w:r w:rsidR="00B713A2" w:rsidRPr="00850A81">
          <w:t xml:space="preserve"> </w:t>
        </w:r>
      </w:hyperlink>
    </w:p>
    <w:p w14:paraId="0290B289" w14:textId="77777777" w:rsidR="00B713A2" w:rsidRPr="00850A81" w:rsidRDefault="00000000">
      <w:pPr>
        <w:numPr>
          <w:ilvl w:val="0"/>
          <w:numId w:val="21"/>
        </w:numPr>
        <w:spacing w:beforeLines="0" w:before="0" w:line="240" w:lineRule="auto"/>
        <w:ind w:right="0" w:hanging="360"/>
      </w:pPr>
      <w:hyperlink r:id="rId309">
        <w:r w:rsidR="00B713A2" w:rsidRPr="00850A81">
          <w:rPr>
            <w:color w:val="1155CC"/>
            <w:u w:val="single" w:color="1155CC"/>
          </w:rPr>
          <w:t>Regolamento (UE) 2016/679 del 27 aprile 2016 relativo alla protezione delle persone fisiche</w:t>
        </w:r>
      </w:hyperlink>
      <w:hyperlink r:id="rId310">
        <w:r w:rsidR="00B713A2" w:rsidRPr="00850A81">
          <w:rPr>
            <w:color w:val="1155CC"/>
          </w:rPr>
          <w:t xml:space="preserve"> </w:t>
        </w:r>
      </w:hyperlink>
      <w:hyperlink r:id="rId311">
        <w:r w:rsidR="00B713A2" w:rsidRPr="00850A81">
          <w:rPr>
            <w:color w:val="1155CC"/>
            <w:u w:val="single" w:color="1155CC"/>
          </w:rPr>
          <w:t>con riguardo al trattamento dei dati personali (GDPR)</w:t>
        </w:r>
      </w:hyperlink>
      <w:hyperlink r:id="rId312">
        <w:r w:rsidR="00B713A2" w:rsidRPr="00850A81">
          <w:t xml:space="preserve"> </w:t>
        </w:r>
      </w:hyperlink>
    </w:p>
    <w:p w14:paraId="041DF549" w14:textId="77777777" w:rsidR="00B713A2" w:rsidRPr="00850A81" w:rsidRDefault="00000000">
      <w:pPr>
        <w:numPr>
          <w:ilvl w:val="0"/>
          <w:numId w:val="21"/>
        </w:numPr>
        <w:spacing w:beforeLines="0" w:before="0" w:line="240" w:lineRule="auto"/>
        <w:ind w:right="0" w:hanging="360"/>
      </w:pPr>
      <w:hyperlink r:id="rId313">
        <w:r w:rsidR="00B713A2" w:rsidRPr="00850A81">
          <w:rPr>
            <w:color w:val="0563C1"/>
            <w:u w:val="single" w:color="0563C1"/>
          </w:rPr>
          <w:t>Linee Guida CE in materia di Data Protection Impact Assessment (2017)</w:t>
        </w:r>
      </w:hyperlink>
      <w:hyperlink r:id="rId314">
        <w:r w:rsidR="00B713A2" w:rsidRPr="00850A81">
          <w:t xml:space="preserve"> </w:t>
        </w:r>
      </w:hyperlink>
    </w:p>
    <w:p w14:paraId="0C5797E3" w14:textId="77777777" w:rsidR="00B713A2" w:rsidRPr="00850A81" w:rsidRDefault="00B713A2" w:rsidP="00801970">
      <w:pPr>
        <w:pStyle w:val="Titolo4"/>
        <w:spacing w:beforeLines="0" w:before="0" w:after="60"/>
      </w:pPr>
      <w:bookmarkStart w:id="175" w:name="_Toc127366289"/>
      <w:bookmarkStart w:id="176" w:name="_Toc127952895"/>
      <w:r w:rsidRPr="00850A81">
        <w:t>Fascicolo Sanitario Elettronico:</w:t>
      </w:r>
      <w:bookmarkEnd w:id="175"/>
      <w:bookmarkEnd w:id="176"/>
      <w:r w:rsidRPr="00850A81">
        <w:t xml:space="preserve"> </w:t>
      </w:r>
    </w:p>
    <w:p w14:paraId="176AA9F0" w14:textId="77777777" w:rsidR="00B713A2" w:rsidRPr="00850A81" w:rsidRDefault="00000000">
      <w:pPr>
        <w:numPr>
          <w:ilvl w:val="0"/>
          <w:numId w:val="21"/>
        </w:numPr>
        <w:spacing w:beforeLines="0" w:before="0" w:line="240" w:lineRule="auto"/>
        <w:ind w:right="0" w:hanging="360"/>
      </w:pPr>
      <w:hyperlink r:id="rId315">
        <w:r w:rsidR="00B713A2" w:rsidRPr="00850A81">
          <w:rPr>
            <w:color w:val="0563C1"/>
            <w:u w:val="single" w:color="0563C1"/>
          </w:rPr>
          <w:t>Decreto Legge 18 ottobre 2012, n. 179, convertito con modificazioni dalla Legge 17 dicembre</w:t>
        </w:r>
      </w:hyperlink>
      <w:hyperlink r:id="rId316">
        <w:r w:rsidR="00B713A2" w:rsidRPr="00850A81">
          <w:rPr>
            <w:color w:val="0563C1"/>
          </w:rPr>
          <w:t xml:space="preserve"> </w:t>
        </w:r>
      </w:hyperlink>
      <w:hyperlink r:id="rId317">
        <w:r w:rsidR="00B713A2" w:rsidRPr="00850A81">
          <w:rPr>
            <w:color w:val="0563C1"/>
            <w:u w:val="single" w:color="0563C1"/>
          </w:rPr>
          <w:t>2012, n. 221 “Ulteriori misure urgenti per la crescita del Paese”</w:t>
        </w:r>
      </w:hyperlink>
      <w:hyperlink r:id="rId318">
        <w:r w:rsidR="00B713A2" w:rsidRPr="00850A81">
          <w:t xml:space="preserve"> </w:t>
        </w:r>
      </w:hyperlink>
      <w:r w:rsidR="00B713A2" w:rsidRPr="00850A81">
        <w:t xml:space="preserve">  </w:t>
      </w:r>
    </w:p>
    <w:p w14:paraId="72061588" w14:textId="77777777" w:rsidR="00B713A2" w:rsidRPr="00850A81" w:rsidRDefault="00000000">
      <w:pPr>
        <w:numPr>
          <w:ilvl w:val="0"/>
          <w:numId w:val="21"/>
        </w:numPr>
        <w:spacing w:beforeLines="0" w:before="0" w:line="240" w:lineRule="auto"/>
        <w:ind w:right="0" w:hanging="360"/>
      </w:pPr>
      <w:hyperlink r:id="rId319">
        <w:r w:rsidR="00B713A2" w:rsidRPr="00850A81">
          <w:rPr>
            <w:color w:val="1155CC"/>
            <w:u w:val="single" w:color="1155CC"/>
          </w:rPr>
          <w:t>Decreto del Presidente del Consiglio dei Ministri</w:t>
        </w:r>
      </w:hyperlink>
      <w:hyperlink r:id="rId320">
        <w:r w:rsidR="00B713A2" w:rsidRPr="00850A81">
          <w:rPr>
            <w:color w:val="1155CC"/>
            <w:u w:val="single" w:color="1155CC"/>
          </w:rPr>
          <w:t xml:space="preserve"> </w:t>
        </w:r>
      </w:hyperlink>
      <w:r w:rsidR="00B713A2" w:rsidRPr="00850A81">
        <w:rPr>
          <w:color w:val="1155CC"/>
          <w:u w:val="single" w:color="1155CC"/>
        </w:rPr>
        <w:t>29 settembre 2015, n. 178 “Regolamento in</w:t>
      </w:r>
      <w:r w:rsidR="00B713A2" w:rsidRPr="00850A81">
        <w:rPr>
          <w:color w:val="1155CC"/>
        </w:rPr>
        <w:t xml:space="preserve"> </w:t>
      </w:r>
      <w:r w:rsidR="00B713A2" w:rsidRPr="00850A81">
        <w:rPr>
          <w:color w:val="1155CC"/>
          <w:u w:val="single" w:color="1155CC"/>
        </w:rPr>
        <w:t>materia di fascicolo sanitario elettronico”</w:t>
      </w:r>
      <w:r w:rsidR="00B713A2" w:rsidRPr="00850A81">
        <w:t xml:space="preserve"> </w:t>
      </w:r>
    </w:p>
    <w:p w14:paraId="6E75084D" w14:textId="77777777" w:rsidR="00B713A2" w:rsidRPr="00850A81" w:rsidRDefault="00000000">
      <w:pPr>
        <w:numPr>
          <w:ilvl w:val="0"/>
          <w:numId w:val="21"/>
        </w:numPr>
        <w:spacing w:beforeLines="0" w:before="0" w:line="240" w:lineRule="auto"/>
        <w:ind w:right="0" w:hanging="360"/>
      </w:pPr>
      <w:hyperlink r:id="rId321">
        <w:r w:rsidR="00B713A2" w:rsidRPr="00850A81">
          <w:rPr>
            <w:color w:val="1155CC"/>
            <w:u w:val="single" w:color="1155CC"/>
          </w:rPr>
          <w:t>Legge 11 dicembre 2016, n. 232 “Bilancio di previsione dello Stato per l'anno finanziario</w:t>
        </w:r>
      </w:hyperlink>
      <w:hyperlink r:id="rId322">
        <w:r w:rsidR="00B713A2" w:rsidRPr="00850A81">
          <w:rPr>
            <w:color w:val="1155CC"/>
          </w:rPr>
          <w:t xml:space="preserve"> </w:t>
        </w:r>
      </w:hyperlink>
      <w:hyperlink r:id="rId323">
        <w:r w:rsidR="00B713A2" w:rsidRPr="00850A81">
          <w:rPr>
            <w:color w:val="1155CC"/>
            <w:u w:val="single" w:color="1155CC"/>
          </w:rPr>
          <w:t>2017 e bilancio pluriennale per il triennio 2017</w:t>
        </w:r>
      </w:hyperlink>
      <w:hyperlink r:id="rId324">
        <w:r w:rsidR="00B713A2" w:rsidRPr="00850A81">
          <w:rPr>
            <w:color w:val="1155CC"/>
            <w:u w:val="single" w:color="1155CC"/>
          </w:rPr>
          <w:t>-</w:t>
        </w:r>
      </w:hyperlink>
      <w:hyperlink r:id="rId325">
        <w:r w:rsidR="00B713A2" w:rsidRPr="00850A81">
          <w:rPr>
            <w:color w:val="1155CC"/>
            <w:u w:val="single" w:color="1155CC"/>
          </w:rPr>
          <w:t>2019”</w:t>
        </w:r>
      </w:hyperlink>
      <w:hyperlink r:id="rId326">
        <w:r w:rsidR="00B713A2" w:rsidRPr="00850A81">
          <w:t xml:space="preserve"> </w:t>
        </w:r>
      </w:hyperlink>
    </w:p>
    <w:p w14:paraId="1ACC6298" w14:textId="77777777" w:rsidR="00B713A2" w:rsidRPr="00850A81" w:rsidRDefault="00000000">
      <w:pPr>
        <w:numPr>
          <w:ilvl w:val="0"/>
          <w:numId w:val="21"/>
        </w:numPr>
        <w:spacing w:beforeLines="0" w:before="0" w:line="240" w:lineRule="auto"/>
        <w:ind w:right="0" w:hanging="360"/>
      </w:pPr>
      <w:hyperlink r:id="rId327">
        <w:r w:rsidR="00B713A2" w:rsidRPr="00850A81">
          <w:rPr>
            <w:color w:val="0563C1"/>
            <w:u w:val="single" w:color="0563C1"/>
          </w:rPr>
          <w:t>Decreto Legge 19 maggio 2020, n. 34, convertito con modificazioni dalla Legge 17 luglio</w:t>
        </w:r>
      </w:hyperlink>
      <w:hyperlink r:id="rId328">
        <w:r w:rsidR="00B713A2" w:rsidRPr="00850A81">
          <w:rPr>
            <w:color w:val="0563C1"/>
          </w:rPr>
          <w:t xml:space="preserve"> </w:t>
        </w:r>
      </w:hyperlink>
      <w:hyperlink r:id="rId329">
        <w:r w:rsidR="00B713A2" w:rsidRPr="00850A81">
          <w:rPr>
            <w:color w:val="0563C1"/>
            <w:u w:val="single" w:color="0563C1"/>
          </w:rPr>
          <w:t>2020, n. 77 “Misure urgenti in materia di salu</w:t>
        </w:r>
      </w:hyperlink>
      <w:hyperlink r:id="rId330">
        <w:r w:rsidR="00B713A2" w:rsidRPr="00850A81">
          <w:rPr>
            <w:color w:val="0563C1"/>
            <w:u w:val="single" w:color="0563C1"/>
          </w:rPr>
          <w:t>te, sostegno al lavoro e all'economia, nonché'</w:t>
        </w:r>
      </w:hyperlink>
      <w:hyperlink r:id="rId331">
        <w:r w:rsidR="00B713A2" w:rsidRPr="00850A81">
          <w:rPr>
            <w:color w:val="0563C1"/>
          </w:rPr>
          <w:t xml:space="preserve"> </w:t>
        </w:r>
      </w:hyperlink>
      <w:hyperlink r:id="rId332">
        <w:r w:rsidR="00B713A2" w:rsidRPr="00850A81">
          <w:rPr>
            <w:color w:val="0563C1"/>
            <w:u w:val="single" w:color="0563C1"/>
          </w:rPr>
          <w:t>di politiche sociali connesse all'emergenza epidemiologica da COVID</w:t>
        </w:r>
      </w:hyperlink>
      <w:hyperlink r:id="rId333">
        <w:r w:rsidR="00B713A2" w:rsidRPr="00850A81">
          <w:rPr>
            <w:color w:val="0563C1"/>
            <w:u w:val="single" w:color="0563C1"/>
          </w:rPr>
          <w:t>-</w:t>
        </w:r>
      </w:hyperlink>
      <w:hyperlink r:id="rId334">
        <w:r w:rsidR="00B713A2" w:rsidRPr="00850A81">
          <w:rPr>
            <w:color w:val="0563C1"/>
            <w:u w:val="single" w:color="0563C1"/>
          </w:rPr>
          <w:t>19”</w:t>
        </w:r>
      </w:hyperlink>
      <w:hyperlink r:id="rId335">
        <w:r w:rsidR="00B713A2" w:rsidRPr="00850A81">
          <w:t xml:space="preserve"> </w:t>
        </w:r>
      </w:hyperlink>
    </w:p>
    <w:p w14:paraId="2DEF14FF" w14:textId="27615F1E" w:rsidR="00B713A2" w:rsidRPr="00850A81" w:rsidRDefault="00000000">
      <w:pPr>
        <w:numPr>
          <w:ilvl w:val="0"/>
          <w:numId w:val="21"/>
        </w:numPr>
        <w:spacing w:beforeLines="0" w:before="0" w:line="240" w:lineRule="auto"/>
        <w:ind w:right="0" w:hanging="360"/>
      </w:pPr>
      <w:hyperlink r:id="rId336">
        <w:r w:rsidR="00B713A2" w:rsidRPr="00850A81">
          <w:rPr>
            <w:color w:val="0563C1"/>
            <w:u w:val="single" w:color="0563C1"/>
          </w:rPr>
          <w:t>Decreto Legge 28 ottobre 2020, n. 137, convertito con modificazioni dalla Legge 18 dicembre</w:t>
        </w:r>
      </w:hyperlink>
      <w:hyperlink r:id="rId337">
        <w:r w:rsidR="00B713A2" w:rsidRPr="00850A81">
          <w:rPr>
            <w:color w:val="0563C1"/>
          </w:rPr>
          <w:t xml:space="preserve"> </w:t>
        </w:r>
      </w:hyperlink>
      <w:hyperlink r:id="rId338">
        <w:r w:rsidR="00B713A2" w:rsidRPr="00850A81">
          <w:rPr>
            <w:color w:val="0563C1"/>
            <w:u w:val="single" w:color="0563C1"/>
          </w:rPr>
          <w:t>2020, n. 176 “Ulteriori misure urgenti in materia di tutela della salute, sostegno ai lavoratori</w:t>
        </w:r>
      </w:hyperlink>
      <w:hyperlink r:id="rId339">
        <w:r w:rsidR="00B713A2" w:rsidRPr="00850A81">
          <w:rPr>
            <w:color w:val="0563C1"/>
          </w:rPr>
          <w:t xml:space="preserve"> </w:t>
        </w:r>
      </w:hyperlink>
      <w:hyperlink r:id="rId340">
        <w:r w:rsidR="00B713A2" w:rsidRPr="00850A81">
          <w:rPr>
            <w:color w:val="0563C1"/>
            <w:u w:val="single" w:color="0563C1"/>
          </w:rPr>
          <w:t>e alle imprese, giustizia e sicurezza, connesse all'emergenza epidemiologica da COVID</w:t>
        </w:r>
      </w:hyperlink>
      <w:hyperlink r:id="rId341">
        <w:r w:rsidR="00B713A2" w:rsidRPr="00850A81">
          <w:rPr>
            <w:color w:val="0563C1"/>
            <w:u w:val="single" w:color="0563C1"/>
          </w:rPr>
          <w:t>-</w:t>
        </w:r>
      </w:hyperlink>
      <w:hyperlink r:id="rId342">
        <w:r w:rsidR="00B713A2" w:rsidRPr="00850A81">
          <w:rPr>
            <w:color w:val="0563C1"/>
            <w:u w:val="single" w:color="0563C1"/>
          </w:rPr>
          <w:t>19”</w:t>
        </w:r>
      </w:hyperlink>
      <w:hyperlink r:id="rId343">
        <w:r w:rsidR="00B713A2" w:rsidRPr="00850A81">
          <w:t xml:space="preserve"> </w:t>
        </w:r>
      </w:hyperlink>
      <w:r w:rsidR="00B713A2" w:rsidRPr="00850A81">
        <w:rPr>
          <w:rFonts w:ascii="Times New Roman" w:eastAsia="Times New Roman" w:hAnsi="Times New Roman" w:cs="Times New Roman"/>
          <w:sz w:val="20"/>
        </w:rPr>
        <w:t>●</w:t>
      </w:r>
      <w:r w:rsidR="00B713A2" w:rsidRPr="00850A81">
        <w:rPr>
          <w:rFonts w:ascii="Arial" w:eastAsia="Arial" w:hAnsi="Arial" w:cs="Arial"/>
          <w:sz w:val="20"/>
        </w:rPr>
        <w:t xml:space="preserve"> </w:t>
      </w:r>
      <w:r w:rsidR="00B713A2" w:rsidRPr="00850A81">
        <w:rPr>
          <w:rFonts w:ascii="Arial" w:eastAsia="Arial" w:hAnsi="Arial" w:cs="Arial"/>
          <w:sz w:val="20"/>
        </w:rPr>
        <w:tab/>
      </w:r>
      <w:hyperlink r:id="rId344">
        <w:r w:rsidR="00B713A2" w:rsidRPr="00850A81">
          <w:rPr>
            <w:color w:val="0563C1"/>
            <w:u w:val="single" w:color="0563C1"/>
          </w:rPr>
          <w:t xml:space="preserve">Decreto Legge 27 gennaio </w:t>
        </w:r>
        <w:r w:rsidR="00636BE4">
          <w:rPr>
            <w:color w:val="0563C1"/>
            <w:u w:val="single" w:color="0563C1"/>
          </w:rPr>
          <w:t>20xx</w:t>
        </w:r>
        <w:r w:rsidR="00B713A2" w:rsidRPr="00850A81">
          <w:rPr>
            <w:color w:val="0563C1"/>
            <w:u w:val="single" w:color="0563C1"/>
          </w:rPr>
          <w:t>, n. 4, convertito con modificazioni dalla Legge 28 marzo</w:t>
        </w:r>
      </w:hyperlink>
      <w:hyperlink r:id="rId345">
        <w:r w:rsidR="00B713A2" w:rsidRPr="00850A81">
          <w:rPr>
            <w:color w:val="0563C1"/>
          </w:rPr>
          <w:t xml:space="preserve"> </w:t>
        </w:r>
      </w:hyperlink>
      <w:hyperlink r:id="rId346">
        <w:r w:rsidR="00636BE4">
          <w:rPr>
            <w:color w:val="0563C1"/>
            <w:u w:val="single" w:color="0563C1"/>
          </w:rPr>
          <w:t>20xx</w:t>
        </w:r>
        <w:r w:rsidR="00B713A2" w:rsidRPr="00850A81">
          <w:rPr>
            <w:color w:val="0563C1"/>
            <w:u w:val="single" w:color="0563C1"/>
          </w:rPr>
          <w:t xml:space="preserve">, n. 25 </w:t>
        </w:r>
      </w:hyperlink>
      <w:hyperlink r:id="rId347">
        <w:r w:rsidR="00B713A2" w:rsidRPr="00850A81">
          <w:rPr>
            <w:color w:val="0563C1"/>
            <w:u w:val="single" w:color="0563C1"/>
          </w:rPr>
          <w:t>“Misure urgenti in materia di sostegno alle imprese e agli operatori economici, di</w:t>
        </w:r>
      </w:hyperlink>
      <w:hyperlink r:id="rId348">
        <w:r w:rsidR="00B713A2" w:rsidRPr="00850A81">
          <w:rPr>
            <w:color w:val="0563C1"/>
          </w:rPr>
          <w:t xml:space="preserve"> </w:t>
        </w:r>
      </w:hyperlink>
      <w:hyperlink r:id="rId349">
        <w:r w:rsidR="00B713A2" w:rsidRPr="00850A81">
          <w:rPr>
            <w:color w:val="0563C1"/>
            <w:u w:val="single" w:color="0563C1"/>
          </w:rPr>
          <w:t>lavoro, salute e servizi territoriali, connesse all'emergenza da COVID</w:t>
        </w:r>
      </w:hyperlink>
      <w:hyperlink r:id="rId350">
        <w:r w:rsidR="00B713A2" w:rsidRPr="00850A81">
          <w:rPr>
            <w:color w:val="0563C1"/>
            <w:u w:val="single" w:color="0563C1"/>
          </w:rPr>
          <w:t>-</w:t>
        </w:r>
      </w:hyperlink>
      <w:hyperlink r:id="rId351">
        <w:r w:rsidR="00B713A2" w:rsidRPr="00850A81">
          <w:rPr>
            <w:color w:val="0563C1"/>
            <w:u w:val="single" w:color="0563C1"/>
          </w:rPr>
          <w:t>19, nonché per il</w:t>
        </w:r>
      </w:hyperlink>
      <w:hyperlink r:id="rId352">
        <w:r w:rsidR="00B713A2" w:rsidRPr="00850A81">
          <w:rPr>
            <w:color w:val="0563C1"/>
          </w:rPr>
          <w:t xml:space="preserve"> </w:t>
        </w:r>
      </w:hyperlink>
      <w:hyperlink r:id="rId353">
        <w:r w:rsidR="00B713A2" w:rsidRPr="00850A81">
          <w:rPr>
            <w:color w:val="0563C1"/>
            <w:u w:val="single" w:color="0563C1"/>
          </w:rPr>
          <w:t>contenimento degli effetti degli aumenti dei prezzi nel settore elettrico”</w:t>
        </w:r>
      </w:hyperlink>
      <w:hyperlink r:id="rId354">
        <w:r w:rsidR="00B713A2" w:rsidRPr="00850A81">
          <w:t xml:space="preserve"> </w:t>
        </w:r>
      </w:hyperlink>
    </w:p>
    <w:p w14:paraId="480541D2" w14:textId="77777777" w:rsidR="00B713A2" w:rsidRPr="00850A81" w:rsidRDefault="00000000">
      <w:pPr>
        <w:numPr>
          <w:ilvl w:val="0"/>
          <w:numId w:val="21"/>
        </w:numPr>
        <w:spacing w:beforeLines="0" w:before="0" w:line="240" w:lineRule="auto"/>
        <w:ind w:right="0" w:hanging="360"/>
      </w:pPr>
      <w:hyperlink r:id="rId355">
        <w:r w:rsidR="00B713A2" w:rsidRPr="00850A81">
          <w:rPr>
            <w:color w:val="1155CC"/>
            <w:u w:val="single" w:color="1155CC"/>
          </w:rPr>
          <w:t>Decreto del Ministero dell’Economia e delle Finanze 23 dicembre 2019 “Utilizzo del Fondo</w:t>
        </w:r>
      </w:hyperlink>
      <w:hyperlink r:id="rId356">
        <w:r w:rsidR="00B713A2" w:rsidRPr="00850A81">
          <w:rPr>
            <w:color w:val="1155CC"/>
          </w:rPr>
          <w:t xml:space="preserve"> </w:t>
        </w:r>
      </w:hyperlink>
      <w:hyperlink r:id="rId357">
        <w:r w:rsidR="00B713A2" w:rsidRPr="00850A81">
          <w:rPr>
            <w:color w:val="1155CC"/>
            <w:u w:val="single" w:color="1155CC"/>
          </w:rPr>
          <w:t>per il</w:t>
        </w:r>
      </w:hyperlink>
      <w:hyperlink r:id="rId358">
        <w:r w:rsidR="00B713A2" w:rsidRPr="00850A81">
          <w:rPr>
            <w:color w:val="1155CC"/>
            <w:u w:val="single" w:color="1155CC"/>
          </w:rPr>
          <w:t xml:space="preserve">  </w:t>
        </w:r>
      </w:hyperlink>
      <w:hyperlink r:id="rId359">
        <w:r w:rsidR="00B713A2" w:rsidRPr="00850A81">
          <w:rPr>
            <w:color w:val="1155CC"/>
            <w:u w:val="single" w:color="1155CC"/>
          </w:rPr>
          <w:t>finanziamento</w:t>
        </w:r>
      </w:hyperlink>
      <w:hyperlink r:id="rId360">
        <w:r w:rsidR="00B713A2" w:rsidRPr="00850A81">
          <w:rPr>
            <w:color w:val="1155CC"/>
            <w:u w:val="single" w:color="1155CC"/>
          </w:rPr>
          <w:t xml:space="preserve">  </w:t>
        </w:r>
      </w:hyperlink>
      <w:hyperlink r:id="rId361">
        <w:r w:rsidR="00B713A2" w:rsidRPr="00850A81">
          <w:rPr>
            <w:color w:val="1155CC"/>
            <w:u w:val="single" w:color="1155CC"/>
          </w:rPr>
          <w:t>degli</w:t>
        </w:r>
      </w:hyperlink>
      <w:hyperlink r:id="rId362">
        <w:r w:rsidR="00B713A2" w:rsidRPr="00850A81">
          <w:rPr>
            <w:color w:val="1155CC"/>
            <w:u w:val="single" w:color="1155CC"/>
          </w:rPr>
          <w:t xml:space="preserve">  </w:t>
        </w:r>
      </w:hyperlink>
      <w:hyperlink r:id="rId363">
        <w:r w:rsidR="00B713A2" w:rsidRPr="00850A81">
          <w:rPr>
            <w:color w:val="1155CC"/>
            <w:u w:val="single" w:color="1155CC"/>
          </w:rPr>
          <w:t>investimenti</w:t>
        </w:r>
      </w:hyperlink>
      <w:hyperlink r:id="rId364">
        <w:r w:rsidR="00B713A2" w:rsidRPr="00850A81">
          <w:rPr>
            <w:color w:val="1155CC"/>
            <w:u w:val="single" w:color="1155CC"/>
          </w:rPr>
          <w:t xml:space="preserve">  </w:t>
        </w:r>
      </w:hyperlink>
      <w:hyperlink r:id="rId365">
        <w:r w:rsidR="00B713A2" w:rsidRPr="00850A81">
          <w:rPr>
            <w:color w:val="1155CC"/>
            <w:u w:val="single" w:color="1155CC"/>
          </w:rPr>
          <w:t>e</w:t>
        </w:r>
      </w:hyperlink>
      <w:hyperlink r:id="rId366">
        <w:r w:rsidR="00B713A2" w:rsidRPr="00850A81">
          <w:rPr>
            <w:color w:val="1155CC"/>
            <w:u w:val="single" w:color="1155CC"/>
          </w:rPr>
          <w:t xml:space="preserve">  </w:t>
        </w:r>
      </w:hyperlink>
      <w:hyperlink r:id="rId367">
        <w:r w:rsidR="00B713A2" w:rsidRPr="00850A81">
          <w:rPr>
            <w:color w:val="1155CC"/>
            <w:u w:val="single" w:color="1155CC"/>
          </w:rPr>
          <w:t>lo sviluppo</w:t>
        </w:r>
      </w:hyperlink>
      <w:hyperlink r:id="rId368">
        <w:r w:rsidR="00B713A2" w:rsidRPr="00850A81">
          <w:rPr>
            <w:color w:val="1155CC"/>
            <w:u w:val="single" w:color="1155CC"/>
          </w:rPr>
          <w:t xml:space="preserve">  </w:t>
        </w:r>
      </w:hyperlink>
      <w:hyperlink r:id="rId369">
        <w:r w:rsidR="00B713A2" w:rsidRPr="00850A81">
          <w:rPr>
            <w:color w:val="1155CC"/>
            <w:u w:val="single" w:color="1155CC"/>
          </w:rPr>
          <w:t xml:space="preserve">infrastrutturale </w:t>
        </w:r>
      </w:hyperlink>
      <w:hyperlink r:id="rId370">
        <w:r w:rsidR="00B713A2" w:rsidRPr="00850A81">
          <w:rPr>
            <w:color w:val="1155CC"/>
            <w:u w:val="single" w:color="1155CC"/>
          </w:rPr>
          <w:t xml:space="preserve">- </w:t>
        </w:r>
      </w:hyperlink>
      <w:hyperlink r:id="rId371">
        <w:r w:rsidR="00B713A2" w:rsidRPr="00850A81">
          <w:rPr>
            <w:color w:val="1155CC"/>
            <w:u w:val="single" w:color="1155CC"/>
          </w:rPr>
          <w:t>Fascicolo sanitario</w:t>
        </w:r>
      </w:hyperlink>
      <w:hyperlink r:id="rId372">
        <w:r w:rsidR="00B713A2" w:rsidRPr="00850A81">
          <w:rPr>
            <w:color w:val="1155CC"/>
          </w:rPr>
          <w:t xml:space="preserve"> </w:t>
        </w:r>
      </w:hyperlink>
      <w:hyperlink r:id="rId373">
        <w:r w:rsidR="00B713A2" w:rsidRPr="00850A81">
          <w:rPr>
            <w:color w:val="1155CC"/>
            <w:u w:val="single" w:color="1155CC"/>
          </w:rPr>
          <w:t>elettronico”</w:t>
        </w:r>
      </w:hyperlink>
      <w:hyperlink r:id="rId374">
        <w:r w:rsidR="00B713A2" w:rsidRPr="00850A81">
          <w:rPr>
            <w:color w:val="1155CC"/>
            <w:u w:val="single" w:color="1155CC"/>
          </w:rPr>
          <w:t xml:space="preserve"> </w:t>
        </w:r>
      </w:hyperlink>
      <w:hyperlink r:id="rId375">
        <w:r w:rsidR="00B713A2" w:rsidRPr="00850A81">
          <w:t>(</w:t>
        </w:r>
      </w:hyperlink>
      <w:hyperlink r:id="rId376">
        <w:r w:rsidR="00B713A2" w:rsidRPr="00850A81">
          <w:rPr>
            <w:color w:val="1155CC"/>
            <w:u w:val="single" w:color="1155CC"/>
          </w:rPr>
          <w:t>Piano di digitalizzazione dei dati e documenti sanitari</w:t>
        </w:r>
      </w:hyperlink>
      <w:hyperlink r:id="rId377">
        <w:r w:rsidR="00B713A2" w:rsidRPr="00850A81">
          <w:t>)</w:t>
        </w:r>
      </w:hyperlink>
      <w:r w:rsidR="00B713A2" w:rsidRPr="00850A81">
        <w:t xml:space="preserve"> </w:t>
      </w:r>
    </w:p>
    <w:p w14:paraId="0CBADE33" w14:textId="2E5CCA0A" w:rsidR="00B713A2" w:rsidRPr="00850A81" w:rsidRDefault="00000000">
      <w:pPr>
        <w:numPr>
          <w:ilvl w:val="0"/>
          <w:numId w:val="21"/>
        </w:numPr>
        <w:spacing w:beforeLines="0" w:before="0" w:line="240" w:lineRule="auto"/>
        <w:ind w:right="0" w:hanging="360"/>
      </w:pPr>
      <w:hyperlink r:id="rId378">
        <w:r w:rsidR="00B713A2" w:rsidRPr="00850A81">
          <w:rPr>
            <w:color w:val="0563C1"/>
            <w:u w:val="single" w:color="0563C1"/>
          </w:rPr>
          <w:t xml:space="preserve">Decreto del Ministero della Salute 18 maggio </w:t>
        </w:r>
        <w:r w:rsidR="00636BE4">
          <w:rPr>
            <w:color w:val="0563C1"/>
            <w:u w:val="single" w:color="0563C1"/>
          </w:rPr>
          <w:t>20xx</w:t>
        </w:r>
        <w:r w:rsidR="00B713A2" w:rsidRPr="00850A81">
          <w:rPr>
            <w:color w:val="0563C1"/>
            <w:u w:val="single" w:color="0563C1"/>
          </w:rPr>
          <w:t xml:space="preserve"> “Integrazione dei dati essenziali che</w:t>
        </w:r>
      </w:hyperlink>
      <w:hyperlink r:id="rId379">
        <w:r w:rsidR="00B713A2" w:rsidRPr="00850A81">
          <w:rPr>
            <w:color w:val="0563C1"/>
          </w:rPr>
          <w:t xml:space="preserve"> </w:t>
        </w:r>
      </w:hyperlink>
      <w:hyperlink r:id="rId380">
        <w:r w:rsidR="00B713A2" w:rsidRPr="00850A81">
          <w:rPr>
            <w:color w:val="0563C1"/>
            <w:u w:val="single" w:color="0563C1"/>
          </w:rPr>
          <w:t>compongono i documenti del Fascicolo sanitario elettronico”</w:t>
        </w:r>
      </w:hyperlink>
      <w:hyperlink r:id="rId381">
        <w:r w:rsidR="00B713A2" w:rsidRPr="00850A81">
          <w:t xml:space="preserve"> </w:t>
        </w:r>
      </w:hyperlink>
    </w:p>
    <w:p w14:paraId="77EAF3E2" w14:textId="2B3DA886" w:rsidR="00B713A2" w:rsidRPr="00850A81" w:rsidRDefault="00000000">
      <w:pPr>
        <w:numPr>
          <w:ilvl w:val="0"/>
          <w:numId w:val="21"/>
        </w:numPr>
        <w:spacing w:beforeLines="0" w:before="0" w:line="240" w:lineRule="auto"/>
        <w:ind w:right="0" w:hanging="360"/>
      </w:pPr>
      <w:hyperlink r:id="rId382">
        <w:r w:rsidR="00B713A2" w:rsidRPr="00850A81">
          <w:rPr>
            <w:color w:val="0563C1"/>
            <w:u w:val="single" w:color="0563C1"/>
          </w:rPr>
          <w:t xml:space="preserve">Decreto del Ministero della Salute 20 maggio </w:t>
        </w:r>
        <w:r w:rsidR="00636BE4">
          <w:rPr>
            <w:color w:val="0563C1"/>
            <w:u w:val="single" w:color="0563C1"/>
          </w:rPr>
          <w:t>20xx</w:t>
        </w:r>
        <w:r w:rsidR="00B713A2" w:rsidRPr="00850A81">
          <w:rPr>
            <w:color w:val="0563C1"/>
            <w:u w:val="single" w:color="0563C1"/>
          </w:rPr>
          <w:t xml:space="preserve"> “Adozione delle Linee guida per</w:t>
        </w:r>
      </w:hyperlink>
      <w:hyperlink r:id="rId383">
        <w:r w:rsidR="00B713A2" w:rsidRPr="00850A81">
          <w:rPr>
            <w:color w:val="0563C1"/>
          </w:rPr>
          <w:t xml:space="preserve"> </w:t>
        </w:r>
      </w:hyperlink>
      <w:hyperlink r:id="rId384">
        <w:r w:rsidR="00B713A2" w:rsidRPr="00850A81">
          <w:rPr>
            <w:color w:val="0563C1"/>
            <w:u w:val="single" w:color="0563C1"/>
          </w:rPr>
          <w:t>l’attuazione del Fascicolo sanitario elettronico”</w:t>
        </w:r>
      </w:hyperlink>
      <w:hyperlink r:id="rId385">
        <w:r w:rsidR="00B713A2" w:rsidRPr="00850A81">
          <w:t xml:space="preserve"> </w:t>
        </w:r>
      </w:hyperlink>
    </w:p>
    <w:p w14:paraId="0B9B2F7F" w14:textId="26C5A18E" w:rsidR="00B713A2" w:rsidRPr="00850A81" w:rsidRDefault="00000000">
      <w:pPr>
        <w:numPr>
          <w:ilvl w:val="0"/>
          <w:numId w:val="21"/>
        </w:numPr>
        <w:spacing w:beforeLines="0" w:before="0" w:line="240" w:lineRule="auto"/>
        <w:ind w:right="0" w:hanging="360"/>
      </w:pPr>
      <w:hyperlink r:id="rId386">
        <w:r w:rsidR="00B713A2" w:rsidRPr="00850A81">
          <w:rPr>
            <w:color w:val="0563C1"/>
            <w:u w:val="single" w:color="0563C1"/>
          </w:rPr>
          <w:t>Linee Guida per l’attuazione del</w:t>
        </w:r>
      </w:hyperlink>
      <w:hyperlink r:id="rId387">
        <w:r w:rsidR="00B713A2" w:rsidRPr="00850A81">
          <w:rPr>
            <w:color w:val="0563C1"/>
            <w:u w:val="single" w:color="0563C1"/>
          </w:rPr>
          <w:t xml:space="preserve"> </w:t>
        </w:r>
      </w:hyperlink>
      <w:hyperlink r:id="rId388">
        <w:r w:rsidR="00B713A2" w:rsidRPr="00850A81">
          <w:rPr>
            <w:color w:val="0563C1"/>
            <w:u w:val="single" w:color="0563C1"/>
          </w:rPr>
          <w:t>Fascicolo Sanitario Elettronico (</w:t>
        </w:r>
        <w:r w:rsidR="00636BE4">
          <w:rPr>
            <w:color w:val="0563C1"/>
            <w:u w:val="single" w:color="0563C1"/>
          </w:rPr>
          <w:t>20xx</w:t>
        </w:r>
        <w:r w:rsidR="00B713A2" w:rsidRPr="00850A81">
          <w:rPr>
            <w:color w:val="0563C1"/>
            <w:u w:val="single" w:color="0563C1"/>
          </w:rPr>
          <w:t>)</w:t>
        </w:r>
      </w:hyperlink>
      <w:hyperlink r:id="rId389">
        <w:r w:rsidR="00B713A2" w:rsidRPr="00850A81">
          <w:t xml:space="preserve"> </w:t>
        </w:r>
      </w:hyperlink>
      <w:r w:rsidR="00B713A2" w:rsidRPr="00850A81">
        <w:t xml:space="preserve">NoiPA: </w:t>
      </w:r>
    </w:p>
    <w:p w14:paraId="5B79E17E" w14:textId="77777777" w:rsidR="00B713A2" w:rsidRPr="00850A81" w:rsidRDefault="00000000">
      <w:pPr>
        <w:numPr>
          <w:ilvl w:val="0"/>
          <w:numId w:val="21"/>
        </w:numPr>
        <w:spacing w:beforeLines="0" w:before="0" w:line="240" w:lineRule="auto"/>
        <w:ind w:right="0" w:hanging="360"/>
      </w:pPr>
      <w:hyperlink r:id="rId390">
        <w:r w:rsidR="00B713A2" w:rsidRPr="00850A81">
          <w:rPr>
            <w:color w:val="1155CC"/>
            <w:u w:val="single" w:color="1155CC"/>
          </w:rPr>
          <w:t>Legge 27 dicembre 2006, n. 296 “Disposizioni per la formazione del bilancio a</w:t>
        </w:r>
      </w:hyperlink>
      <w:hyperlink r:id="rId391">
        <w:r w:rsidR="00B713A2" w:rsidRPr="00850A81">
          <w:rPr>
            <w:color w:val="1155CC"/>
            <w:u w:val="single" w:color="1155CC"/>
          </w:rPr>
          <w:t>nnuale e</w:t>
        </w:r>
      </w:hyperlink>
      <w:hyperlink r:id="rId392">
        <w:r w:rsidR="00B713A2" w:rsidRPr="00850A81">
          <w:rPr>
            <w:color w:val="1155CC"/>
          </w:rPr>
          <w:t xml:space="preserve"> </w:t>
        </w:r>
      </w:hyperlink>
      <w:hyperlink r:id="rId393">
        <w:r w:rsidR="00B713A2" w:rsidRPr="00850A81">
          <w:rPr>
            <w:color w:val="1155CC"/>
            <w:u w:val="single" w:color="1155CC"/>
          </w:rPr>
          <w:t>pluriennale dello Stato” (legge finanziaria 2007) art. 1 commi 446 e 447</w:t>
        </w:r>
      </w:hyperlink>
      <w:hyperlink r:id="rId394">
        <w:r w:rsidR="00B713A2" w:rsidRPr="00850A81">
          <w:t xml:space="preserve"> </w:t>
        </w:r>
      </w:hyperlink>
    </w:p>
    <w:p w14:paraId="6DCC8E1D" w14:textId="77777777" w:rsidR="00B713A2" w:rsidRPr="00850A81" w:rsidRDefault="00000000">
      <w:pPr>
        <w:numPr>
          <w:ilvl w:val="0"/>
          <w:numId w:val="21"/>
        </w:numPr>
        <w:spacing w:beforeLines="0" w:before="0" w:line="240" w:lineRule="auto"/>
        <w:ind w:right="0" w:hanging="360"/>
      </w:pPr>
      <w:hyperlink r:id="rId395">
        <w:r w:rsidR="00B713A2" w:rsidRPr="00850A81">
          <w:rPr>
            <w:color w:val="1155CC"/>
            <w:u w:val="single" w:color="1155CC"/>
          </w:rPr>
          <w:t>Legge 23 dicembre 2009, n. 191 “Disposizioni pe</w:t>
        </w:r>
      </w:hyperlink>
      <w:hyperlink r:id="rId396">
        <w:r w:rsidR="00B713A2" w:rsidRPr="00850A81">
          <w:rPr>
            <w:color w:val="1155CC"/>
            <w:u w:val="single" w:color="1155CC"/>
          </w:rPr>
          <w:t>r la formazione del bilancio annuale e</w:t>
        </w:r>
      </w:hyperlink>
      <w:hyperlink r:id="rId397">
        <w:r w:rsidR="00B713A2" w:rsidRPr="00850A81">
          <w:rPr>
            <w:color w:val="1155CC"/>
          </w:rPr>
          <w:t xml:space="preserve"> </w:t>
        </w:r>
      </w:hyperlink>
      <w:hyperlink r:id="rId398">
        <w:r w:rsidR="00B713A2" w:rsidRPr="00850A81">
          <w:rPr>
            <w:color w:val="1155CC"/>
            <w:u w:val="single" w:color="1155CC"/>
          </w:rPr>
          <w:t>pluriennale dello Stato” (legge finanziaria 2010) art. 2, comma 197</w:t>
        </w:r>
      </w:hyperlink>
      <w:hyperlink r:id="rId399">
        <w:r w:rsidR="00B713A2" w:rsidRPr="00850A81">
          <w:t xml:space="preserve"> </w:t>
        </w:r>
      </w:hyperlink>
    </w:p>
    <w:p w14:paraId="5B74EB97" w14:textId="77777777" w:rsidR="00B713A2" w:rsidRPr="00850A81" w:rsidRDefault="00000000">
      <w:pPr>
        <w:numPr>
          <w:ilvl w:val="0"/>
          <w:numId w:val="21"/>
        </w:numPr>
        <w:spacing w:beforeLines="0" w:before="0" w:line="240" w:lineRule="auto"/>
        <w:ind w:right="0" w:hanging="360"/>
      </w:pPr>
      <w:hyperlink r:id="rId400">
        <w:r w:rsidR="00B713A2" w:rsidRPr="00850A81">
          <w:rPr>
            <w:color w:val="0563C1"/>
            <w:u w:val="single" w:color="0563C1"/>
          </w:rPr>
          <w:t>Decreto Legge 6 luglio 2011, n. 98, convertito con modificazioni dalla L. 15 luglio 2011, n. 11</w:t>
        </w:r>
      </w:hyperlink>
      <w:hyperlink r:id="rId401">
        <w:r w:rsidR="00B713A2" w:rsidRPr="00850A81">
          <w:rPr>
            <w:color w:val="0563C1"/>
          </w:rPr>
          <w:t xml:space="preserve"> </w:t>
        </w:r>
      </w:hyperlink>
      <w:hyperlink r:id="rId402">
        <w:r w:rsidR="00B713A2" w:rsidRPr="00850A81">
          <w:rPr>
            <w:color w:val="0563C1"/>
            <w:u w:val="single" w:color="0563C1"/>
          </w:rPr>
          <w:t>“Disposizioni urgenti per la stabilizzazione finanziaria”</w:t>
        </w:r>
      </w:hyperlink>
      <w:hyperlink r:id="rId403">
        <w:r w:rsidR="00B713A2" w:rsidRPr="00850A81">
          <w:t xml:space="preserve"> </w:t>
        </w:r>
      </w:hyperlink>
    </w:p>
    <w:p w14:paraId="2F7EDFD7" w14:textId="77777777" w:rsidR="00B713A2" w:rsidRPr="00850A81" w:rsidRDefault="00000000">
      <w:pPr>
        <w:numPr>
          <w:ilvl w:val="0"/>
          <w:numId w:val="21"/>
        </w:numPr>
        <w:spacing w:beforeLines="0" w:before="0" w:line="240" w:lineRule="auto"/>
        <w:ind w:right="0" w:hanging="360"/>
      </w:pPr>
      <w:hyperlink r:id="rId404">
        <w:r w:rsidR="00B713A2" w:rsidRPr="00850A81">
          <w:rPr>
            <w:color w:val="1155CC"/>
            <w:u w:val="single" w:color="1155CC"/>
          </w:rPr>
          <w:t>Legge 19 giugno 2019, n. 56 “Interventi per la concretezza delle azioni delle pubbliche</w:t>
        </w:r>
      </w:hyperlink>
      <w:hyperlink r:id="rId405">
        <w:r w:rsidR="00B713A2" w:rsidRPr="00850A81">
          <w:rPr>
            <w:color w:val="1155CC"/>
          </w:rPr>
          <w:t xml:space="preserve"> </w:t>
        </w:r>
      </w:hyperlink>
      <w:hyperlink r:id="rId406">
        <w:r w:rsidR="00B713A2" w:rsidRPr="00850A81">
          <w:rPr>
            <w:color w:val="1155CC"/>
            <w:u w:val="single" w:color="1155CC"/>
          </w:rPr>
          <w:t>amministrazioni e la prevenzione dell'assent</w:t>
        </w:r>
      </w:hyperlink>
      <w:hyperlink r:id="rId407">
        <w:r w:rsidR="00B713A2" w:rsidRPr="00850A81">
          <w:rPr>
            <w:color w:val="1155CC"/>
            <w:u w:val="single" w:color="1155CC"/>
          </w:rPr>
          <w:t>eismo”</w:t>
        </w:r>
      </w:hyperlink>
      <w:hyperlink r:id="rId408">
        <w:r w:rsidR="00B713A2" w:rsidRPr="00850A81">
          <w:t xml:space="preserve"> </w:t>
        </w:r>
      </w:hyperlink>
    </w:p>
    <w:p w14:paraId="315E08BB" w14:textId="77777777" w:rsidR="00B713A2" w:rsidRPr="00850A81" w:rsidRDefault="00000000">
      <w:pPr>
        <w:numPr>
          <w:ilvl w:val="0"/>
          <w:numId w:val="21"/>
        </w:numPr>
        <w:spacing w:beforeLines="0" w:before="0" w:line="240" w:lineRule="auto"/>
        <w:ind w:right="0" w:hanging="360"/>
      </w:pPr>
      <w:hyperlink r:id="rId409">
        <w:r w:rsidR="00B713A2" w:rsidRPr="00850A81">
          <w:rPr>
            <w:color w:val="1155CC"/>
            <w:u w:val="single" w:color="1155CC"/>
          </w:rPr>
          <w:t>Decreto del Ministro dell'Economia e delle Finanze 31 ottobre 2002 “Modifiche delle norme</w:t>
        </w:r>
      </w:hyperlink>
      <w:hyperlink r:id="rId410">
        <w:r w:rsidR="00B713A2" w:rsidRPr="00850A81">
          <w:rPr>
            <w:color w:val="1155CC"/>
          </w:rPr>
          <w:t xml:space="preserve"> </w:t>
        </w:r>
      </w:hyperlink>
      <w:hyperlink r:id="rId411">
        <w:r w:rsidR="00B713A2" w:rsidRPr="00850A81">
          <w:rPr>
            <w:color w:val="1155CC"/>
            <w:u w:val="single" w:color="1155CC"/>
          </w:rPr>
          <w:t>sull'articolazione organizzativa del Dipartimento per le politiche di sviluppo e di coesione del</w:t>
        </w:r>
      </w:hyperlink>
      <w:hyperlink r:id="rId412">
        <w:r w:rsidR="00B713A2" w:rsidRPr="00850A81">
          <w:rPr>
            <w:color w:val="1155CC"/>
          </w:rPr>
          <w:t xml:space="preserve"> </w:t>
        </w:r>
      </w:hyperlink>
      <w:hyperlink r:id="rId413">
        <w:r w:rsidR="00B713A2" w:rsidRPr="00850A81">
          <w:rPr>
            <w:color w:val="1155CC"/>
            <w:u w:val="single" w:color="1155CC"/>
          </w:rPr>
          <w:t>Ministero dell’Economia e delle Finanze”</w:t>
        </w:r>
      </w:hyperlink>
      <w:hyperlink r:id="rId414">
        <w:r w:rsidR="00B713A2" w:rsidRPr="00850A81">
          <w:t xml:space="preserve"> </w:t>
        </w:r>
      </w:hyperlink>
    </w:p>
    <w:p w14:paraId="7F81CEAA" w14:textId="77777777" w:rsidR="00B713A2" w:rsidRPr="00850A81" w:rsidRDefault="00000000">
      <w:pPr>
        <w:numPr>
          <w:ilvl w:val="0"/>
          <w:numId w:val="21"/>
        </w:numPr>
        <w:spacing w:beforeLines="0" w:before="0" w:line="240" w:lineRule="auto"/>
        <w:ind w:right="0" w:hanging="360"/>
      </w:pPr>
      <w:hyperlink r:id="rId415">
        <w:r w:rsidR="00B713A2" w:rsidRPr="00850A81">
          <w:rPr>
            <w:color w:val="1155CC"/>
            <w:u w:val="single" w:color="1155CC"/>
          </w:rPr>
          <w:t>Decreto de</w:t>
        </w:r>
      </w:hyperlink>
      <w:hyperlink r:id="rId416">
        <w:r w:rsidR="00B713A2" w:rsidRPr="00850A81">
          <w:rPr>
            <w:color w:val="1155CC"/>
            <w:u w:val="single" w:color="1155CC"/>
          </w:rPr>
          <w:t>l Ministro dell'Economia e delle Finanze 6 luglio 2012 “Contenuti e modalità di</w:t>
        </w:r>
      </w:hyperlink>
      <w:hyperlink r:id="rId417">
        <w:r w:rsidR="00B713A2" w:rsidRPr="00850A81">
          <w:rPr>
            <w:color w:val="1155CC"/>
          </w:rPr>
          <w:t xml:space="preserve"> </w:t>
        </w:r>
      </w:hyperlink>
      <w:hyperlink r:id="rId418">
        <w:r w:rsidR="00B713A2" w:rsidRPr="00850A81">
          <w:rPr>
            <w:color w:val="1155CC"/>
            <w:u w:val="single" w:color="1155CC"/>
          </w:rPr>
          <w:t>attivazione dei servizi in materia stipendiale erogati dal Ministero dell'Economia e delle</w:t>
        </w:r>
      </w:hyperlink>
      <w:hyperlink r:id="rId419">
        <w:r w:rsidR="00B713A2" w:rsidRPr="00850A81">
          <w:rPr>
            <w:color w:val="1155CC"/>
          </w:rPr>
          <w:t xml:space="preserve"> </w:t>
        </w:r>
      </w:hyperlink>
      <w:hyperlink r:id="rId420">
        <w:r w:rsidR="00B713A2" w:rsidRPr="00850A81">
          <w:rPr>
            <w:color w:val="1155CC"/>
            <w:u w:val="single" w:color="1155CC"/>
          </w:rPr>
          <w:t>Finanze”</w:t>
        </w:r>
      </w:hyperlink>
      <w:hyperlink r:id="rId421">
        <w:r w:rsidR="00B713A2" w:rsidRPr="00850A81">
          <w:t xml:space="preserve"> </w:t>
        </w:r>
      </w:hyperlink>
    </w:p>
    <w:p w14:paraId="31E23CB4" w14:textId="2E163D7D" w:rsidR="00B713A2" w:rsidRPr="00850A81" w:rsidRDefault="00DA0874" w:rsidP="00801970">
      <w:pPr>
        <w:pStyle w:val="Titolo4"/>
        <w:spacing w:beforeLines="0" w:before="0" w:after="60"/>
      </w:pPr>
      <w:bookmarkStart w:id="177" w:name="_Toc127952896"/>
      <w:r>
        <w:rPr>
          <w:rStyle w:val="Titolo4Carattere"/>
        </w:rPr>
        <w:lastRenderedPageBreak/>
        <w:t>S</w:t>
      </w:r>
      <w:r w:rsidR="00C873F8">
        <w:rPr>
          <w:rStyle w:val="Titolo4Carattere"/>
        </w:rPr>
        <w:t>PID</w:t>
      </w:r>
      <w:bookmarkEnd w:id="177"/>
    </w:p>
    <w:p w14:paraId="4F3FA36D" w14:textId="77777777" w:rsidR="00B713A2" w:rsidRPr="00850A81" w:rsidRDefault="00000000">
      <w:pPr>
        <w:numPr>
          <w:ilvl w:val="0"/>
          <w:numId w:val="21"/>
        </w:numPr>
        <w:spacing w:beforeLines="0" w:before="0" w:line="240" w:lineRule="auto"/>
        <w:ind w:right="0" w:hanging="360"/>
      </w:pPr>
      <w:hyperlink r:id="rId422">
        <w:r w:rsidR="00B713A2" w:rsidRPr="00850A81">
          <w:rPr>
            <w:color w:val="1155CC"/>
            <w:u w:val="single" w:color="1155CC"/>
          </w:rPr>
          <w:t>Decreto legislativo 7 marzo 2005, n. 82 “Codice dell'amministrazione digitale” (CAD),</w:t>
        </w:r>
      </w:hyperlink>
      <w:hyperlink r:id="rId423">
        <w:r w:rsidR="00B713A2" w:rsidRPr="00850A81">
          <w:rPr>
            <w:color w:val="1155CC"/>
            <w:u w:val="single" w:color="1155CC"/>
          </w:rPr>
          <w:t xml:space="preserve"> </w:t>
        </w:r>
      </w:hyperlink>
      <w:r w:rsidR="00B713A2" w:rsidRPr="00850A81">
        <w:rPr>
          <w:color w:val="1155CC"/>
          <w:u w:val="single" w:color="1155CC"/>
        </w:rPr>
        <w:t>art.64</w:t>
      </w:r>
      <w:r w:rsidR="00B713A2" w:rsidRPr="00850A81">
        <w:t xml:space="preserve"> </w:t>
      </w:r>
    </w:p>
    <w:p w14:paraId="576D64DD" w14:textId="77777777" w:rsidR="00B713A2" w:rsidRPr="00850A81" w:rsidRDefault="00000000">
      <w:pPr>
        <w:numPr>
          <w:ilvl w:val="0"/>
          <w:numId w:val="21"/>
        </w:numPr>
        <w:spacing w:beforeLines="0" w:before="0" w:line="240" w:lineRule="auto"/>
        <w:ind w:right="0" w:hanging="360"/>
      </w:pPr>
      <w:hyperlink r:id="rId424">
        <w:r w:rsidR="00B713A2" w:rsidRPr="00850A81">
          <w:rPr>
            <w:color w:val="0563C1"/>
            <w:u w:val="single" w:color="0563C1"/>
          </w:rPr>
          <w:t>Decreto del Presidente del Consiglio dei Ministri 24 ottobre 2014 recante la Definizione delle</w:t>
        </w:r>
      </w:hyperlink>
      <w:hyperlink r:id="rId425">
        <w:r w:rsidR="00B713A2" w:rsidRPr="00850A81">
          <w:rPr>
            <w:color w:val="0563C1"/>
          </w:rPr>
          <w:t xml:space="preserve"> </w:t>
        </w:r>
      </w:hyperlink>
      <w:hyperlink r:id="rId426">
        <w:r w:rsidR="00B713A2" w:rsidRPr="00850A81">
          <w:rPr>
            <w:color w:val="0563C1"/>
            <w:u w:val="single" w:color="0563C1"/>
          </w:rPr>
          <w:t>caratteristiche del sistema pubblico per la gestione dell’identità digitale di citt</w:t>
        </w:r>
      </w:hyperlink>
      <w:hyperlink r:id="rId427">
        <w:r w:rsidR="00B713A2" w:rsidRPr="00850A81">
          <w:rPr>
            <w:color w:val="0563C1"/>
            <w:u w:val="single" w:color="0563C1"/>
          </w:rPr>
          <w:t>adini e</w:t>
        </w:r>
      </w:hyperlink>
      <w:hyperlink r:id="rId428">
        <w:r w:rsidR="00B713A2" w:rsidRPr="00850A81">
          <w:rPr>
            <w:color w:val="0563C1"/>
          </w:rPr>
          <w:t xml:space="preserve"> </w:t>
        </w:r>
      </w:hyperlink>
      <w:hyperlink r:id="rId429">
        <w:r w:rsidR="00B713A2" w:rsidRPr="00850A81">
          <w:rPr>
            <w:color w:val="0563C1"/>
            <w:u w:val="single" w:color="0563C1"/>
          </w:rPr>
          <w:t>imprese (SPID), nonché dei tempi e delle modalità di adozione del sistema SPID da parte</w:t>
        </w:r>
      </w:hyperlink>
      <w:hyperlink r:id="rId430">
        <w:r w:rsidR="00B713A2" w:rsidRPr="00850A81">
          <w:rPr>
            <w:color w:val="0563C1"/>
          </w:rPr>
          <w:t xml:space="preserve"> </w:t>
        </w:r>
      </w:hyperlink>
      <w:hyperlink r:id="rId431">
        <w:r w:rsidR="00B713A2" w:rsidRPr="00850A81">
          <w:rPr>
            <w:color w:val="0563C1"/>
            <w:u w:val="single" w:color="0563C1"/>
          </w:rPr>
          <w:t>delle pubbliche amministrazioni e delle imprese</w:t>
        </w:r>
      </w:hyperlink>
      <w:hyperlink r:id="rId432">
        <w:r w:rsidR="00B713A2" w:rsidRPr="00850A81">
          <w:t xml:space="preserve"> </w:t>
        </w:r>
      </w:hyperlink>
    </w:p>
    <w:p w14:paraId="1AC34B14" w14:textId="77777777" w:rsidR="00B713A2" w:rsidRPr="00850A81" w:rsidRDefault="00000000">
      <w:pPr>
        <w:numPr>
          <w:ilvl w:val="0"/>
          <w:numId w:val="21"/>
        </w:numPr>
        <w:spacing w:beforeLines="0" w:before="0" w:line="240" w:lineRule="auto"/>
        <w:ind w:right="0" w:hanging="360"/>
      </w:pPr>
      <w:hyperlink r:id="rId433">
        <w:r w:rsidR="00B713A2" w:rsidRPr="00850A81">
          <w:rPr>
            <w:color w:val="0563C1"/>
            <w:u w:val="single" w:color="0563C1"/>
          </w:rPr>
          <w:t>Regolamento AGID recante le regole tecniche dello SPID (2014)</w:t>
        </w:r>
      </w:hyperlink>
      <w:hyperlink r:id="rId434">
        <w:r w:rsidR="00B713A2" w:rsidRPr="00850A81">
          <w:t xml:space="preserve"> </w:t>
        </w:r>
      </w:hyperlink>
    </w:p>
    <w:p w14:paraId="5123FB1B" w14:textId="77777777" w:rsidR="00B713A2" w:rsidRPr="00850A81" w:rsidRDefault="00000000">
      <w:pPr>
        <w:numPr>
          <w:ilvl w:val="0"/>
          <w:numId w:val="21"/>
        </w:numPr>
        <w:spacing w:beforeLines="0" w:before="0" w:line="240" w:lineRule="auto"/>
        <w:ind w:right="0" w:hanging="360"/>
      </w:pPr>
      <w:hyperlink r:id="rId435">
        <w:r w:rsidR="00B713A2" w:rsidRPr="00850A81">
          <w:rPr>
            <w:color w:val="1155CC"/>
            <w:u w:val="single" w:color="1155CC"/>
          </w:rPr>
          <w:t>Regolamento AGID recante le modalità attuative per la realizzazione dello SPID (2014)</w:t>
        </w:r>
      </w:hyperlink>
      <w:hyperlink r:id="rId436">
        <w:r w:rsidR="00B713A2" w:rsidRPr="00850A81">
          <w:t xml:space="preserve"> </w:t>
        </w:r>
      </w:hyperlink>
    </w:p>
    <w:p w14:paraId="6C652787" w14:textId="77777777" w:rsidR="00B713A2" w:rsidRPr="00850A81" w:rsidRDefault="00000000">
      <w:pPr>
        <w:numPr>
          <w:ilvl w:val="0"/>
          <w:numId w:val="21"/>
        </w:numPr>
        <w:spacing w:beforeLines="0" w:before="0" w:line="240" w:lineRule="auto"/>
        <w:ind w:right="0" w:hanging="360"/>
      </w:pPr>
      <w:hyperlink r:id="rId437">
        <w:r w:rsidR="00B713A2" w:rsidRPr="00850A81">
          <w:rPr>
            <w:color w:val="0563C1"/>
            <w:u w:val="single" w:color="0563C1"/>
          </w:rPr>
          <w:t>Linee Guida AGID per la realizzazione di un modello di R.A.O. pubblico (2019)</w:t>
        </w:r>
      </w:hyperlink>
      <w:hyperlink r:id="rId438">
        <w:r w:rsidR="00B713A2" w:rsidRPr="00850A81">
          <w:rPr>
            <w:color w:val="1155CC"/>
          </w:rPr>
          <w:t xml:space="preserve"> </w:t>
        </w:r>
      </w:hyperlink>
    </w:p>
    <w:p w14:paraId="7FAA5562" w14:textId="77777777" w:rsidR="00B713A2" w:rsidRPr="00850A81" w:rsidRDefault="00000000">
      <w:pPr>
        <w:numPr>
          <w:ilvl w:val="0"/>
          <w:numId w:val="21"/>
        </w:numPr>
        <w:spacing w:beforeLines="0" w:before="0" w:line="240" w:lineRule="auto"/>
        <w:ind w:right="0" w:hanging="360"/>
      </w:pPr>
      <w:hyperlink r:id="rId439">
        <w:r w:rsidR="00B713A2" w:rsidRPr="00850A81">
          <w:rPr>
            <w:color w:val="0563C1"/>
            <w:u w:val="single" w:color="0563C1"/>
          </w:rPr>
          <w:t>Linee guida per il rilascio dell'identità digitale per uso professionale (2020)</w:t>
        </w:r>
      </w:hyperlink>
      <w:hyperlink r:id="rId440">
        <w:r w:rsidR="00B713A2" w:rsidRPr="00850A81">
          <w:rPr>
            <w:color w:val="1155CC"/>
          </w:rPr>
          <w:t xml:space="preserve"> </w:t>
        </w:r>
      </w:hyperlink>
    </w:p>
    <w:p w14:paraId="449A8DCF" w14:textId="77777777" w:rsidR="00B713A2" w:rsidRPr="00850A81" w:rsidRDefault="00000000">
      <w:pPr>
        <w:numPr>
          <w:ilvl w:val="0"/>
          <w:numId w:val="21"/>
        </w:numPr>
        <w:spacing w:beforeLines="0" w:before="0" w:line="240" w:lineRule="auto"/>
        <w:ind w:right="0" w:hanging="360"/>
      </w:pPr>
      <w:hyperlink r:id="rId441">
        <w:r w:rsidR="00B713A2" w:rsidRPr="00850A81">
          <w:rPr>
            <w:color w:val="0563C1"/>
            <w:u w:val="single" w:color="0563C1"/>
          </w:rPr>
          <w:t>Linee guida AGID recanti Regole Tecniche per la sottoscrizione elettronica di documenti ai</w:t>
        </w:r>
      </w:hyperlink>
      <w:hyperlink r:id="rId442">
        <w:r w:rsidR="00B713A2" w:rsidRPr="00850A81">
          <w:rPr>
            <w:color w:val="0563C1"/>
          </w:rPr>
          <w:t xml:space="preserve"> </w:t>
        </w:r>
      </w:hyperlink>
      <w:hyperlink r:id="rId443">
        <w:r w:rsidR="00B713A2" w:rsidRPr="00850A81">
          <w:rPr>
            <w:color w:val="0563C1"/>
            <w:u w:val="single" w:color="0563C1"/>
          </w:rPr>
          <w:t>sensi dell'art. 20 del CAD (2020)</w:t>
        </w:r>
      </w:hyperlink>
      <w:hyperlink r:id="rId444">
        <w:r w:rsidR="00B713A2" w:rsidRPr="00850A81">
          <w:rPr>
            <w:color w:val="1155CC"/>
          </w:rPr>
          <w:t xml:space="preserve"> </w:t>
        </w:r>
      </w:hyperlink>
    </w:p>
    <w:p w14:paraId="783F05C1" w14:textId="77777777" w:rsidR="00B713A2" w:rsidRPr="00850A81" w:rsidRDefault="00000000">
      <w:pPr>
        <w:numPr>
          <w:ilvl w:val="0"/>
          <w:numId w:val="21"/>
        </w:numPr>
        <w:spacing w:beforeLines="0" w:before="0" w:line="240" w:lineRule="auto"/>
        <w:ind w:right="0" w:hanging="360"/>
      </w:pPr>
      <w:hyperlink r:id="rId445">
        <w:r w:rsidR="00B713A2" w:rsidRPr="00850A81">
          <w:rPr>
            <w:color w:val="1155CC"/>
            <w:u w:val="single" w:color="1155CC"/>
          </w:rPr>
          <w:t>Linee Guida AGID “OpenID Connect in SPID”</w:t>
        </w:r>
      </w:hyperlink>
      <w:hyperlink r:id="rId446">
        <w:r w:rsidR="00B713A2" w:rsidRPr="00850A81">
          <w:rPr>
            <w:color w:val="1155CC"/>
            <w:u w:val="single" w:color="1155CC"/>
          </w:rPr>
          <w:t xml:space="preserve"> </w:t>
        </w:r>
      </w:hyperlink>
      <w:r w:rsidR="00B713A2" w:rsidRPr="00850A81">
        <w:rPr>
          <w:color w:val="1155CC"/>
          <w:u w:val="single" w:color="1155CC"/>
        </w:rPr>
        <w:t>(2021)</w:t>
      </w:r>
      <w:r w:rsidR="00B713A2" w:rsidRPr="00850A81">
        <w:rPr>
          <w:color w:val="1155CC"/>
        </w:rPr>
        <w:t xml:space="preserve"> </w:t>
      </w:r>
    </w:p>
    <w:p w14:paraId="24CCA8DD" w14:textId="7CBFAC4E" w:rsidR="00B713A2" w:rsidRPr="00850A81" w:rsidRDefault="00000000">
      <w:pPr>
        <w:numPr>
          <w:ilvl w:val="0"/>
          <w:numId w:val="21"/>
        </w:numPr>
        <w:spacing w:beforeLines="0" w:before="0" w:line="240" w:lineRule="auto"/>
        <w:ind w:right="0" w:hanging="360"/>
      </w:pPr>
      <w:hyperlink r:id="rId447">
        <w:r w:rsidR="00B713A2" w:rsidRPr="00850A81">
          <w:rPr>
            <w:color w:val="1155CC"/>
            <w:u w:val="single" w:color="1155CC"/>
          </w:rPr>
          <w:t>Linee guida AGID per la fruizione dei servizi SPID da parte dei minori (</w:t>
        </w:r>
        <w:r w:rsidR="00636BE4">
          <w:rPr>
            <w:color w:val="1155CC"/>
            <w:u w:val="single" w:color="1155CC"/>
          </w:rPr>
          <w:t>20xx</w:t>
        </w:r>
        <w:r w:rsidR="00B713A2" w:rsidRPr="00850A81">
          <w:rPr>
            <w:color w:val="1155CC"/>
            <w:u w:val="single" w:color="1155CC"/>
          </w:rPr>
          <w:t>)</w:t>
        </w:r>
      </w:hyperlink>
      <w:hyperlink r:id="rId448">
        <w:r w:rsidR="00B713A2" w:rsidRPr="00850A81">
          <w:rPr>
            <w:color w:val="1155CC"/>
          </w:rPr>
          <w:t xml:space="preserve"> </w:t>
        </w:r>
      </w:hyperlink>
    </w:p>
    <w:p w14:paraId="5A76E18D" w14:textId="64604B23" w:rsidR="00B713A2" w:rsidRPr="00850A81" w:rsidRDefault="00000000">
      <w:pPr>
        <w:numPr>
          <w:ilvl w:val="0"/>
          <w:numId w:val="21"/>
        </w:numPr>
        <w:spacing w:beforeLines="0" w:before="0" w:line="240" w:lineRule="auto"/>
        <w:ind w:right="0" w:hanging="360"/>
      </w:pPr>
      <w:hyperlink r:id="rId449">
        <w:r w:rsidR="00B713A2" w:rsidRPr="00850A81">
          <w:rPr>
            <w:color w:val="0563C1"/>
            <w:u w:val="single" w:color="0563C1"/>
          </w:rPr>
          <w:t>Linee guida AGID recanti le regole tecniche dei gestori di attributi qualificati (</w:t>
        </w:r>
        <w:r w:rsidR="00636BE4">
          <w:rPr>
            <w:color w:val="0563C1"/>
            <w:u w:val="single" w:color="0563C1"/>
          </w:rPr>
          <w:t>20xx</w:t>
        </w:r>
        <w:r w:rsidR="00B713A2" w:rsidRPr="00850A81">
          <w:rPr>
            <w:color w:val="0563C1"/>
            <w:u w:val="single" w:color="0563C1"/>
          </w:rPr>
          <w:t>)</w:t>
        </w:r>
      </w:hyperlink>
      <w:hyperlink r:id="rId450">
        <w:r w:rsidR="00B713A2" w:rsidRPr="00850A81">
          <w:rPr>
            <w:color w:val="1155CC"/>
          </w:rPr>
          <w:t xml:space="preserve"> </w:t>
        </w:r>
      </w:hyperlink>
      <w:r w:rsidR="00B713A2" w:rsidRPr="00850A81">
        <w:t xml:space="preserve">CIE: </w:t>
      </w:r>
    </w:p>
    <w:p w14:paraId="1DB7D210" w14:textId="77777777" w:rsidR="00B713A2" w:rsidRPr="00850A81" w:rsidRDefault="00000000">
      <w:pPr>
        <w:numPr>
          <w:ilvl w:val="0"/>
          <w:numId w:val="21"/>
        </w:numPr>
        <w:spacing w:beforeLines="0" w:before="0" w:line="240" w:lineRule="auto"/>
        <w:ind w:right="0" w:hanging="360"/>
      </w:pPr>
      <w:hyperlink r:id="rId451">
        <w:r w:rsidR="00B713A2" w:rsidRPr="00850A81">
          <w:rPr>
            <w:color w:val="0563C1"/>
            <w:u w:val="single" w:color="0563C1"/>
          </w:rPr>
          <w:t>Decreto legislativo 7 marzo 2005, n. 82 “Codice dell'amministrazione digitale” (CAD), art.66</w:t>
        </w:r>
      </w:hyperlink>
      <w:hyperlink r:id="rId452">
        <w:r w:rsidR="00B713A2" w:rsidRPr="00850A81">
          <w:rPr>
            <w:color w:val="1155CC"/>
          </w:rPr>
          <w:t xml:space="preserve"> </w:t>
        </w:r>
      </w:hyperlink>
    </w:p>
    <w:p w14:paraId="3002829C" w14:textId="77777777" w:rsidR="00B713A2" w:rsidRPr="00850A81" w:rsidRDefault="00000000">
      <w:pPr>
        <w:numPr>
          <w:ilvl w:val="0"/>
          <w:numId w:val="21"/>
        </w:numPr>
        <w:spacing w:beforeLines="0" w:before="0" w:line="240" w:lineRule="auto"/>
        <w:ind w:right="0" w:hanging="360"/>
      </w:pPr>
      <w:hyperlink r:id="rId453">
        <w:r w:rsidR="00B713A2" w:rsidRPr="00850A81">
          <w:rPr>
            <w:color w:val="1155CC"/>
            <w:u w:val="single" w:color="1155CC"/>
          </w:rPr>
          <w:t>Legge 15 maggio 1997, n. 127 “Misure urgenti per lo snellimento dell'attività amministrativa</w:t>
        </w:r>
      </w:hyperlink>
      <w:hyperlink r:id="rId454">
        <w:r w:rsidR="00B713A2" w:rsidRPr="00850A81">
          <w:rPr>
            <w:color w:val="1155CC"/>
          </w:rPr>
          <w:t xml:space="preserve"> </w:t>
        </w:r>
      </w:hyperlink>
      <w:hyperlink r:id="rId455">
        <w:r w:rsidR="00B713A2" w:rsidRPr="00850A81">
          <w:rPr>
            <w:color w:val="1155CC"/>
            <w:u w:val="single" w:color="1155CC"/>
          </w:rPr>
          <w:t>e dei procedimenti di decisione e di controllo”</w:t>
        </w:r>
      </w:hyperlink>
      <w:hyperlink r:id="rId456">
        <w:r w:rsidR="00B713A2" w:rsidRPr="00850A81">
          <w:t xml:space="preserve"> </w:t>
        </w:r>
      </w:hyperlink>
    </w:p>
    <w:p w14:paraId="6B59697E" w14:textId="77777777" w:rsidR="00B713A2" w:rsidRPr="00850A81" w:rsidRDefault="00000000">
      <w:pPr>
        <w:numPr>
          <w:ilvl w:val="0"/>
          <w:numId w:val="21"/>
        </w:numPr>
        <w:spacing w:beforeLines="0" w:before="0" w:line="240" w:lineRule="auto"/>
        <w:ind w:right="0" w:hanging="360"/>
      </w:pPr>
      <w:hyperlink r:id="rId457">
        <w:r w:rsidR="00B713A2" w:rsidRPr="00850A81">
          <w:rPr>
            <w:color w:val="1155CC"/>
            <w:u w:val="single" w:color="1155CC"/>
          </w:rPr>
          <w:t>Decreto del Presidente della Repubblica 28 dicembre 2000, n. 445 “Testo unico delle</w:t>
        </w:r>
      </w:hyperlink>
      <w:hyperlink r:id="rId458">
        <w:r w:rsidR="00B713A2" w:rsidRPr="00850A81">
          <w:rPr>
            <w:color w:val="1155CC"/>
          </w:rPr>
          <w:t xml:space="preserve"> </w:t>
        </w:r>
      </w:hyperlink>
      <w:hyperlink r:id="rId459">
        <w:r w:rsidR="00B713A2" w:rsidRPr="00850A81">
          <w:rPr>
            <w:color w:val="1155CC"/>
            <w:u w:val="single" w:color="1155CC"/>
          </w:rPr>
          <w:t>disposizioni legislative e regolamentari in materia di d</w:t>
        </w:r>
      </w:hyperlink>
      <w:hyperlink r:id="rId460">
        <w:r w:rsidR="00B713A2" w:rsidRPr="00850A81">
          <w:rPr>
            <w:color w:val="1155CC"/>
            <w:u w:val="single" w:color="1155CC"/>
          </w:rPr>
          <w:t>ocumentazione amministrativa”</w:t>
        </w:r>
      </w:hyperlink>
      <w:hyperlink r:id="rId461">
        <w:r w:rsidR="00B713A2" w:rsidRPr="00850A81">
          <w:rPr>
            <w:color w:val="1155CC"/>
            <w:u w:val="single" w:color="1155CC"/>
          </w:rPr>
          <w:t xml:space="preserve"> </w:t>
        </w:r>
      </w:hyperlink>
      <w:hyperlink r:id="rId462">
        <w:r w:rsidR="00B713A2" w:rsidRPr="00850A81">
          <w:t xml:space="preserve"> </w:t>
        </w:r>
      </w:hyperlink>
    </w:p>
    <w:p w14:paraId="60310A45" w14:textId="77777777" w:rsidR="00B713A2" w:rsidRPr="00850A81" w:rsidRDefault="00000000">
      <w:pPr>
        <w:numPr>
          <w:ilvl w:val="0"/>
          <w:numId w:val="21"/>
        </w:numPr>
        <w:spacing w:beforeLines="0" w:before="0" w:line="240" w:lineRule="auto"/>
        <w:ind w:right="0" w:hanging="360"/>
      </w:pPr>
      <w:hyperlink r:id="rId463">
        <w:r w:rsidR="00B713A2" w:rsidRPr="00850A81">
          <w:rPr>
            <w:color w:val="0563C1"/>
            <w:u w:val="single" w:color="0563C1"/>
          </w:rPr>
          <w:t>Decreto Legge 31 gennaio 2005, n. 7, convertito con modificazioni dalla L. 31 marzo 2005, n.</w:t>
        </w:r>
      </w:hyperlink>
      <w:hyperlink r:id="rId464">
        <w:r w:rsidR="00B713A2" w:rsidRPr="00850A81">
          <w:rPr>
            <w:color w:val="0563C1"/>
          </w:rPr>
          <w:t xml:space="preserve"> </w:t>
        </w:r>
      </w:hyperlink>
      <w:hyperlink r:id="rId465">
        <w:r w:rsidR="00B713A2" w:rsidRPr="00850A81">
          <w:rPr>
            <w:color w:val="0563C1"/>
            <w:u w:val="single" w:color="0563C1"/>
          </w:rPr>
          <w:t>43 “Disposizioni urgenti per l'università e la ricerca, per i beni e le attività culturali, per il</w:t>
        </w:r>
      </w:hyperlink>
      <w:hyperlink r:id="rId466">
        <w:r w:rsidR="00B713A2" w:rsidRPr="00850A81">
          <w:rPr>
            <w:color w:val="0563C1"/>
          </w:rPr>
          <w:t xml:space="preserve"> </w:t>
        </w:r>
      </w:hyperlink>
      <w:hyperlink r:id="rId467">
        <w:r w:rsidR="00B713A2" w:rsidRPr="00850A81">
          <w:rPr>
            <w:color w:val="0563C1"/>
            <w:u w:val="single" w:color="0563C1"/>
          </w:rPr>
          <w:t>completamento di grandi opere strategiche, per la mobilità dei pubblici dipendenti, (e per</w:t>
        </w:r>
      </w:hyperlink>
      <w:hyperlink r:id="rId468">
        <w:r w:rsidR="00B713A2" w:rsidRPr="00850A81">
          <w:rPr>
            <w:color w:val="0563C1"/>
          </w:rPr>
          <w:t xml:space="preserve"> </w:t>
        </w:r>
      </w:hyperlink>
      <w:hyperlink r:id="rId469">
        <w:r w:rsidR="00B713A2" w:rsidRPr="00850A81">
          <w:rPr>
            <w:color w:val="0563C1"/>
            <w:u w:val="single" w:color="0563C1"/>
          </w:rPr>
          <w:t>semplificare gli adempimenti relativi a imposte di bollo e tasse di concessione, nonché altre</w:t>
        </w:r>
      </w:hyperlink>
      <w:hyperlink r:id="rId470">
        <w:r w:rsidR="00B713A2" w:rsidRPr="00850A81">
          <w:rPr>
            <w:color w:val="0563C1"/>
          </w:rPr>
          <w:t xml:space="preserve"> </w:t>
        </w:r>
      </w:hyperlink>
      <w:hyperlink r:id="rId471">
        <w:r w:rsidR="00B713A2" w:rsidRPr="00850A81">
          <w:rPr>
            <w:color w:val="0563C1"/>
            <w:u w:val="single" w:color="0563C1"/>
          </w:rPr>
          <w:t>misure urgenti)”</w:t>
        </w:r>
      </w:hyperlink>
      <w:hyperlink r:id="rId472">
        <w:r w:rsidR="00B713A2" w:rsidRPr="00850A81">
          <w:t xml:space="preserve"> </w:t>
        </w:r>
      </w:hyperlink>
    </w:p>
    <w:p w14:paraId="5463F0E0" w14:textId="77777777" w:rsidR="00B713A2" w:rsidRPr="00850A81" w:rsidRDefault="00000000">
      <w:pPr>
        <w:numPr>
          <w:ilvl w:val="0"/>
          <w:numId w:val="21"/>
        </w:numPr>
        <w:spacing w:beforeLines="0" w:before="0" w:line="240" w:lineRule="auto"/>
        <w:ind w:right="0" w:hanging="360"/>
      </w:pPr>
      <w:hyperlink r:id="rId473">
        <w:r w:rsidR="00B713A2" w:rsidRPr="00850A81">
          <w:rPr>
            <w:color w:val="1155CC"/>
            <w:u w:val="single" w:color="1155CC"/>
          </w:rPr>
          <w:t>De</w:t>
        </w:r>
      </w:hyperlink>
      <w:hyperlink r:id="rId474">
        <w:r w:rsidR="00B713A2" w:rsidRPr="00850A81">
          <w:rPr>
            <w:color w:val="1155CC"/>
            <w:u w:val="single" w:color="1155CC"/>
          </w:rPr>
          <w:t>creto Ministeriale del Ministero dell’Interno 23 dicembre 2015 “Modalità tecniche di</w:t>
        </w:r>
      </w:hyperlink>
      <w:hyperlink r:id="rId475">
        <w:r w:rsidR="00B713A2" w:rsidRPr="00850A81">
          <w:rPr>
            <w:color w:val="1155CC"/>
          </w:rPr>
          <w:t xml:space="preserve"> </w:t>
        </w:r>
      </w:hyperlink>
      <w:hyperlink r:id="rId476">
        <w:r w:rsidR="00B713A2" w:rsidRPr="00850A81">
          <w:rPr>
            <w:color w:val="1155CC"/>
            <w:u w:val="single" w:color="1155CC"/>
          </w:rPr>
          <w:t>emissione della Carta d'identità elettronica”</w:t>
        </w:r>
      </w:hyperlink>
      <w:hyperlink r:id="rId477">
        <w:r w:rsidR="00B713A2" w:rsidRPr="00850A81">
          <w:t xml:space="preserve"> </w:t>
        </w:r>
      </w:hyperlink>
    </w:p>
    <w:p w14:paraId="191CAC3A" w14:textId="77777777" w:rsidR="00B713A2" w:rsidRPr="00850A81" w:rsidRDefault="00000000">
      <w:pPr>
        <w:numPr>
          <w:ilvl w:val="0"/>
          <w:numId w:val="21"/>
        </w:numPr>
        <w:spacing w:beforeLines="0" w:before="0" w:line="240" w:lineRule="auto"/>
        <w:ind w:right="0" w:hanging="360"/>
      </w:pPr>
      <w:hyperlink r:id="rId478">
        <w:r w:rsidR="00B713A2" w:rsidRPr="00850A81">
          <w:rPr>
            <w:color w:val="1155CC"/>
            <w:u w:val="single" w:color="1155CC"/>
          </w:rPr>
          <w:t>Regolamento (UE) n. 1157 del 20 giugno 2019 sul rafforzamento della sicurezza delle carte</w:t>
        </w:r>
      </w:hyperlink>
      <w:hyperlink r:id="rId479">
        <w:r w:rsidR="00B713A2" w:rsidRPr="00850A81">
          <w:rPr>
            <w:color w:val="1155CC"/>
          </w:rPr>
          <w:t xml:space="preserve"> </w:t>
        </w:r>
      </w:hyperlink>
      <w:hyperlink r:id="rId480">
        <w:r w:rsidR="00B713A2" w:rsidRPr="00850A81">
          <w:rPr>
            <w:color w:val="1155CC"/>
            <w:u w:val="single" w:color="1155CC"/>
          </w:rPr>
          <w:t>d'identità dei cittadini dell'Unione e dei titoli di soggiorno rilasciati ai cittadini dell'Unione e</w:t>
        </w:r>
      </w:hyperlink>
      <w:hyperlink r:id="rId481">
        <w:r w:rsidR="00B713A2" w:rsidRPr="00850A81">
          <w:rPr>
            <w:color w:val="1155CC"/>
          </w:rPr>
          <w:t xml:space="preserve"> </w:t>
        </w:r>
      </w:hyperlink>
      <w:hyperlink r:id="rId482">
        <w:r w:rsidR="00B713A2" w:rsidRPr="00850A81">
          <w:rPr>
            <w:color w:val="1155CC"/>
            <w:u w:val="single" w:color="1155CC"/>
          </w:rPr>
          <w:t>ai loro familiari che esercitano il diritto di libera circolazione</w:t>
        </w:r>
      </w:hyperlink>
      <w:hyperlink r:id="rId483">
        <w:r w:rsidR="00B713A2" w:rsidRPr="00850A81">
          <w:t xml:space="preserve"> </w:t>
        </w:r>
      </w:hyperlink>
    </w:p>
    <w:p w14:paraId="7C07E14B" w14:textId="6083934E" w:rsidR="00B713A2" w:rsidRPr="00850A81" w:rsidRDefault="00DA0874" w:rsidP="00801970">
      <w:pPr>
        <w:pStyle w:val="Titolo4"/>
        <w:spacing w:beforeLines="0" w:before="0" w:after="60"/>
      </w:pPr>
      <w:bookmarkStart w:id="178" w:name="_Toc127952897"/>
      <w:r>
        <w:t>pagoPA</w:t>
      </w:r>
      <w:bookmarkEnd w:id="178"/>
    </w:p>
    <w:p w14:paraId="3A9D57EE" w14:textId="77777777" w:rsidR="00DA0874" w:rsidRPr="00DA0874" w:rsidRDefault="00000000">
      <w:pPr>
        <w:numPr>
          <w:ilvl w:val="0"/>
          <w:numId w:val="21"/>
        </w:numPr>
        <w:spacing w:beforeLines="0" w:before="0" w:line="240" w:lineRule="auto"/>
        <w:ind w:left="709" w:right="33" w:hanging="425"/>
        <w:rPr>
          <w:color w:val="1155CC"/>
          <w:u w:val="single" w:color="1155CC"/>
        </w:rPr>
      </w:pPr>
      <w:hyperlink r:id="rId484">
        <w:r w:rsidR="00B713A2" w:rsidRPr="00DA0874">
          <w:rPr>
            <w:color w:val="1155CC"/>
            <w:u w:val="single" w:color="1155CC"/>
          </w:rPr>
          <w:t>Decreto legislativo 7 marzo 2005, n. 82 “Codice dell'amministrazione digitale” (CAD),</w:t>
        </w:r>
      </w:hyperlink>
      <w:hyperlink r:id="rId485">
        <w:r w:rsidR="00B713A2" w:rsidRPr="00DA0874">
          <w:rPr>
            <w:color w:val="1155CC"/>
            <w:u w:val="single" w:color="1155CC"/>
          </w:rPr>
          <w:t xml:space="preserve"> </w:t>
        </w:r>
      </w:hyperlink>
      <w:r w:rsidR="00B713A2" w:rsidRPr="00DA0874">
        <w:rPr>
          <w:color w:val="1155CC"/>
          <w:u w:val="single" w:color="1155CC"/>
        </w:rPr>
        <w:t>art. 5</w:t>
      </w:r>
      <w:r w:rsidR="00B713A2" w:rsidRPr="00DA0874">
        <w:rPr>
          <w:color w:val="1155CC"/>
        </w:rPr>
        <w:t xml:space="preserve"> </w:t>
      </w:r>
    </w:p>
    <w:p w14:paraId="2E21205D" w14:textId="6A57852F" w:rsidR="00B713A2" w:rsidRPr="00DA0874" w:rsidRDefault="00000000">
      <w:pPr>
        <w:numPr>
          <w:ilvl w:val="0"/>
          <w:numId w:val="21"/>
        </w:numPr>
        <w:spacing w:beforeLines="0" w:before="0" w:line="240" w:lineRule="auto"/>
        <w:ind w:left="709" w:right="33" w:hanging="425"/>
        <w:rPr>
          <w:color w:val="1155CC"/>
          <w:u w:val="single" w:color="1155CC"/>
        </w:rPr>
      </w:pPr>
      <w:hyperlink r:id="rId486">
        <w:r w:rsidR="00B713A2" w:rsidRPr="00DA0874">
          <w:rPr>
            <w:color w:val="1155CC"/>
            <w:u w:val="single" w:color="1155CC"/>
          </w:rPr>
          <w:t>Decreto Legge 18 ottobre 2012, n. 179, convertito con modificazioni dalla Legge 17 dicembre</w:t>
        </w:r>
      </w:hyperlink>
      <w:hyperlink r:id="rId487">
        <w:r w:rsidR="00B713A2" w:rsidRPr="00DA0874">
          <w:rPr>
            <w:color w:val="1155CC"/>
            <w:u w:val="single" w:color="1155CC"/>
          </w:rPr>
          <w:t xml:space="preserve"> </w:t>
        </w:r>
      </w:hyperlink>
      <w:hyperlink r:id="rId488">
        <w:r w:rsidR="00B713A2" w:rsidRPr="00DA0874">
          <w:rPr>
            <w:color w:val="1155CC"/>
            <w:u w:val="single" w:color="1155CC"/>
          </w:rPr>
          <w:t xml:space="preserve">2012, n. 221 comma 5 bis, art. 15, </w:t>
        </w:r>
      </w:hyperlink>
      <w:hyperlink r:id="rId489">
        <w:r w:rsidR="00B713A2" w:rsidRPr="00DA0874">
          <w:rPr>
            <w:color w:val="1155CC"/>
            <w:u w:val="single" w:color="1155CC"/>
          </w:rPr>
          <w:t>“Ulteriori misure urgenti per la crescita del Paese”</w:t>
        </w:r>
      </w:hyperlink>
      <w:hyperlink r:id="rId490">
        <w:r w:rsidR="00B713A2" w:rsidRPr="00DA0874">
          <w:rPr>
            <w:color w:val="1155CC"/>
            <w:u w:val="single" w:color="1155CC"/>
          </w:rPr>
          <w:t xml:space="preserve"> </w:t>
        </w:r>
      </w:hyperlink>
    </w:p>
    <w:p w14:paraId="47E35EAF" w14:textId="77777777" w:rsidR="00B713A2" w:rsidRPr="00850A81" w:rsidRDefault="00000000">
      <w:pPr>
        <w:numPr>
          <w:ilvl w:val="0"/>
          <w:numId w:val="21"/>
        </w:numPr>
        <w:spacing w:beforeLines="0" w:before="0" w:line="240" w:lineRule="auto"/>
        <w:ind w:right="0" w:hanging="360"/>
      </w:pPr>
      <w:hyperlink r:id="rId491">
        <w:r w:rsidR="00B713A2" w:rsidRPr="00850A81">
          <w:rPr>
            <w:color w:val="0563C1"/>
            <w:u w:val="single" w:color="0563C1"/>
          </w:rPr>
          <w:t>Decreto Legge 14 dicembre 2018, n. 135, convertito con modificazioni dalla Legge 11</w:t>
        </w:r>
      </w:hyperlink>
      <w:hyperlink r:id="rId492">
        <w:r w:rsidR="00B713A2" w:rsidRPr="00850A81">
          <w:rPr>
            <w:color w:val="0563C1"/>
          </w:rPr>
          <w:t xml:space="preserve"> </w:t>
        </w:r>
      </w:hyperlink>
      <w:hyperlink r:id="rId493">
        <w:r w:rsidR="00B713A2" w:rsidRPr="00850A81">
          <w:rPr>
            <w:color w:val="0563C1"/>
            <w:u w:val="single" w:color="0563C1"/>
          </w:rPr>
          <w:t>febbraio 2019, n. 12 “Disposizioni urgenti in materia di sostegno e semplificazione per le</w:t>
        </w:r>
      </w:hyperlink>
      <w:hyperlink r:id="rId494">
        <w:r w:rsidR="00B713A2" w:rsidRPr="00850A81">
          <w:rPr>
            <w:color w:val="0563C1"/>
          </w:rPr>
          <w:t xml:space="preserve"> </w:t>
        </w:r>
      </w:hyperlink>
      <w:hyperlink r:id="rId495">
        <w:r w:rsidR="00B713A2" w:rsidRPr="00850A81">
          <w:rPr>
            <w:color w:val="0563C1"/>
            <w:u w:val="single" w:color="0563C1"/>
          </w:rPr>
          <w:t>imprese e per la pubblica amministrazione”, art 8, comma 2</w:t>
        </w:r>
      </w:hyperlink>
      <w:hyperlink r:id="rId496">
        <w:r w:rsidR="00B713A2" w:rsidRPr="00850A81">
          <w:rPr>
            <w:color w:val="0563C1"/>
            <w:u w:val="single" w:color="0563C1"/>
          </w:rPr>
          <w:t>-</w:t>
        </w:r>
      </w:hyperlink>
      <w:hyperlink r:id="rId497">
        <w:r w:rsidR="00B713A2" w:rsidRPr="00850A81">
          <w:rPr>
            <w:color w:val="0563C1"/>
            <w:u w:val="single" w:color="0563C1"/>
          </w:rPr>
          <w:t>3</w:t>
        </w:r>
      </w:hyperlink>
      <w:hyperlink r:id="rId498">
        <w:r w:rsidR="00B713A2" w:rsidRPr="00850A81">
          <w:t xml:space="preserve"> </w:t>
        </w:r>
      </w:hyperlink>
    </w:p>
    <w:p w14:paraId="78B443AD" w14:textId="77777777" w:rsidR="00B713A2" w:rsidRPr="00850A81" w:rsidRDefault="00000000">
      <w:pPr>
        <w:numPr>
          <w:ilvl w:val="0"/>
          <w:numId w:val="21"/>
        </w:numPr>
        <w:spacing w:beforeLines="0" w:before="0" w:line="240" w:lineRule="auto"/>
        <w:ind w:right="0" w:hanging="360"/>
      </w:pPr>
      <w:hyperlink r:id="rId499">
        <w:r w:rsidR="00B713A2" w:rsidRPr="00850A81">
          <w:rPr>
            <w:color w:val="0563C1"/>
            <w:u w:val="single" w:color="0563C1"/>
          </w:rPr>
          <w:t>Decreto Legge 16 luglio 2020, n. 76, convertito con modificazioni dalla Legge 11 settembre</w:t>
        </w:r>
      </w:hyperlink>
      <w:hyperlink r:id="rId500">
        <w:r w:rsidR="00B713A2" w:rsidRPr="00850A81">
          <w:rPr>
            <w:color w:val="0563C1"/>
          </w:rPr>
          <w:t xml:space="preserve"> </w:t>
        </w:r>
      </w:hyperlink>
      <w:hyperlink r:id="rId501">
        <w:r w:rsidR="00B713A2" w:rsidRPr="00850A81">
          <w:rPr>
            <w:color w:val="0563C1"/>
            <w:u w:val="single" w:color="0563C1"/>
          </w:rPr>
          <w:t>2020, n. 120 “Misure urgenti per la semplificazione e l'innovazione digitale”,</w:t>
        </w:r>
      </w:hyperlink>
      <w:hyperlink r:id="rId502">
        <w:r w:rsidR="00B713A2" w:rsidRPr="00850A81">
          <w:rPr>
            <w:color w:val="0563C1"/>
            <w:u w:val="single" w:color="0563C1"/>
          </w:rPr>
          <w:t xml:space="preserve"> </w:t>
        </w:r>
      </w:hyperlink>
      <w:hyperlink r:id="rId503">
        <w:r w:rsidR="00B713A2" w:rsidRPr="00850A81">
          <w:rPr>
            <w:color w:val="0563C1"/>
            <w:u w:val="single" w:color="0563C1"/>
          </w:rPr>
          <w:t>comma 2, art.</w:t>
        </w:r>
      </w:hyperlink>
      <w:hyperlink r:id="rId504">
        <w:r w:rsidR="00B713A2" w:rsidRPr="00850A81">
          <w:rPr>
            <w:color w:val="0563C1"/>
          </w:rPr>
          <w:t xml:space="preserve"> </w:t>
        </w:r>
      </w:hyperlink>
      <w:hyperlink r:id="rId505">
        <w:r w:rsidR="00B713A2" w:rsidRPr="00850A81">
          <w:rPr>
            <w:color w:val="0563C1"/>
            <w:u w:val="single" w:color="0563C1"/>
          </w:rPr>
          <w:t>24, lettera a)</w:t>
        </w:r>
      </w:hyperlink>
      <w:hyperlink r:id="rId506">
        <w:r w:rsidR="00B713A2" w:rsidRPr="00850A81">
          <w:t xml:space="preserve"> </w:t>
        </w:r>
      </w:hyperlink>
    </w:p>
    <w:p w14:paraId="36953777" w14:textId="77777777" w:rsidR="00B713A2" w:rsidRPr="00850A81" w:rsidRDefault="00000000">
      <w:pPr>
        <w:numPr>
          <w:ilvl w:val="0"/>
          <w:numId w:val="21"/>
        </w:numPr>
        <w:spacing w:beforeLines="0" w:before="0" w:line="240" w:lineRule="auto"/>
        <w:ind w:right="0" w:hanging="360"/>
      </w:pPr>
      <w:hyperlink r:id="rId507">
        <w:r w:rsidR="00B713A2" w:rsidRPr="00850A81">
          <w:rPr>
            <w:color w:val="0563C1"/>
            <w:u w:val="single" w:color="0563C1"/>
          </w:rPr>
          <w:t>Linee Guida AGID per l’Effettuazione dei Pagamenti Elettronici a favore delle Pubbliche</w:t>
        </w:r>
      </w:hyperlink>
      <w:hyperlink r:id="rId508">
        <w:r w:rsidR="00B713A2" w:rsidRPr="00850A81">
          <w:rPr>
            <w:color w:val="0563C1"/>
          </w:rPr>
          <w:t xml:space="preserve"> </w:t>
        </w:r>
      </w:hyperlink>
      <w:hyperlink r:id="rId509">
        <w:r w:rsidR="00B713A2" w:rsidRPr="00850A81">
          <w:rPr>
            <w:color w:val="0563C1"/>
            <w:u w:val="single" w:color="0563C1"/>
          </w:rPr>
          <w:t>Amministrazioni e dei Gestori di Pubblici Servizi (2018)</w:t>
        </w:r>
      </w:hyperlink>
      <w:hyperlink r:id="rId510">
        <w:r w:rsidR="00B713A2" w:rsidRPr="00850A81">
          <w:t xml:space="preserve"> </w:t>
        </w:r>
      </w:hyperlink>
      <w:r w:rsidR="00B713A2" w:rsidRPr="00850A81">
        <w:t xml:space="preserve">SIOPE+: </w:t>
      </w:r>
    </w:p>
    <w:p w14:paraId="157D8E33" w14:textId="77777777" w:rsidR="00B713A2" w:rsidRPr="00850A81" w:rsidRDefault="00000000">
      <w:pPr>
        <w:numPr>
          <w:ilvl w:val="0"/>
          <w:numId w:val="21"/>
        </w:numPr>
        <w:spacing w:beforeLines="0" w:before="0" w:line="240" w:lineRule="auto"/>
        <w:ind w:right="0" w:hanging="360"/>
      </w:pPr>
      <w:hyperlink r:id="rId511">
        <w:r w:rsidR="00B713A2" w:rsidRPr="00850A81">
          <w:rPr>
            <w:color w:val="0563C1"/>
            <w:u w:val="single" w:color="0563C1"/>
          </w:rPr>
          <w:t>Legge 11 dic</w:t>
        </w:r>
      </w:hyperlink>
      <w:hyperlink r:id="rId512">
        <w:r w:rsidR="00B713A2" w:rsidRPr="00850A81">
          <w:rPr>
            <w:color w:val="0563C1"/>
            <w:u w:val="single" w:color="0563C1"/>
          </w:rPr>
          <w:t xml:space="preserve">embre 2016 “Bilancio di previsione dello Stato per l'anno finanziario 2017 </w:t>
        </w:r>
      </w:hyperlink>
      <w:hyperlink r:id="rId513">
        <w:r w:rsidR="00B713A2" w:rsidRPr="00850A81">
          <w:rPr>
            <w:color w:val="0563C1"/>
            <w:u w:val="single" w:color="0563C1"/>
          </w:rPr>
          <w:t>e</w:t>
        </w:r>
      </w:hyperlink>
      <w:hyperlink r:id="rId514">
        <w:r w:rsidR="00B713A2" w:rsidRPr="00850A81">
          <w:rPr>
            <w:color w:val="0563C1"/>
          </w:rPr>
          <w:t xml:space="preserve"> </w:t>
        </w:r>
      </w:hyperlink>
      <w:hyperlink r:id="rId515">
        <w:r w:rsidR="00B713A2" w:rsidRPr="00850A81">
          <w:rPr>
            <w:color w:val="0563C1"/>
            <w:u w:val="single" w:color="0563C1"/>
          </w:rPr>
          <w:t>bilancio pluriennale per il triennio 2017</w:t>
        </w:r>
      </w:hyperlink>
      <w:hyperlink r:id="rId516">
        <w:r w:rsidR="00B713A2" w:rsidRPr="00850A81">
          <w:rPr>
            <w:color w:val="0563C1"/>
            <w:u w:val="single" w:color="0563C1"/>
          </w:rPr>
          <w:t>-</w:t>
        </w:r>
      </w:hyperlink>
      <w:hyperlink r:id="rId517">
        <w:r w:rsidR="00B713A2" w:rsidRPr="00850A81">
          <w:rPr>
            <w:color w:val="0563C1"/>
            <w:u w:val="single" w:color="0563C1"/>
          </w:rPr>
          <w:t>2019, art. 1, comma 533</w:t>
        </w:r>
      </w:hyperlink>
      <w:hyperlink r:id="rId518">
        <w:r w:rsidR="00B713A2" w:rsidRPr="00850A81">
          <w:rPr>
            <w:color w:val="1155CC"/>
          </w:rPr>
          <w:t xml:space="preserve"> </w:t>
        </w:r>
      </w:hyperlink>
    </w:p>
    <w:p w14:paraId="0CC4F653" w14:textId="43D87B7E" w:rsidR="00B713A2" w:rsidRPr="00850A81" w:rsidRDefault="00DA0874" w:rsidP="00801970">
      <w:pPr>
        <w:pStyle w:val="Titolo4"/>
        <w:spacing w:beforeLines="0" w:before="0" w:after="60"/>
      </w:pPr>
      <w:bookmarkStart w:id="179" w:name="_Toc127952898"/>
      <w:r>
        <w:t>INAD</w:t>
      </w:r>
      <w:bookmarkEnd w:id="179"/>
    </w:p>
    <w:p w14:paraId="7B2A7FAD" w14:textId="77777777" w:rsidR="00B713A2" w:rsidRPr="00850A81" w:rsidRDefault="00000000">
      <w:pPr>
        <w:numPr>
          <w:ilvl w:val="0"/>
          <w:numId w:val="21"/>
        </w:numPr>
        <w:spacing w:beforeLines="0" w:before="0" w:line="240" w:lineRule="auto"/>
        <w:ind w:right="0" w:hanging="360"/>
      </w:pPr>
      <w:hyperlink r:id="rId519">
        <w:r w:rsidR="00B713A2" w:rsidRPr="00850A81">
          <w:rPr>
            <w:color w:val="1155CC"/>
            <w:u w:val="single" w:color="1155CC"/>
          </w:rPr>
          <w:t>Decreto legislativo 7 marzo 2005, n. 82 “Codice dell'amministrazione digitale” (CAD),</w:t>
        </w:r>
      </w:hyperlink>
      <w:hyperlink r:id="rId520">
        <w:r w:rsidR="00B713A2" w:rsidRPr="00850A81">
          <w:rPr>
            <w:color w:val="1155CC"/>
            <w:u w:val="single" w:color="1155CC"/>
          </w:rPr>
          <w:t xml:space="preserve"> </w:t>
        </w:r>
      </w:hyperlink>
      <w:r w:rsidR="00B713A2" w:rsidRPr="00850A81">
        <w:rPr>
          <w:color w:val="1155CC"/>
          <w:u w:val="single" w:color="1155CC"/>
        </w:rPr>
        <w:t>art. 3bis e 6-quater</w:t>
      </w:r>
      <w:r w:rsidR="00B713A2" w:rsidRPr="00850A81">
        <w:rPr>
          <w:color w:val="1155CC"/>
        </w:rPr>
        <w:t xml:space="preserve"> </w:t>
      </w:r>
    </w:p>
    <w:p w14:paraId="28711286" w14:textId="77777777" w:rsidR="00B713A2" w:rsidRPr="00850A81" w:rsidRDefault="00000000">
      <w:pPr>
        <w:numPr>
          <w:ilvl w:val="0"/>
          <w:numId w:val="21"/>
        </w:numPr>
        <w:spacing w:beforeLines="0" w:before="0" w:line="240" w:lineRule="auto"/>
        <w:ind w:right="0" w:hanging="360"/>
      </w:pPr>
      <w:hyperlink r:id="rId521">
        <w:r w:rsidR="00B713A2" w:rsidRPr="00850A81">
          <w:rPr>
            <w:color w:val="0563C1"/>
            <w:u w:val="single" w:color="0563C1"/>
          </w:rPr>
          <w:t>Decreto Legge 6 novembre 2021, n. 152, convertito con modificazioni dalla Legge 29</w:t>
        </w:r>
      </w:hyperlink>
      <w:hyperlink r:id="rId522">
        <w:r w:rsidR="00B713A2" w:rsidRPr="00850A81">
          <w:rPr>
            <w:color w:val="0563C1"/>
          </w:rPr>
          <w:t xml:space="preserve"> </w:t>
        </w:r>
      </w:hyperlink>
      <w:hyperlink r:id="rId523">
        <w:r w:rsidR="00B713A2" w:rsidRPr="00850A81">
          <w:rPr>
            <w:color w:val="0563C1"/>
            <w:u w:val="single" w:color="0563C1"/>
          </w:rPr>
          <w:t>dicembre 2021, n. 233 “Disposizioni urgenti per l'attuazione del Piano nazio</w:t>
        </w:r>
      </w:hyperlink>
      <w:hyperlink r:id="rId524">
        <w:r w:rsidR="00B713A2" w:rsidRPr="00850A81">
          <w:rPr>
            <w:color w:val="0563C1"/>
            <w:u w:val="single" w:color="0563C1"/>
          </w:rPr>
          <w:t>nale di ripresa e</w:t>
        </w:r>
      </w:hyperlink>
      <w:hyperlink r:id="rId525">
        <w:r w:rsidR="00B713A2" w:rsidRPr="00850A81">
          <w:rPr>
            <w:color w:val="0563C1"/>
          </w:rPr>
          <w:t xml:space="preserve"> </w:t>
        </w:r>
      </w:hyperlink>
      <w:hyperlink r:id="rId526">
        <w:r w:rsidR="00B713A2" w:rsidRPr="00850A81">
          <w:rPr>
            <w:color w:val="0563C1"/>
            <w:u w:val="single" w:color="0563C1"/>
          </w:rPr>
          <w:t>resilienza (PNRR) e per la prevenzione delle infiltrazioni mafiose”</w:t>
        </w:r>
      </w:hyperlink>
      <w:hyperlink r:id="rId527">
        <w:r w:rsidR="00B713A2" w:rsidRPr="00850A81">
          <w:t xml:space="preserve"> </w:t>
        </w:r>
      </w:hyperlink>
    </w:p>
    <w:p w14:paraId="4602952B" w14:textId="011B5C44" w:rsidR="00153207" w:rsidRPr="00850A81" w:rsidRDefault="00000000">
      <w:pPr>
        <w:numPr>
          <w:ilvl w:val="0"/>
          <w:numId w:val="21"/>
        </w:numPr>
        <w:spacing w:beforeLines="0" w:before="0" w:line="240" w:lineRule="auto"/>
        <w:ind w:right="0" w:hanging="360"/>
      </w:pPr>
      <w:hyperlink r:id="rId528">
        <w:r w:rsidR="00B713A2" w:rsidRPr="00850A81">
          <w:rPr>
            <w:color w:val="0563C1"/>
            <w:u w:val="single" w:color="0563C1"/>
          </w:rPr>
          <w:t>Linee guida AGID sull'Indice nazionale dei domicili digitali delle persone fisiche, dei</w:t>
        </w:r>
      </w:hyperlink>
      <w:hyperlink r:id="rId529">
        <w:r w:rsidR="00B713A2" w:rsidRPr="00850A81">
          <w:rPr>
            <w:color w:val="0563C1"/>
          </w:rPr>
          <w:t xml:space="preserve"> </w:t>
        </w:r>
      </w:hyperlink>
      <w:hyperlink r:id="rId530">
        <w:r w:rsidR="00B713A2" w:rsidRPr="00850A81">
          <w:rPr>
            <w:color w:val="0563C1"/>
            <w:u w:val="single" w:color="0563C1"/>
          </w:rPr>
          <w:t>professionisti e degli altri enti di diritto privato non tenuti all'iscrizione in albi, elenchi o</w:t>
        </w:r>
      </w:hyperlink>
      <w:hyperlink r:id="rId531">
        <w:r w:rsidR="00B713A2" w:rsidRPr="00850A81">
          <w:rPr>
            <w:color w:val="0563C1"/>
          </w:rPr>
          <w:t xml:space="preserve"> </w:t>
        </w:r>
      </w:hyperlink>
      <w:hyperlink r:id="rId532">
        <w:r w:rsidR="00B713A2" w:rsidRPr="00850A81">
          <w:rPr>
            <w:color w:val="0563C1"/>
            <w:u w:val="single" w:color="0563C1"/>
          </w:rPr>
          <w:t xml:space="preserve">registri professionali o nel registro delle imprese </w:t>
        </w:r>
      </w:hyperlink>
      <w:hyperlink r:id="rId533">
        <w:r w:rsidR="00B713A2" w:rsidRPr="00850A81">
          <w:rPr>
            <w:color w:val="0563C1"/>
            <w:u w:val="single" w:color="0563C1"/>
          </w:rPr>
          <w:t>(</w:t>
        </w:r>
        <w:r w:rsidR="00636BE4">
          <w:rPr>
            <w:color w:val="0563C1"/>
            <w:u w:val="single" w:color="0563C1"/>
          </w:rPr>
          <w:t>20xx</w:t>
        </w:r>
        <w:r w:rsidR="00B713A2" w:rsidRPr="00850A81">
          <w:rPr>
            <w:color w:val="0563C1"/>
            <w:u w:val="single" w:color="0563C1"/>
          </w:rPr>
          <w:t>)</w:t>
        </w:r>
      </w:hyperlink>
      <w:hyperlink r:id="rId534">
        <w:r w:rsidR="00B713A2" w:rsidRPr="00850A81">
          <w:t xml:space="preserve"> </w:t>
        </w:r>
      </w:hyperlink>
    </w:p>
    <w:p w14:paraId="14E07021" w14:textId="414328F7" w:rsidR="00B713A2" w:rsidRPr="00850A81" w:rsidRDefault="00DA0874" w:rsidP="00801970">
      <w:pPr>
        <w:pStyle w:val="Titolo4"/>
        <w:spacing w:beforeLines="0" w:before="0" w:after="60"/>
      </w:pPr>
      <w:bookmarkStart w:id="180" w:name="_Toc127952899"/>
      <w:r>
        <w:t>IO, l’app dei servizi pubblici</w:t>
      </w:r>
      <w:bookmarkEnd w:id="180"/>
    </w:p>
    <w:p w14:paraId="013A667A" w14:textId="77777777" w:rsidR="00B713A2" w:rsidRPr="00850A81" w:rsidRDefault="00000000">
      <w:pPr>
        <w:numPr>
          <w:ilvl w:val="0"/>
          <w:numId w:val="21"/>
        </w:numPr>
        <w:spacing w:beforeLines="0" w:before="0" w:line="240" w:lineRule="auto"/>
        <w:ind w:right="0" w:hanging="360"/>
      </w:pPr>
      <w:hyperlink r:id="rId535">
        <w:r w:rsidR="00B713A2" w:rsidRPr="00850A81">
          <w:rPr>
            <w:color w:val="1155CC"/>
            <w:u w:val="single" w:color="1155CC"/>
          </w:rPr>
          <w:t>Decreto legislativo 7 marzo 2005, n. 82 “Codice dell'amministrazione digitale” (CAD), art. 64</w:t>
        </w:r>
      </w:hyperlink>
      <w:hyperlink r:id="rId536"/>
      <w:hyperlink r:id="rId537">
        <w:r w:rsidR="00B713A2" w:rsidRPr="00850A81">
          <w:rPr>
            <w:color w:val="1155CC"/>
            <w:u w:val="single" w:color="1155CC"/>
          </w:rPr>
          <w:t>bis</w:t>
        </w:r>
      </w:hyperlink>
      <w:hyperlink r:id="rId538">
        <w:r w:rsidR="00B713A2" w:rsidRPr="00850A81">
          <w:t xml:space="preserve"> </w:t>
        </w:r>
      </w:hyperlink>
    </w:p>
    <w:p w14:paraId="3CF3677D" w14:textId="57A357D5" w:rsidR="00B713A2" w:rsidRPr="00850A81" w:rsidRDefault="00000000">
      <w:pPr>
        <w:numPr>
          <w:ilvl w:val="0"/>
          <w:numId w:val="21"/>
        </w:numPr>
        <w:spacing w:beforeLines="0" w:before="0" w:line="240" w:lineRule="auto"/>
        <w:ind w:left="715" w:right="0" w:hanging="370"/>
      </w:pPr>
      <w:hyperlink r:id="rId539">
        <w:r w:rsidR="00B713A2" w:rsidRPr="00850A81">
          <w:rPr>
            <w:color w:val="0563C1"/>
            <w:u w:val="single" w:color="0563C1"/>
          </w:rPr>
          <w:t>Decreto Legge 14 dicembre 2018, n. 135, convertito con modificazioni dalla Legge 11</w:t>
        </w:r>
      </w:hyperlink>
      <w:hyperlink r:id="rId540">
        <w:r w:rsidR="00B713A2" w:rsidRPr="00850A81">
          <w:rPr>
            <w:color w:val="0563C1"/>
          </w:rPr>
          <w:t xml:space="preserve"> </w:t>
        </w:r>
      </w:hyperlink>
      <w:hyperlink r:id="rId541">
        <w:r w:rsidR="00B713A2" w:rsidRPr="00850A81">
          <w:rPr>
            <w:color w:val="0563C1"/>
            <w:u w:val="single" w:color="0563C1"/>
          </w:rPr>
          <w:t>febbraio 2019, n. 12 “Disposizioni urgenti in materia di sostegno e semplificazi</w:t>
        </w:r>
      </w:hyperlink>
      <w:hyperlink r:id="rId542">
        <w:r w:rsidR="00B713A2" w:rsidRPr="00850A81">
          <w:rPr>
            <w:color w:val="0563C1"/>
            <w:u w:val="single" w:color="0563C1"/>
          </w:rPr>
          <w:t>one per le</w:t>
        </w:r>
      </w:hyperlink>
      <w:hyperlink r:id="rId543">
        <w:r w:rsidR="00B713A2" w:rsidRPr="00850A81">
          <w:rPr>
            <w:color w:val="0563C1"/>
          </w:rPr>
          <w:t xml:space="preserve"> </w:t>
        </w:r>
      </w:hyperlink>
      <w:hyperlink r:id="rId544">
        <w:r w:rsidR="00B713A2" w:rsidRPr="00850A81">
          <w:rPr>
            <w:color w:val="0563C1"/>
            <w:u w:val="single" w:color="0563C1"/>
          </w:rPr>
          <w:t>imprese e per la pubblica amministrazione”, art. 8</w:t>
        </w:r>
      </w:hyperlink>
      <w:hyperlink r:id="rId545">
        <w:r w:rsidR="00B713A2" w:rsidRPr="00850A81">
          <w:t xml:space="preserve"> </w:t>
        </w:r>
      </w:hyperlink>
    </w:p>
    <w:p w14:paraId="60D6086A" w14:textId="77777777" w:rsidR="00B713A2" w:rsidRPr="00850A81" w:rsidRDefault="00000000">
      <w:pPr>
        <w:numPr>
          <w:ilvl w:val="0"/>
          <w:numId w:val="21"/>
        </w:numPr>
        <w:spacing w:beforeLines="0" w:before="0" w:line="240" w:lineRule="auto"/>
        <w:ind w:right="0" w:hanging="360"/>
      </w:pPr>
      <w:hyperlink r:id="rId546">
        <w:r w:rsidR="00B713A2" w:rsidRPr="00850A81">
          <w:rPr>
            <w:color w:val="0563C1"/>
            <w:u w:val="single" w:color="0563C1"/>
          </w:rPr>
          <w:t>Decreto Legge 16 luglio 2020, n. 76, convertito con modificazioni dalla Legge 11 settembre</w:t>
        </w:r>
      </w:hyperlink>
      <w:hyperlink r:id="rId547">
        <w:r w:rsidR="00B713A2" w:rsidRPr="00850A81">
          <w:rPr>
            <w:color w:val="0563C1"/>
          </w:rPr>
          <w:t xml:space="preserve"> </w:t>
        </w:r>
      </w:hyperlink>
    </w:p>
    <w:p w14:paraId="0E0DBAD4" w14:textId="77777777" w:rsidR="00B713A2" w:rsidRPr="00850A81" w:rsidRDefault="00000000" w:rsidP="00801970">
      <w:pPr>
        <w:spacing w:beforeLines="0" w:before="0" w:line="240" w:lineRule="auto"/>
        <w:ind w:left="720"/>
      </w:pPr>
      <w:hyperlink r:id="rId548">
        <w:r w:rsidR="00B713A2" w:rsidRPr="00850A81">
          <w:rPr>
            <w:color w:val="0563C1"/>
            <w:u w:val="single" w:color="0563C1"/>
          </w:rPr>
          <w:t>2020, n. 120 “Misure urgenti per la semplificazione e l'innovazione digitale”, art. 24, lett. F</w:t>
        </w:r>
      </w:hyperlink>
      <w:hyperlink r:id="rId549">
        <w:r w:rsidR="00B713A2" w:rsidRPr="00850A81">
          <w:t xml:space="preserve"> </w:t>
        </w:r>
      </w:hyperlink>
    </w:p>
    <w:p w14:paraId="3FC51535" w14:textId="77777777" w:rsidR="00B713A2" w:rsidRPr="00850A81" w:rsidRDefault="00000000">
      <w:pPr>
        <w:numPr>
          <w:ilvl w:val="0"/>
          <w:numId w:val="21"/>
        </w:numPr>
        <w:spacing w:beforeLines="0" w:before="0" w:line="240" w:lineRule="auto"/>
        <w:ind w:right="0" w:hanging="360"/>
      </w:pPr>
      <w:hyperlink r:id="rId550">
        <w:r w:rsidR="00B713A2" w:rsidRPr="00850A81">
          <w:rPr>
            <w:color w:val="0563C1"/>
            <w:u w:val="single" w:color="0563C1"/>
          </w:rPr>
          <w:t>Decreto Legge 31 maggio 2021, n. 77 “Governance del Piano nazionale di rilancio e</w:t>
        </w:r>
      </w:hyperlink>
      <w:hyperlink r:id="rId551">
        <w:r w:rsidR="00B713A2" w:rsidRPr="00850A81">
          <w:rPr>
            <w:color w:val="0563C1"/>
            <w:u w:val="single" w:color="0563C1"/>
          </w:rPr>
          <w:t xml:space="preserve"> </w:t>
        </w:r>
      </w:hyperlink>
      <w:hyperlink r:id="rId552">
        <w:r w:rsidR="00B713A2" w:rsidRPr="00850A81">
          <w:rPr>
            <w:color w:val="0563C1"/>
            <w:u w:val="single" w:color="0563C1"/>
          </w:rPr>
          <w:t>resilienza</w:t>
        </w:r>
      </w:hyperlink>
      <w:hyperlink r:id="rId553">
        <w:r w:rsidR="00B713A2" w:rsidRPr="00850A81">
          <w:rPr>
            <w:color w:val="0563C1"/>
          </w:rPr>
          <w:t xml:space="preserve"> </w:t>
        </w:r>
      </w:hyperlink>
      <w:hyperlink r:id="rId554">
        <w:r w:rsidR="00B713A2" w:rsidRPr="00850A81">
          <w:rPr>
            <w:color w:val="0563C1"/>
            <w:u w:val="single" w:color="0563C1"/>
          </w:rPr>
          <w:t>e prime misure di rafforzamento delle strutture amministrative e di accelerazione e</w:t>
        </w:r>
      </w:hyperlink>
      <w:hyperlink r:id="rId555">
        <w:r w:rsidR="00B713A2" w:rsidRPr="00850A81">
          <w:rPr>
            <w:color w:val="0563C1"/>
          </w:rPr>
          <w:t xml:space="preserve"> </w:t>
        </w:r>
      </w:hyperlink>
      <w:hyperlink r:id="rId556">
        <w:r w:rsidR="00B713A2" w:rsidRPr="00850A81">
          <w:rPr>
            <w:color w:val="0563C1"/>
            <w:u w:val="single" w:color="0563C1"/>
          </w:rPr>
          <w:t>snellimento delle procedure”, art. 42</w:t>
        </w:r>
      </w:hyperlink>
      <w:hyperlink r:id="rId557">
        <w:r w:rsidR="00B713A2" w:rsidRPr="00850A81">
          <w:t xml:space="preserve"> </w:t>
        </w:r>
      </w:hyperlink>
    </w:p>
    <w:p w14:paraId="06CB62F5" w14:textId="77777777" w:rsidR="00B713A2" w:rsidRPr="00850A81" w:rsidRDefault="00000000">
      <w:pPr>
        <w:numPr>
          <w:ilvl w:val="0"/>
          <w:numId w:val="21"/>
        </w:numPr>
        <w:spacing w:beforeLines="0" w:before="0" w:line="240" w:lineRule="auto"/>
        <w:ind w:right="0" w:hanging="360"/>
      </w:pPr>
      <w:hyperlink r:id="rId558">
        <w:r w:rsidR="00B713A2" w:rsidRPr="00850A81">
          <w:rPr>
            <w:color w:val="0563C1"/>
            <w:u w:val="single" w:color="0563C1"/>
          </w:rPr>
          <w:t>Linee guida AGID per l’accesso telematico ai servizi della Pubblica Amministrazione</w:t>
        </w:r>
      </w:hyperlink>
      <w:hyperlink r:id="rId559">
        <w:r w:rsidR="00B713A2" w:rsidRPr="00850A81">
          <w:rPr>
            <w:color w:val="0563C1"/>
          </w:rPr>
          <w:t xml:space="preserve"> </w:t>
        </w:r>
      </w:hyperlink>
      <w:hyperlink r:id="rId560">
        <w:r w:rsidR="00B713A2" w:rsidRPr="00850A81">
          <w:rPr>
            <w:color w:val="0563C1"/>
            <w:u w:val="single" w:color="0563C1"/>
          </w:rPr>
          <w:t>(2021)</w:t>
        </w:r>
      </w:hyperlink>
      <w:hyperlink r:id="rId561">
        <w:r w:rsidR="00B713A2" w:rsidRPr="00850A81">
          <w:t xml:space="preserve"> </w:t>
        </w:r>
      </w:hyperlink>
    </w:p>
    <w:p w14:paraId="439FF62B" w14:textId="6234EEBF" w:rsidR="00B713A2" w:rsidRPr="00850A81" w:rsidRDefault="00B713A2" w:rsidP="00801970">
      <w:pPr>
        <w:pStyle w:val="Titolo4"/>
        <w:spacing w:beforeLines="0" w:before="0" w:after="60"/>
      </w:pPr>
      <w:bookmarkStart w:id="181" w:name="_Toc127366294"/>
      <w:bookmarkStart w:id="182" w:name="_Toc127952900"/>
      <w:r w:rsidRPr="00850A81">
        <w:t xml:space="preserve">Sistema Gestione Deleghe </w:t>
      </w:r>
      <w:r w:rsidR="00DA0874">
        <w:t>(SGD)</w:t>
      </w:r>
      <w:bookmarkEnd w:id="181"/>
      <w:bookmarkEnd w:id="182"/>
      <w:r w:rsidRPr="00850A81">
        <w:t xml:space="preserve"> </w:t>
      </w:r>
    </w:p>
    <w:p w14:paraId="6AB3AD0E" w14:textId="77777777" w:rsidR="00B713A2" w:rsidRPr="00850A81" w:rsidRDefault="00000000">
      <w:pPr>
        <w:numPr>
          <w:ilvl w:val="0"/>
          <w:numId w:val="21"/>
        </w:numPr>
        <w:spacing w:beforeLines="0" w:before="0" w:line="240" w:lineRule="auto"/>
        <w:ind w:right="0" w:hanging="360"/>
      </w:pPr>
      <w:hyperlink r:id="rId562">
        <w:r w:rsidR="00B713A2" w:rsidRPr="00850A81">
          <w:rPr>
            <w:color w:val="1155CC"/>
            <w:u w:val="single" w:color="1155CC"/>
          </w:rPr>
          <w:t>Decreto legislativo 7 marzo 2005, n. 82 “Codice dell'amministrazione digitale” (CAD), art. 64</w:t>
        </w:r>
      </w:hyperlink>
      <w:hyperlink r:id="rId563"/>
      <w:hyperlink r:id="rId564">
        <w:r w:rsidR="00B713A2" w:rsidRPr="00850A81">
          <w:rPr>
            <w:color w:val="1155CC"/>
            <w:u w:val="single" w:color="1155CC"/>
          </w:rPr>
          <w:t>ter</w:t>
        </w:r>
      </w:hyperlink>
      <w:hyperlink r:id="rId565">
        <w:r w:rsidR="00B713A2" w:rsidRPr="00850A81">
          <w:rPr>
            <w:color w:val="1155CC"/>
          </w:rPr>
          <w:t xml:space="preserve"> </w:t>
        </w:r>
      </w:hyperlink>
    </w:p>
    <w:p w14:paraId="0A02DF56" w14:textId="0A9E892D" w:rsidR="00B713A2" w:rsidRPr="00850A81" w:rsidRDefault="00000000">
      <w:pPr>
        <w:numPr>
          <w:ilvl w:val="0"/>
          <w:numId w:val="21"/>
        </w:numPr>
        <w:spacing w:beforeLines="0" w:before="0" w:line="240" w:lineRule="auto"/>
        <w:ind w:right="0" w:hanging="360"/>
      </w:pPr>
      <w:hyperlink r:id="rId566">
        <w:r w:rsidR="00B713A2" w:rsidRPr="00850A81">
          <w:rPr>
            <w:color w:val="1155CC"/>
            <w:u w:val="single" w:color="1155CC"/>
          </w:rPr>
          <w:t xml:space="preserve">Decreto della Presidenza del Consiglio dei Ministri </w:t>
        </w:r>
      </w:hyperlink>
      <w:hyperlink r:id="rId567">
        <w:r w:rsidR="00B713A2" w:rsidRPr="00850A81">
          <w:rPr>
            <w:color w:val="1155CC"/>
            <w:u w:val="single" w:color="1155CC"/>
          </w:rPr>
          <w:t>–</w:t>
        </w:r>
      </w:hyperlink>
      <w:hyperlink r:id="rId568">
        <w:r w:rsidR="00B713A2" w:rsidRPr="00850A81">
          <w:rPr>
            <w:color w:val="1155CC"/>
            <w:u w:val="single" w:color="1155CC"/>
          </w:rPr>
          <w:t xml:space="preserve"> </w:t>
        </w:r>
      </w:hyperlink>
      <w:hyperlink r:id="rId569">
        <w:r w:rsidR="00B713A2" w:rsidRPr="00850A81">
          <w:rPr>
            <w:color w:val="1155CC"/>
            <w:u w:val="single" w:color="1155CC"/>
          </w:rPr>
          <w:t>Dipartimento per la trasformazione</w:t>
        </w:r>
      </w:hyperlink>
      <w:hyperlink r:id="rId570">
        <w:r w:rsidR="00B713A2" w:rsidRPr="00850A81">
          <w:rPr>
            <w:color w:val="1155CC"/>
          </w:rPr>
          <w:t xml:space="preserve"> </w:t>
        </w:r>
      </w:hyperlink>
      <w:hyperlink r:id="rId571">
        <w:r w:rsidR="00B713A2" w:rsidRPr="00850A81">
          <w:rPr>
            <w:color w:val="1155CC"/>
            <w:u w:val="single" w:color="1155CC"/>
          </w:rPr>
          <w:t xml:space="preserve">digitale, 30 marzo </w:t>
        </w:r>
        <w:r w:rsidR="00636BE4">
          <w:rPr>
            <w:color w:val="1155CC"/>
            <w:u w:val="single" w:color="1155CC"/>
          </w:rPr>
          <w:t>20xx</w:t>
        </w:r>
        <w:r w:rsidR="00B713A2" w:rsidRPr="00850A81">
          <w:rPr>
            <w:color w:val="1155CC"/>
            <w:u w:val="single" w:color="1155CC"/>
          </w:rPr>
          <w:t>, Disciplina delle modalità di funzionamento del Sistema di Gestione</w:t>
        </w:r>
      </w:hyperlink>
      <w:hyperlink r:id="rId572">
        <w:r w:rsidR="00B713A2" w:rsidRPr="00850A81">
          <w:rPr>
            <w:color w:val="1155CC"/>
          </w:rPr>
          <w:t xml:space="preserve"> </w:t>
        </w:r>
      </w:hyperlink>
      <w:hyperlink r:id="rId573">
        <w:r w:rsidR="00B713A2" w:rsidRPr="00850A81">
          <w:rPr>
            <w:color w:val="1155CC"/>
            <w:u w:val="single" w:color="1155CC"/>
          </w:rPr>
          <w:t>Deleghe («SGD»)</w:t>
        </w:r>
      </w:hyperlink>
      <w:hyperlink r:id="rId574">
        <w:r w:rsidR="00B713A2" w:rsidRPr="00850A81">
          <w:t xml:space="preserve"> </w:t>
        </w:r>
      </w:hyperlink>
    </w:p>
    <w:p w14:paraId="2B3E9347" w14:textId="1E473773" w:rsidR="00B713A2" w:rsidRPr="00850A81" w:rsidRDefault="00DA0874" w:rsidP="00801970">
      <w:pPr>
        <w:pStyle w:val="Titolo4"/>
        <w:spacing w:beforeLines="0" w:before="0" w:after="60"/>
      </w:pPr>
      <w:bookmarkStart w:id="183" w:name="_Toc127952901"/>
      <w:r>
        <w:lastRenderedPageBreak/>
        <w:t>Piattaforma Notifiche Digitali</w:t>
      </w:r>
      <w:bookmarkEnd w:id="183"/>
      <w:r w:rsidR="00B713A2" w:rsidRPr="00850A81">
        <w:t xml:space="preserve"> </w:t>
      </w:r>
    </w:p>
    <w:p w14:paraId="1AA4C4A4" w14:textId="77777777" w:rsidR="00B713A2" w:rsidRPr="00850A81" w:rsidRDefault="00000000">
      <w:pPr>
        <w:numPr>
          <w:ilvl w:val="0"/>
          <w:numId w:val="21"/>
        </w:numPr>
        <w:spacing w:beforeLines="0" w:before="0" w:line="240" w:lineRule="auto"/>
        <w:ind w:right="0" w:hanging="360"/>
      </w:pPr>
      <w:hyperlink r:id="rId575">
        <w:r w:rsidR="00B713A2" w:rsidRPr="00850A81">
          <w:rPr>
            <w:color w:val="0563C1"/>
            <w:u w:val="single" w:color="0563C1"/>
          </w:rPr>
          <w:t>Decreto Legge 14 dicembre 2018, n. 135, convertito con modificazioni dalla Legge</w:t>
        </w:r>
      </w:hyperlink>
      <w:hyperlink r:id="rId576">
        <w:r w:rsidR="00B713A2" w:rsidRPr="00850A81">
          <w:rPr>
            <w:color w:val="0563C1"/>
            <w:u w:val="single" w:color="0563C1"/>
          </w:rPr>
          <w:t xml:space="preserve"> </w:t>
        </w:r>
      </w:hyperlink>
      <w:hyperlink r:id="rId577">
        <w:r w:rsidR="00B713A2" w:rsidRPr="00850A81">
          <w:rPr>
            <w:color w:val="0563C1"/>
            <w:u w:val="single" w:color="0563C1"/>
          </w:rPr>
          <w:t>11</w:t>
        </w:r>
      </w:hyperlink>
      <w:hyperlink r:id="rId578">
        <w:r w:rsidR="00B713A2" w:rsidRPr="00850A81">
          <w:rPr>
            <w:color w:val="0563C1"/>
          </w:rPr>
          <w:t xml:space="preserve"> </w:t>
        </w:r>
      </w:hyperlink>
      <w:hyperlink r:id="rId579">
        <w:r w:rsidR="00B713A2" w:rsidRPr="00850A81">
          <w:rPr>
            <w:color w:val="0563C1"/>
            <w:u w:val="single" w:color="0563C1"/>
          </w:rPr>
          <w:t>febbraio 2019, n. 12 “Disposizioni urgenti in materia di sostegno e semplificazione per le</w:t>
        </w:r>
      </w:hyperlink>
      <w:hyperlink r:id="rId580">
        <w:r w:rsidR="00B713A2" w:rsidRPr="00850A81">
          <w:rPr>
            <w:color w:val="0563C1"/>
          </w:rPr>
          <w:t xml:space="preserve"> </w:t>
        </w:r>
      </w:hyperlink>
      <w:hyperlink r:id="rId581">
        <w:r w:rsidR="00B713A2" w:rsidRPr="00850A81">
          <w:rPr>
            <w:color w:val="0563C1"/>
            <w:u w:val="single" w:color="0563C1"/>
          </w:rPr>
          <w:t>imprese e per la pubblica amministrazione”, art. 8</w:t>
        </w:r>
      </w:hyperlink>
      <w:hyperlink r:id="rId582">
        <w:r w:rsidR="00B713A2" w:rsidRPr="00850A81">
          <w:t xml:space="preserve"> </w:t>
        </w:r>
      </w:hyperlink>
    </w:p>
    <w:p w14:paraId="3E1883BF" w14:textId="6DB0B21A" w:rsidR="00B713A2" w:rsidRPr="00850A81" w:rsidRDefault="00000000">
      <w:pPr>
        <w:numPr>
          <w:ilvl w:val="0"/>
          <w:numId w:val="21"/>
        </w:numPr>
        <w:spacing w:beforeLines="0" w:before="0" w:line="240" w:lineRule="auto"/>
        <w:ind w:right="0" w:hanging="360"/>
      </w:pPr>
      <w:hyperlink r:id="rId583">
        <w:r w:rsidR="00B713A2" w:rsidRPr="00850A81">
          <w:rPr>
            <w:color w:val="1155CC"/>
            <w:u w:val="single" w:color="1155CC"/>
          </w:rPr>
          <w:t>Legge n. 160 del 2019 “</w:t>
        </w:r>
      </w:hyperlink>
      <w:hyperlink r:id="rId584">
        <w:r w:rsidR="00B713A2" w:rsidRPr="00850A81">
          <w:rPr>
            <w:color w:val="1155CC"/>
            <w:u w:val="single" w:color="1155CC"/>
          </w:rPr>
          <w:t>B</w:t>
        </w:r>
      </w:hyperlink>
      <w:r w:rsidR="00B713A2" w:rsidRPr="00850A81">
        <w:rPr>
          <w:color w:val="1155CC"/>
          <w:u w:val="single" w:color="1155CC"/>
        </w:rPr>
        <w:t>ilancio di previsione dello Stato per l'anno finanziario 2020 e</w:t>
      </w:r>
      <w:r w:rsidR="00B713A2" w:rsidRPr="00850A81">
        <w:rPr>
          <w:color w:val="1155CC"/>
        </w:rPr>
        <w:t xml:space="preserve"> </w:t>
      </w:r>
      <w:r w:rsidR="00B713A2" w:rsidRPr="00850A81">
        <w:rPr>
          <w:color w:val="1155CC"/>
          <w:u w:val="single" w:color="1155CC"/>
        </w:rPr>
        <w:t>bilancio pluriennale per il triennio 2020-</w:t>
      </w:r>
      <w:r w:rsidR="00636BE4">
        <w:rPr>
          <w:color w:val="1155CC"/>
          <w:u w:val="single" w:color="1155CC"/>
        </w:rPr>
        <w:t>20xx</w:t>
      </w:r>
      <w:r w:rsidR="00B713A2" w:rsidRPr="00850A81">
        <w:rPr>
          <w:color w:val="1155CC"/>
          <w:u w:val="single" w:color="1155CC"/>
        </w:rPr>
        <w:t xml:space="preserve">" </w:t>
      </w:r>
      <w:hyperlink r:id="rId585">
        <w:r w:rsidR="00B713A2" w:rsidRPr="00850A81">
          <w:rPr>
            <w:color w:val="1155CC"/>
            <w:u w:val="single" w:color="1155CC"/>
          </w:rPr>
          <w:t>art. 1, commi 402 e 403</w:t>
        </w:r>
      </w:hyperlink>
      <w:hyperlink r:id="rId586">
        <w:r w:rsidR="00B713A2" w:rsidRPr="00850A81">
          <w:t xml:space="preserve"> </w:t>
        </w:r>
      </w:hyperlink>
    </w:p>
    <w:p w14:paraId="4D830AC1" w14:textId="77777777" w:rsidR="00B713A2" w:rsidRPr="00850A81" w:rsidRDefault="00000000">
      <w:pPr>
        <w:numPr>
          <w:ilvl w:val="0"/>
          <w:numId w:val="21"/>
        </w:numPr>
        <w:spacing w:beforeLines="0" w:before="0" w:line="240" w:lineRule="auto"/>
        <w:ind w:right="0" w:hanging="360"/>
      </w:pPr>
      <w:hyperlink r:id="rId587">
        <w:r w:rsidR="00B713A2" w:rsidRPr="00850A81">
          <w:rPr>
            <w:color w:val="0563C1"/>
            <w:u w:val="single" w:color="0563C1"/>
          </w:rPr>
          <w:t>Decreto Legge 16 luglio 2020, n. 76, convertito con modificazioni dalla Legge 11 settembre</w:t>
        </w:r>
      </w:hyperlink>
      <w:hyperlink r:id="rId588">
        <w:r w:rsidR="00B713A2" w:rsidRPr="00850A81">
          <w:rPr>
            <w:color w:val="0563C1"/>
          </w:rPr>
          <w:t xml:space="preserve"> </w:t>
        </w:r>
      </w:hyperlink>
    </w:p>
    <w:p w14:paraId="37407C2F" w14:textId="77777777" w:rsidR="00B713A2" w:rsidRPr="00850A81" w:rsidRDefault="00000000" w:rsidP="00801970">
      <w:pPr>
        <w:spacing w:beforeLines="0" w:before="0" w:line="240" w:lineRule="auto"/>
        <w:ind w:left="720"/>
      </w:pPr>
      <w:hyperlink r:id="rId589">
        <w:r w:rsidR="00B713A2" w:rsidRPr="00850A81">
          <w:rPr>
            <w:color w:val="0563C1"/>
            <w:u w:val="single" w:color="0563C1"/>
          </w:rPr>
          <w:t>2020, n. 120 “Misure urgenti per la semplificazione e l'innovazione digitale”</w:t>
        </w:r>
      </w:hyperlink>
      <w:hyperlink r:id="rId590">
        <w:r w:rsidR="00B713A2" w:rsidRPr="00850A81">
          <w:rPr>
            <w:color w:val="1155CC"/>
          </w:rPr>
          <w:t xml:space="preserve"> </w:t>
        </w:r>
      </w:hyperlink>
    </w:p>
    <w:p w14:paraId="3FE8EA65" w14:textId="77777777" w:rsidR="00B713A2" w:rsidRPr="00850A81" w:rsidRDefault="00000000">
      <w:pPr>
        <w:numPr>
          <w:ilvl w:val="0"/>
          <w:numId w:val="21"/>
        </w:numPr>
        <w:spacing w:beforeLines="0" w:before="0" w:line="240" w:lineRule="auto"/>
        <w:ind w:right="0" w:hanging="360"/>
      </w:pPr>
      <w:hyperlink r:id="rId591">
        <w:r w:rsidR="00B713A2" w:rsidRPr="00850A81">
          <w:rPr>
            <w:color w:val="0563C1"/>
            <w:u w:val="single" w:color="0563C1"/>
          </w:rPr>
          <w:t>Decreto Legge 31 maggio 2021, n. 77 “Governance del Piano nazionale di rilancio e resilienza</w:t>
        </w:r>
      </w:hyperlink>
      <w:hyperlink r:id="rId592">
        <w:r w:rsidR="00B713A2" w:rsidRPr="00850A81">
          <w:rPr>
            <w:color w:val="0563C1"/>
          </w:rPr>
          <w:t xml:space="preserve"> </w:t>
        </w:r>
      </w:hyperlink>
      <w:hyperlink r:id="rId593">
        <w:r w:rsidR="00B713A2" w:rsidRPr="00850A81">
          <w:rPr>
            <w:color w:val="0563C1"/>
            <w:u w:val="single" w:color="0563C1"/>
          </w:rPr>
          <w:t>e prime misure di rafforzamento delle strutture amministrative e di accelerazione e</w:t>
        </w:r>
      </w:hyperlink>
      <w:hyperlink r:id="rId594">
        <w:r w:rsidR="00B713A2" w:rsidRPr="00850A81">
          <w:rPr>
            <w:color w:val="0563C1"/>
          </w:rPr>
          <w:t xml:space="preserve"> </w:t>
        </w:r>
      </w:hyperlink>
      <w:hyperlink r:id="rId595">
        <w:r w:rsidR="00B713A2" w:rsidRPr="00850A81">
          <w:rPr>
            <w:color w:val="0563C1"/>
            <w:u w:val="single" w:color="0563C1"/>
          </w:rPr>
          <w:t>snellimento de</w:t>
        </w:r>
      </w:hyperlink>
      <w:hyperlink r:id="rId596">
        <w:r w:rsidR="00B713A2" w:rsidRPr="00850A81">
          <w:rPr>
            <w:color w:val="0563C1"/>
            <w:u w:val="single" w:color="0563C1"/>
          </w:rPr>
          <w:t>lle procedure”, art. 38</w:t>
        </w:r>
      </w:hyperlink>
      <w:hyperlink r:id="rId597">
        <w:r w:rsidR="00B713A2" w:rsidRPr="00850A81">
          <w:t xml:space="preserve"> </w:t>
        </w:r>
      </w:hyperlink>
    </w:p>
    <w:p w14:paraId="6574FDEE" w14:textId="77777777" w:rsidR="00B713A2" w:rsidRPr="00850A81" w:rsidRDefault="00B713A2" w:rsidP="00801970">
      <w:pPr>
        <w:pStyle w:val="Titolo4"/>
        <w:spacing w:beforeLines="0" w:before="0" w:after="60"/>
      </w:pPr>
      <w:bookmarkStart w:id="184" w:name="_Toc127366296"/>
      <w:bookmarkStart w:id="185" w:name="_Toc127952902"/>
      <w:r w:rsidRPr="00850A81">
        <w:t>Piattaforma digitale per l’erogazione di benefici economici concessi dalle amministrazioni pubbliche (denominata IDPay):</w:t>
      </w:r>
      <w:bookmarkEnd w:id="184"/>
      <w:bookmarkEnd w:id="185"/>
      <w:r w:rsidRPr="00850A81">
        <w:t xml:space="preserve"> </w:t>
      </w:r>
    </w:p>
    <w:p w14:paraId="7BDF7E87" w14:textId="5B837697" w:rsidR="00B713A2" w:rsidRPr="00850A81" w:rsidRDefault="00000000">
      <w:pPr>
        <w:numPr>
          <w:ilvl w:val="0"/>
          <w:numId w:val="21"/>
        </w:numPr>
        <w:spacing w:beforeLines="0" w:before="0" w:line="240" w:lineRule="auto"/>
        <w:ind w:left="715" w:right="0" w:hanging="370"/>
      </w:pPr>
      <w:hyperlink r:id="rId598">
        <w:r w:rsidR="00B713A2" w:rsidRPr="00850A81">
          <w:rPr>
            <w:color w:val="0563C1"/>
            <w:u w:val="single" w:color="0563C1"/>
          </w:rPr>
          <w:t>Decreto Legge 6 novembre 2021, n. 152, convertito con modificazioni dalla Legge 29</w:t>
        </w:r>
      </w:hyperlink>
      <w:hyperlink r:id="rId599">
        <w:r w:rsidR="00B713A2" w:rsidRPr="00850A81">
          <w:rPr>
            <w:color w:val="0563C1"/>
          </w:rPr>
          <w:t xml:space="preserve"> </w:t>
        </w:r>
      </w:hyperlink>
      <w:hyperlink r:id="rId600">
        <w:r w:rsidR="00B713A2" w:rsidRPr="00850A81">
          <w:rPr>
            <w:color w:val="0563C1"/>
            <w:u w:val="single" w:color="0563C1"/>
          </w:rPr>
          <w:t>dicembre 2021, n. 233 “Disposizioni urgenti per l'attuazione del Piano nazionale di ripresa e</w:t>
        </w:r>
      </w:hyperlink>
      <w:hyperlink r:id="rId601">
        <w:r w:rsidR="00B713A2" w:rsidRPr="00850A81">
          <w:rPr>
            <w:color w:val="0563C1"/>
          </w:rPr>
          <w:t xml:space="preserve"> </w:t>
        </w:r>
      </w:hyperlink>
      <w:hyperlink r:id="rId602">
        <w:r w:rsidR="00B713A2" w:rsidRPr="00850A81">
          <w:rPr>
            <w:color w:val="0563C1"/>
            <w:u w:val="single" w:color="0563C1"/>
          </w:rPr>
          <w:t>resilienza (PNRR) e per la prevenzione delle infiltrazi</w:t>
        </w:r>
      </w:hyperlink>
      <w:hyperlink r:id="rId603">
        <w:r w:rsidR="00B713A2" w:rsidRPr="00850A81">
          <w:rPr>
            <w:color w:val="0563C1"/>
            <w:u w:val="single" w:color="0563C1"/>
          </w:rPr>
          <w:t>oni mafiose”, art. 28 bis</w:t>
        </w:r>
      </w:hyperlink>
      <w:hyperlink r:id="rId604">
        <w:r w:rsidR="00B713A2" w:rsidRPr="00850A81">
          <w:t xml:space="preserve"> </w:t>
        </w:r>
      </w:hyperlink>
    </w:p>
    <w:p w14:paraId="7AAB19CC" w14:textId="77777777" w:rsidR="00CD3472" w:rsidRDefault="00CD3472" w:rsidP="00801970">
      <w:pPr>
        <w:pStyle w:val="Titolo3"/>
      </w:pPr>
      <w:bookmarkStart w:id="186" w:name="_Toc127366297"/>
      <w:bookmarkStart w:id="187" w:name="_Toc143137"/>
    </w:p>
    <w:p w14:paraId="7AD561A8" w14:textId="26B4A1AC" w:rsidR="00B713A2" w:rsidRPr="00850A81" w:rsidRDefault="00B713A2" w:rsidP="00801970">
      <w:pPr>
        <w:pStyle w:val="Titolo3"/>
      </w:pPr>
      <w:bookmarkStart w:id="188" w:name="_Toc127952903"/>
      <w:r w:rsidRPr="00850A81">
        <w:t>Infrastrutture</w:t>
      </w:r>
      <w:bookmarkEnd w:id="186"/>
      <w:bookmarkEnd w:id="188"/>
      <w:r w:rsidRPr="00850A81">
        <w:rPr>
          <w:color w:val="4472C4"/>
        </w:rPr>
        <w:t xml:space="preserve"> </w:t>
      </w:r>
      <w:bookmarkEnd w:id="187"/>
    </w:p>
    <w:p w14:paraId="7A979F40" w14:textId="77777777" w:rsidR="00B713A2" w:rsidRPr="00850A81" w:rsidRDefault="00B713A2" w:rsidP="00801970">
      <w:pPr>
        <w:spacing w:beforeLines="0" w:before="0" w:line="240" w:lineRule="auto"/>
        <w:ind w:right="7"/>
      </w:pPr>
      <w:r w:rsidRPr="00850A81">
        <w:t xml:space="preserve">In materia di infrastrutture esistono una serie di riferimenti sia normativi che strategici a cui le amministrazioni devono attenersi. Di seguito un elenco delle principali fonti. </w:t>
      </w:r>
    </w:p>
    <w:p w14:paraId="25C54972" w14:textId="133DBD92" w:rsidR="00B713A2" w:rsidRPr="00850A81" w:rsidRDefault="00B713A2" w:rsidP="00801970">
      <w:pPr>
        <w:pStyle w:val="Titolo4"/>
        <w:spacing w:beforeLines="0" w:before="0" w:after="60"/>
      </w:pPr>
      <w:bookmarkStart w:id="189" w:name="_Toc127366298"/>
      <w:bookmarkStart w:id="190" w:name="_Toc127952904"/>
      <w:r w:rsidRPr="00850A81">
        <w:t xml:space="preserve">Riferimenti normativi </w:t>
      </w:r>
      <w:r w:rsidR="000D7B06">
        <w:t>nazionali</w:t>
      </w:r>
      <w:bookmarkEnd w:id="189"/>
      <w:bookmarkEnd w:id="190"/>
      <w:r w:rsidRPr="00850A81">
        <w:t xml:space="preserve"> </w:t>
      </w:r>
    </w:p>
    <w:p w14:paraId="1C9F632C" w14:textId="77777777" w:rsidR="00B713A2" w:rsidRPr="00850A81" w:rsidRDefault="00000000">
      <w:pPr>
        <w:numPr>
          <w:ilvl w:val="0"/>
          <w:numId w:val="22"/>
        </w:numPr>
        <w:spacing w:beforeLines="0" w:before="0" w:line="240" w:lineRule="auto"/>
        <w:ind w:right="0" w:hanging="360"/>
      </w:pPr>
      <w:hyperlink r:id="rId605">
        <w:r w:rsidR="00B713A2" w:rsidRPr="00850A81">
          <w:rPr>
            <w:color w:val="1155CC"/>
            <w:u w:val="single" w:color="1155CC"/>
          </w:rPr>
          <w:t>Decreto legislativo 7 marzo 2005, n. 82, “Codice dell'amministrazione digitale”</w:t>
        </w:r>
      </w:hyperlink>
      <w:r w:rsidR="00B713A2" w:rsidRPr="00850A81">
        <w:rPr>
          <w:color w:val="1155CC"/>
          <w:u w:val="single" w:color="1155CC"/>
        </w:rPr>
        <w:t>, articoli. 8-bis</w:t>
      </w:r>
      <w:r w:rsidR="00B713A2" w:rsidRPr="00850A81">
        <w:rPr>
          <w:color w:val="1155CC"/>
        </w:rPr>
        <w:t xml:space="preserve"> </w:t>
      </w:r>
      <w:r w:rsidR="00B713A2" w:rsidRPr="00850A81">
        <w:rPr>
          <w:color w:val="1155CC"/>
          <w:u w:val="single" w:color="1155CC"/>
        </w:rPr>
        <w:t>e 73;</w:t>
      </w:r>
      <w:r w:rsidR="00B713A2" w:rsidRPr="00850A81">
        <w:t xml:space="preserve"> </w:t>
      </w:r>
    </w:p>
    <w:p w14:paraId="29AC50C6" w14:textId="77777777" w:rsidR="00B713A2" w:rsidRPr="00850A81" w:rsidRDefault="00000000">
      <w:pPr>
        <w:numPr>
          <w:ilvl w:val="0"/>
          <w:numId w:val="22"/>
        </w:numPr>
        <w:spacing w:beforeLines="0" w:before="0" w:line="240" w:lineRule="auto"/>
        <w:ind w:right="0" w:hanging="360"/>
      </w:pPr>
      <w:hyperlink r:id="rId606">
        <w:r w:rsidR="00B713A2" w:rsidRPr="00850A81">
          <w:rPr>
            <w:color w:val="0563C1"/>
            <w:u w:val="single" w:color="0563C1"/>
          </w:rPr>
          <w:t>Decreto Legge</w:t>
        </w:r>
      </w:hyperlink>
      <w:hyperlink r:id="rId607">
        <w:r w:rsidR="00B713A2" w:rsidRPr="00850A81">
          <w:rPr>
            <w:color w:val="0563C1"/>
            <w:u w:val="single" w:color="0563C1"/>
          </w:rPr>
          <w:t xml:space="preserve"> </w:t>
        </w:r>
      </w:hyperlink>
      <w:hyperlink r:id="rId608">
        <w:r w:rsidR="00B713A2" w:rsidRPr="00850A81">
          <w:rPr>
            <w:color w:val="0563C1"/>
            <w:u w:val="single" w:color="0563C1"/>
          </w:rPr>
          <w:t>18 ottobre 2012, n. 179,</w:t>
        </w:r>
      </w:hyperlink>
      <w:hyperlink r:id="rId609">
        <w:r w:rsidR="00B713A2" w:rsidRPr="00850A81">
          <w:rPr>
            <w:rFonts w:ascii="Verdana" w:eastAsia="Verdana" w:hAnsi="Verdana" w:cs="Verdana"/>
            <w:color w:val="0563C1"/>
            <w:sz w:val="18"/>
            <w:u w:val="single" w:color="0563C1"/>
          </w:rPr>
          <w:t xml:space="preserve"> </w:t>
        </w:r>
      </w:hyperlink>
      <w:hyperlink r:id="rId610">
        <w:r w:rsidR="00B713A2" w:rsidRPr="00850A81">
          <w:rPr>
            <w:color w:val="0563C1"/>
            <w:u w:val="single" w:color="0563C1"/>
          </w:rPr>
          <w:t>convertito, con modificazioni, dalla legge 17</w:t>
        </w:r>
      </w:hyperlink>
      <w:hyperlink r:id="rId611">
        <w:r w:rsidR="00B713A2" w:rsidRPr="00850A81">
          <w:rPr>
            <w:color w:val="0563C1"/>
          </w:rPr>
          <w:t xml:space="preserve"> </w:t>
        </w:r>
      </w:hyperlink>
      <w:hyperlink r:id="rId612">
        <w:r w:rsidR="00B713A2" w:rsidRPr="00850A81">
          <w:rPr>
            <w:color w:val="0563C1"/>
            <w:u w:val="single" w:color="0563C1"/>
          </w:rPr>
          <w:t>dicembre 2012, n.</w:t>
        </w:r>
      </w:hyperlink>
      <w:hyperlink r:id="rId613">
        <w:r w:rsidR="00B713A2" w:rsidRPr="00850A81">
          <w:rPr>
            <w:color w:val="0563C1"/>
            <w:u w:val="single" w:color="0563C1"/>
          </w:rPr>
          <w:t xml:space="preserve">  </w:t>
        </w:r>
      </w:hyperlink>
      <w:hyperlink r:id="rId614">
        <w:r w:rsidR="00B713A2" w:rsidRPr="00850A81">
          <w:rPr>
            <w:color w:val="0563C1"/>
            <w:u w:val="single" w:color="0563C1"/>
          </w:rPr>
          <w:t>221, “Ulteriori misure urgenti per la crescita del Paese”, articolo 33</w:t>
        </w:r>
      </w:hyperlink>
      <w:hyperlink r:id="rId615"/>
      <w:hyperlink r:id="rId616">
        <w:r w:rsidR="00B713A2" w:rsidRPr="00850A81">
          <w:rPr>
            <w:color w:val="0563C1"/>
            <w:u w:val="single" w:color="0563C1"/>
          </w:rPr>
          <w:t>septies</w:t>
        </w:r>
      </w:hyperlink>
      <w:hyperlink r:id="rId617">
        <w:r w:rsidR="00B713A2" w:rsidRPr="00850A81">
          <w:t>;</w:t>
        </w:r>
      </w:hyperlink>
      <w:r w:rsidR="00B713A2" w:rsidRPr="00850A81">
        <w:rPr>
          <w:sz w:val="18"/>
        </w:rPr>
        <w:t xml:space="preserve"> </w:t>
      </w:r>
    </w:p>
    <w:p w14:paraId="52A381D6" w14:textId="77777777" w:rsidR="00B713A2" w:rsidRPr="00850A81" w:rsidRDefault="00000000">
      <w:pPr>
        <w:numPr>
          <w:ilvl w:val="0"/>
          <w:numId w:val="22"/>
        </w:numPr>
        <w:spacing w:beforeLines="0" w:before="0" w:line="240" w:lineRule="auto"/>
        <w:ind w:right="0" w:hanging="360"/>
      </w:pPr>
      <w:hyperlink r:id="rId618">
        <w:r w:rsidR="00B713A2" w:rsidRPr="00850A81">
          <w:rPr>
            <w:color w:val="0563C1"/>
            <w:u w:val="single" w:color="0563C1"/>
          </w:rPr>
          <w:t>Decreto legisl</w:t>
        </w:r>
      </w:hyperlink>
      <w:hyperlink r:id="rId619">
        <w:r w:rsidR="00B713A2" w:rsidRPr="00850A81">
          <w:rPr>
            <w:color w:val="0563C1"/>
            <w:u w:val="single" w:color="0563C1"/>
          </w:rPr>
          <w:t>ativo 18 maggio 2018, n. 65, “Attuazione della direttiva (UE) 2016/1148 del</w:t>
        </w:r>
      </w:hyperlink>
      <w:hyperlink r:id="rId620">
        <w:r w:rsidR="00B713A2" w:rsidRPr="00850A81">
          <w:rPr>
            <w:color w:val="0563C1"/>
          </w:rPr>
          <w:t xml:space="preserve"> </w:t>
        </w:r>
      </w:hyperlink>
      <w:hyperlink r:id="rId621">
        <w:r w:rsidR="00B713A2" w:rsidRPr="00850A81">
          <w:rPr>
            <w:color w:val="0563C1"/>
            <w:u w:val="single" w:color="0563C1"/>
          </w:rPr>
          <w:t>Parlamento europeo e del Consiglio, del 6 luglio 2016, recante misure per un livello comune</w:t>
        </w:r>
      </w:hyperlink>
      <w:hyperlink r:id="rId622">
        <w:r w:rsidR="00B713A2" w:rsidRPr="00850A81">
          <w:rPr>
            <w:color w:val="0563C1"/>
          </w:rPr>
          <w:t xml:space="preserve"> </w:t>
        </w:r>
      </w:hyperlink>
      <w:hyperlink r:id="rId623">
        <w:r w:rsidR="00B713A2" w:rsidRPr="00850A81">
          <w:rPr>
            <w:color w:val="0563C1"/>
            <w:u w:val="single" w:color="0563C1"/>
          </w:rPr>
          <w:t>elevato di sicurezza delle reti e dei sistemi informativi nell'Unione”</w:t>
        </w:r>
      </w:hyperlink>
      <w:hyperlink r:id="rId624">
        <w:r w:rsidR="00B713A2" w:rsidRPr="00850A81">
          <w:t xml:space="preserve"> </w:t>
        </w:r>
      </w:hyperlink>
    </w:p>
    <w:p w14:paraId="65B8DAA3" w14:textId="77777777" w:rsidR="00B713A2" w:rsidRPr="00850A81" w:rsidRDefault="00000000">
      <w:pPr>
        <w:numPr>
          <w:ilvl w:val="0"/>
          <w:numId w:val="22"/>
        </w:numPr>
        <w:spacing w:beforeLines="0" w:before="0" w:line="240" w:lineRule="auto"/>
        <w:ind w:right="0" w:hanging="360"/>
      </w:pPr>
      <w:hyperlink r:id="rId625">
        <w:r w:rsidR="00B713A2" w:rsidRPr="00850A81">
          <w:rPr>
            <w:color w:val="0563C1"/>
            <w:u w:val="single" w:color="0563C1"/>
          </w:rPr>
          <w:t>Decreto Legge 21 settembre 2019, n. 105, convertito con modificazioni dalla L. 18 novembre</w:t>
        </w:r>
      </w:hyperlink>
      <w:hyperlink r:id="rId626">
        <w:r w:rsidR="00B713A2" w:rsidRPr="00850A81">
          <w:rPr>
            <w:color w:val="0563C1"/>
          </w:rPr>
          <w:t xml:space="preserve"> </w:t>
        </w:r>
      </w:hyperlink>
      <w:hyperlink r:id="rId627">
        <w:r w:rsidR="00B713A2" w:rsidRPr="00850A81">
          <w:rPr>
            <w:color w:val="0563C1"/>
            <w:u w:val="single" w:color="0563C1"/>
          </w:rPr>
          <w:t xml:space="preserve">2019, n. 133 “Disposizioni urgenti in </w:t>
        </w:r>
      </w:hyperlink>
      <w:hyperlink r:id="rId628">
        <w:r w:rsidR="00B713A2" w:rsidRPr="00850A81">
          <w:rPr>
            <w:color w:val="0563C1"/>
            <w:u w:val="single" w:color="0563C1"/>
          </w:rPr>
          <w:t>materia di perimetro di sicurezza nazionale cibernetica</w:t>
        </w:r>
      </w:hyperlink>
      <w:hyperlink r:id="rId629">
        <w:r w:rsidR="00B713A2" w:rsidRPr="00850A81">
          <w:rPr>
            <w:color w:val="0563C1"/>
          </w:rPr>
          <w:t xml:space="preserve"> </w:t>
        </w:r>
      </w:hyperlink>
      <w:hyperlink r:id="rId630">
        <w:r w:rsidR="00B713A2" w:rsidRPr="00850A81">
          <w:rPr>
            <w:color w:val="0563C1"/>
            <w:u w:val="single" w:color="0563C1"/>
          </w:rPr>
          <w:t>e di disciplina dei poteri speciali nei settori di rilevanza strategica”</w:t>
        </w:r>
      </w:hyperlink>
      <w:hyperlink r:id="rId631">
        <w:r w:rsidR="00B713A2" w:rsidRPr="00850A81">
          <w:t xml:space="preserve"> </w:t>
        </w:r>
      </w:hyperlink>
    </w:p>
    <w:p w14:paraId="7FA88EA1" w14:textId="77777777" w:rsidR="00B713A2" w:rsidRPr="00850A81" w:rsidRDefault="00000000">
      <w:pPr>
        <w:numPr>
          <w:ilvl w:val="0"/>
          <w:numId w:val="22"/>
        </w:numPr>
        <w:spacing w:beforeLines="0" w:before="0" w:line="240" w:lineRule="auto"/>
        <w:ind w:right="0" w:hanging="360"/>
      </w:pPr>
      <w:hyperlink r:id="rId632">
        <w:r w:rsidR="00B713A2" w:rsidRPr="00850A81">
          <w:rPr>
            <w:color w:val="0563C1"/>
            <w:u w:val="single" w:color="0563C1"/>
          </w:rPr>
          <w:t>Decreto Legge 17 marzo 2020, n. 18, convertito con modificazioni dalla Legge 24 aprile</w:t>
        </w:r>
      </w:hyperlink>
      <w:hyperlink r:id="rId633">
        <w:r w:rsidR="00B713A2" w:rsidRPr="00850A81">
          <w:rPr>
            <w:color w:val="0563C1"/>
          </w:rPr>
          <w:t xml:space="preserve"> </w:t>
        </w:r>
      </w:hyperlink>
      <w:hyperlink r:id="rId634">
        <w:r w:rsidR="00B713A2" w:rsidRPr="00850A81">
          <w:rPr>
            <w:color w:val="0563C1"/>
            <w:u w:val="single" w:color="0563C1"/>
          </w:rPr>
          <w:t>2020, n. 27 “Misure di potenziamento del Servizio sanitario nazionale e d</w:t>
        </w:r>
      </w:hyperlink>
      <w:hyperlink r:id="rId635">
        <w:r w:rsidR="00B713A2" w:rsidRPr="00850A81">
          <w:rPr>
            <w:color w:val="0563C1"/>
            <w:u w:val="single" w:color="0563C1"/>
          </w:rPr>
          <w:t>i sostegno</w:t>
        </w:r>
      </w:hyperlink>
      <w:hyperlink r:id="rId636">
        <w:r w:rsidR="00B713A2" w:rsidRPr="00850A81">
          <w:rPr>
            <w:color w:val="0563C1"/>
          </w:rPr>
          <w:t xml:space="preserve"> </w:t>
        </w:r>
      </w:hyperlink>
      <w:hyperlink r:id="rId637">
        <w:r w:rsidR="00B713A2" w:rsidRPr="00850A81">
          <w:rPr>
            <w:color w:val="0563C1"/>
            <w:u w:val="single" w:color="0563C1"/>
          </w:rPr>
          <w:t>economico per famiglie, lavoratori e imprese connesse all'emergenza epidemiologica da</w:t>
        </w:r>
      </w:hyperlink>
      <w:hyperlink r:id="rId638">
        <w:r w:rsidR="00B713A2" w:rsidRPr="00850A81">
          <w:rPr>
            <w:color w:val="0563C1"/>
          </w:rPr>
          <w:t xml:space="preserve"> </w:t>
        </w:r>
      </w:hyperlink>
      <w:hyperlink r:id="rId639">
        <w:r w:rsidR="00B713A2" w:rsidRPr="00850A81">
          <w:rPr>
            <w:color w:val="0563C1"/>
            <w:u w:val="single" w:color="0563C1"/>
          </w:rPr>
          <w:t>COVID</w:t>
        </w:r>
      </w:hyperlink>
      <w:hyperlink r:id="rId640">
        <w:r w:rsidR="00B713A2" w:rsidRPr="00850A81">
          <w:rPr>
            <w:color w:val="0563C1"/>
            <w:u w:val="single" w:color="0563C1"/>
          </w:rPr>
          <w:t>-</w:t>
        </w:r>
      </w:hyperlink>
      <w:hyperlink r:id="rId641">
        <w:r w:rsidR="00B713A2" w:rsidRPr="00850A81">
          <w:rPr>
            <w:color w:val="0563C1"/>
            <w:u w:val="single" w:color="0563C1"/>
          </w:rPr>
          <w:t>19”, art. 75</w:t>
        </w:r>
      </w:hyperlink>
      <w:hyperlink r:id="rId642">
        <w:r w:rsidR="00B713A2" w:rsidRPr="00850A81">
          <w:t>;</w:t>
        </w:r>
      </w:hyperlink>
      <w:r w:rsidR="00B713A2" w:rsidRPr="00850A81">
        <w:t xml:space="preserve"> </w:t>
      </w:r>
    </w:p>
    <w:p w14:paraId="0074BA84" w14:textId="77777777" w:rsidR="00B713A2" w:rsidRPr="00850A81" w:rsidRDefault="00000000">
      <w:pPr>
        <w:numPr>
          <w:ilvl w:val="0"/>
          <w:numId w:val="22"/>
        </w:numPr>
        <w:spacing w:beforeLines="0" w:before="0" w:line="240" w:lineRule="auto"/>
        <w:ind w:right="0" w:hanging="360"/>
      </w:pPr>
      <w:hyperlink r:id="rId643">
        <w:r w:rsidR="00B713A2" w:rsidRPr="00850A81">
          <w:rPr>
            <w:color w:val="0563C1"/>
            <w:u w:val="single" w:color="0563C1"/>
          </w:rPr>
          <w:t>Decreto Legge 16 luglio 2020, n. 76, convertito con modificazioni dalla Legge 11</w:t>
        </w:r>
      </w:hyperlink>
      <w:hyperlink r:id="rId644">
        <w:r w:rsidR="00B713A2" w:rsidRPr="00850A81">
          <w:rPr>
            <w:color w:val="0563C1"/>
          </w:rPr>
          <w:t xml:space="preserve"> </w:t>
        </w:r>
      </w:hyperlink>
      <w:hyperlink r:id="rId645">
        <w:r w:rsidR="00B713A2" w:rsidRPr="00850A81">
          <w:rPr>
            <w:color w:val="0563C1"/>
            <w:u w:val="single" w:color="0563C1"/>
          </w:rPr>
          <w:t>settembre 2020, n. 120 “Misure urgenti per la semplificazione e l'innovazione digitale”,</w:t>
        </w:r>
      </w:hyperlink>
      <w:hyperlink r:id="rId646">
        <w:r w:rsidR="00B713A2" w:rsidRPr="00850A81">
          <w:rPr>
            <w:color w:val="0563C1"/>
          </w:rPr>
          <w:t xml:space="preserve"> </w:t>
        </w:r>
      </w:hyperlink>
      <w:hyperlink r:id="rId647">
        <w:r w:rsidR="00B713A2" w:rsidRPr="00850A81">
          <w:rPr>
            <w:color w:val="0563C1"/>
            <w:u w:val="single" w:color="0563C1"/>
          </w:rPr>
          <w:t>art. 35</w:t>
        </w:r>
      </w:hyperlink>
      <w:hyperlink r:id="rId648">
        <w:r w:rsidR="00B713A2" w:rsidRPr="00850A81">
          <w:rPr>
            <w:rFonts w:ascii="Verdana" w:eastAsia="Verdana" w:hAnsi="Verdana" w:cs="Verdana"/>
            <w:sz w:val="18"/>
          </w:rPr>
          <w:t>;</w:t>
        </w:r>
      </w:hyperlink>
      <w:r w:rsidR="00B713A2" w:rsidRPr="00850A81">
        <w:rPr>
          <w:sz w:val="18"/>
        </w:rPr>
        <w:t xml:space="preserve"> </w:t>
      </w:r>
    </w:p>
    <w:p w14:paraId="19240F88" w14:textId="77777777" w:rsidR="00B713A2" w:rsidRPr="00850A81" w:rsidRDefault="00000000">
      <w:pPr>
        <w:numPr>
          <w:ilvl w:val="0"/>
          <w:numId w:val="22"/>
        </w:numPr>
        <w:spacing w:beforeLines="0" w:before="0" w:line="240" w:lineRule="auto"/>
        <w:ind w:right="0" w:hanging="360"/>
      </w:pPr>
      <w:hyperlink r:id="rId649">
        <w:r w:rsidR="00B713A2" w:rsidRPr="00850A81">
          <w:rPr>
            <w:color w:val="0563C1"/>
            <w:u w:val="single" w:color="0563C1"/>
          </w:rPr>
          <w:t>Decreto Legge 31 maggio 2021, n. 77, convertito con modificazioni dalla Legge 29 luglio</w:t>
        </w:r>
      </w:hyperlink>
      <w:hyperlink r:id="rId650">
        <w:r w:rsidR="00B713A2" w:rsidRPr="00850A81">
          <w:rPr>
            <w:color w:val="0563C1"/>
          </w:rPr>
          <w:t xml:space="preserve"> </w:t>
        </w:r>
      </w:hyperlink>
      <w:hyperlink r:id="rId651">
        <w:r w:rsidR="00B713A2" w:rsidRPr="00850A81">
          <w:rPr>
            <w:color w:val="0563C1"/>
            <w:u w:val="single" w:color="0563C1"/>
          </w:rPr>
          <w:t>2021, n. 108 “Governance del Piano nazionale di ripresa e resilienza e prime misure di</w:t>
        </w:r>
      </w:hyperlink>
      <w:hyperlink r:id="rId652">
        <w:r w:rsidR="00B713A2" w:rsidRPr="00850A81">
          <w:rPr>
            <w:color w:val="0563C1"/>
          </w:rPr>
          <w:t xml:space="preserve"> </w:t>
        </w:r>
      </w:hyperlink>
      <w:hyperlink r:id="rId653">
        <w:r w:rsidR="00B713A2" w:rsidRPr="00850A81">
          <w:rPr>
            <w:color w:val="0563C1"/>
            <w:u w:val="single" w:color="0563C1"/>
          </w:rPr>
          <w:t>rafforzamento delle strutture amministrative e di accelerazione e snellimento delle</w:t>
        </w:r>
      </w:hyperlink>
      <w:hyperlink r:id="rId654">
        <w:r w:rsidR="00B713A2" w:rsidRPr="00850A81">
          <w:rPr>
            <w:color w:val="0563C1"/>
          </w:rPr>
          <w:t xml:space="preserve"> </w:t>
        </w:r>
      </w:hyperlink>
      <w:hyperlink r:id="rId655">
        <w:r w:rsidR="00B713A2" w:rsidRPr="00850A81">
          <w:rPr>
            <w:color w:val="0563C1"/>
            <w:u w:val="single" w:color="0563C1"/>
          </w:rPr>
          <w:t>procedure”</w:t>
        </w:r>
      </w:hyperlink>
      <w:hyperlink r:id="rId656">
        <w:r w:rsidR="00B713A2" w:rsidRPr="00850A81">
          <w:t>;</w:t>
        </w:r>
      </w:hyperlink>
      <w:r w:rsidR="00B713A2" w:rsidRPr="00850A81">
        <w:t xml:space="preserve"> </w:t>
      </w:r>
    </w:p>
    <w:p w14:paraId="17748304" w14:textId="77777777" w:rsidR="00B713A2" w:rsidRPr="00850A81" w:rsidRDefault="00000000">
      <w:pPr>
        <w:numPr>
          <w:ilvl w:val="0"/>
          <w:numId w:val="22"/>
        </w:numPr>
        <w:spacing w:beforeLines="0" w:before="0" w:line="240" w:lineRule="auto"/>
        <w:ind w:right="0" w:hanging="360"/>
      </w:pPr>
      <w:hyperlink r:id="rId657">
        <w:r w:rsidR="00B713A2" w:rsidRPr="00850A81">
          <w:rPr>
            <w:color w:val="0563C1"/>
            <w:u w:val="single" w:color="0563C1"/>
          </w:rPr>
          <w:t>Decreto Legge 14 giugno 2021, n. 82, convertito con modificazioni dalla Legge 4 agosto</w:t>
        </w:r>
      </w:hyperlink>
      <w:hyperlink r:id="rId658">
        <w:r w:rsidR="00B713A2" w:rsidRPr="00850A81">
          <w:rPr>
            <w:color w:val="0563C1"/>
          </w:rPr>
          <w:t xml:space="preserve"> </w:t>
        </w:r>
      </w:hyperlink>
    </w:p>
    <w:p w14:paraId="6BD2EEAE" w14:textId="77777777" w:rsidR="00B713A2" w:rsidRPr="00850A81" w:rsidRDefault="00000000" w:rsidP="00801970">
      <w:pPr>
        <w:spacing w:beforeLines="0" w:before="0" w:line="240" w:lineRule="auto"/>
        <w:ind w:left="720" w:right="216"/>
      </w:pPr>
      <w:hyperlink r:id="rId659">
        <w:r w:rsidR="00B713A2" w:rsidRPr="00850A81">
          <w:rPr>
            <w:color w:val="0563C1"/>
            <w:u w:val="single" w:color="0563C1"/>
          </w:rPr>
          <w:t>2021, n. 109 “Disposizioni urgenti in materia di cybersicurezza, definizione</w:t>
        </w:r>
      </w:hyperlink>
      <w:hyperlink r:id="rId660">
        <w:r w:rsidR="00B713A2" w:rsidRPr="00850A81">
          <w:rPr>
            <w:color w:val="0563C1"/>
          </w:rPr>
          <w:t xml:space="preserve"> </w:t>
        </w:r>
      </w:hyperlink>
      <w:hyperlink r:id="rId661">
        <w:r w:rsidR="00B713A2" w:rsidRPr="00850A81">
          <w:rPr>
            <w:color w:val="0563C1"/>
            <w:u w:val="single" w:color="0563C1"/>
          </w:rPr>
          <w:t>dell'architettura nazionale di cybersicurezza e istituzione dell'Agenzia per la</w:t>
        </w:r>
      </w:hyperlink>
      <w:hyperlink r:id="rId662">
        <w:r w:rsidR="00B713A2" w:rsidRPr="00850A81">
          <w:rPr>
            <w:color w:val="0563C1"/>
          </w:rPr>
          <w:t xml:space="preserve"> </w:t>
        </w:r>
      </w:hyperlink>
      <w:hyperlink r:id="rId663">
        <w:r w:rsidR="00B713A2" w:rsidRPr="00850A81">
          <w:rPr>
            <w:color w:val="0563C1"/>
            <w:u w:val="single" w:color="0563C1"/>
          </w:rPr>
          <w:t>cybersicurezza nazionale”</w:t>
        </w:r>
      </w:hyperlink>
      <w:hyperlink r:id="rId664">
        <w:r w:rsidR="00B713A2" w:rsidRPr="00850A81">
          <w:rPr>
            <w:color w:val="1155CC"/>
          </w:rPr>
          <w:t xml:space="preserve"> </w:t>
        </w:r>
      </w:hyperlink>
    </w:p>
    <w:p w14:paraId="161B7094" w14:textId="77777777" w:rsidR="00B713A2" w:rsidRPr="00850A81" w:rsidRDefault="00000000">
      <w:pPr>
        <w:numPr>
          <w:ilvl w:val="0"/>
          <w:numId w:val="22"/>
        </w:numPr>
        <w:spacing w:beforeLines="0" w:before="0" w:line="240" w:lineRule="auto"/>
        <w:ind w:right="0" w:hanging="360"/>
      </w:pPr>
      <w:hyperlink r:id="rId665">
        <w:r w:rsidR="00B713A2" w:rsidRPr="00850A81">
          <w:rPr>
            <w:color w:val="1155CC"/>
            <w:u w:val="single" w:color="1155CC"/>
          </w:rPr>
          <w:t>Circolare AGID n. 1/2019,</w:t>
        </w:r>
      </w:hyperlink>
      <w:r w:rsidR="00B713A2" w:rsidRPr="00850A81">
        <w:rPr>
          <w:color w:val="1155CC"/>
          <w:u w:val="single" w:color="1155CC"/>
        </w:rPr>
        <w:t xml:space="preserve"> del 14 giugno 2019 - Censimento del patrimonio ICT delle</w:t>
      </w:r>
      <w:r w:rsidR="00B713A2" w:rsidRPr="00850A81">
        <w:rPr>
          <w:color w:val="1155CC"/>
        </w:rPr>
        <w:t xml:space="preserve"> </w:t>
      </w:r>
      <w:r w:rsidR="00B713A2" w:rsidRPr="00850A81">
        <w:rPr>
          <w:color w:val="1155CC"/>
          <w:u w:val="single" w:color="1155CC"/>
        </w:rPr>
        <w:t>Pubbliche Amministrazioni e classificazione delle infrastrutture idonee all’uso da parte</w:t>
      </w:r>
      <w:r w:rsidR="00B713A2" w:rsidRPr="00850A81">
        <w:rPr>
          <w:color w:val="1155CC"/>
        </w:rPr>
        <w:t xml:space="preserve"> </w:t>
      </w:r>
      <w:r w:rsidR="00B713A2" w:rsidRPr="00850A81">
        <w:rPr>
          <w:color w:val="1155CC"/>
          <w:u w:val="single" w:color="1155CC"/>
        </w:rPr>
        <w:t>dei Poli Strategici Nazionali;</w:t>
      </w:r>
      <w:r w:rsidR="00B713A2" w:rsidRPr="00850A81">
        <w:t xml:space="preserve"> </w:t>
      </w:r>
    </w:p>
    <w:p w14:paraId="35BA9417" w14:textId="77777777" w:rsidR="00B713A2" w:rsidRPr="00850A81" w:rsidRDefault="00000000">
      <w:pPr>
        <w:numPr>
          <w:ilvl w:val="0"/>
          <w:numId w:val="22"/>
        </w:numPr>
        <w:spacing w:beforeLines="0" w:before="0" w:line="240" w:lineRule="auto"/>
        <w:ind w:right="0" w:hanging="360"/>
      </w:pPr>
      <w:hyperlink r:id="rId666">
        <w:r w:rsidR="00B713A2" w:rsidRPr="00850A81">
          <w:rPr>
            <w:color w:val="1155CC"/>
            <w:u w:val="single" w:color="1155CC"/>
          </w:rPr>
          <w:t>Strategia italiana per la banda ultra</w:t>
        </w:r>
      </w:hyperlink>
      <w:hyperlink r:id="rId667">
        <w:r w:rsidR="00B713A2" w:rsidRPr="00850A81">
          <w:rPr>
            <w:color w:val="1155CC"/>
            <w:u w:val="single" w:color="1155CC"/>
          </w:rPr>
          <w:t>-</w:t>
        </w:r>
      </w:hyperlink>
      <w:hyperlink r:id="rId668">
        <w:r w:rsidR="00B713A2" w:rsidRPr="00850A81">
          <w:rPr>
            <w:color w:val="1155CC"/>
            <w:u w:val="single" w:color="1155CC"/>
          </w:rPr>
          <w:t>larga (2021)</w:t>
        </w:r>
      </w:hyperlink>
      <w:hyperlink r:id="rId669">
        <w:r w:rsidR="00B713A2" w:rsidRPr="00850A81">
          <w:rPr>
            <w:u w:val="single" w:color="1155CC"/>
          </w:rPr>
          <w:t>;</w:t>
        </w:r>
      </w:hyperlink>
      <w:r w:rsidR="00B713A2" w:rsidRPr="00850A81">
        <w:t xml:space="preserve"> </w:t>
      </w:r>
    </w:p>
    <w:p w14:paraId="51D00448" w14:textId="77777777" w:rsidR="00B713A2" w:rsidRPr="00850A81" w:rsidRDefault="00000000">
      <w:pPr>
        <w:numPr>
          <w:ilvl w:val="0"/>
          <w:numId w:val="22"/>
        </w:numPr>
        <w:spacing w:beforeLines="0" w:before="0" w:line="240" w:lineRule="auto"/>
        <w:ind w:right="0" w:hanging="360"/>
      </w:pPr>
      <w:hyperlink r:id="rId670">
        <w:r w:rsidR="00B713A2" w:rsidRPr="00850A81">
          <w:rPr>
            <w:color w:val="0563C1"/>
            <w:u w:val="single" w:color="0563C1"/>
          </w:rPr>
          <w:t>Strategia Cloud Italia (2021)</w:t>
        </w:r>
      </w:hyperlink>
      <w:hyperlink r:id="rId671">
        <w:r w:rsidR="00B713A2" w:rsidRPr="00850A81">
          <w:rPr>
            <w:color w:val="0563C1"/>
          </w:rPr>
          <w:t>;</w:t>
        </w:r>
      </w:hyperlink>
      <w:hyperlink r:id="rId672">
        <w:r w:rsidR="00B713A2" w:rsidRPr="00850A81">
          <w:t xml:space="preserve"> </w:t>
        </w:r>
      </w:hyperlink>
    </w:p>
    <w:p w14:paraId="34411466" w14:textId="77777777" w:rsidR="00B713A2" w:rsidRPr="00850A81" w:rsidRDefault="00000000">
      <w:pPr>
        <w:numPr>
          <w:ilvl w:val="0"/>
          <w:numId w:val="22"/>
        </w:numPr>
        <w:spacing w:beforeLines="0" w:before="0" w:line="240" w:lineRule="auto"/>
        <w:ind w:right="0" w:hanging="360"/>
      </w:pPr>
      <w:hyperlink r:id="rId673">
        <w:r w:rsidR="00B713A2" w:rsidRPr="00850A81">
          <w:rPr>
            <w:color w:val="0563C1"/>
            <w:u w:val="single" w:color="0563C1"/>
          </w:rPr>
          <w:t>Regolamento AGID, di cui all’articolo 33</w:t>
        </w:r>
      </w:hyperlink>
      <w:hyperlink r:id="rId674">
        <w:r w:rsidR="00B713A2" w:rsidRPr="00850A81">
          <w:rPr>
            <w:color w:val="0563C1"/>
            <w:u w:val="single" w:color="0563C1"/>
          </w:rPr>
          <w:t>-</w:t>
        </w:r>
      </w:hyperlink>
      <w:hyperlink r:id="rId675">
        <w:r w:rsidR="00B713A2" w:rsidRPr="00850A81">
          <w:rPr>
            <w:color w:val="0563C1"/>
            <w:u w:val="single" w:color="0563C1"/>
          </w:rPr>
          <w:t>septies, comma 4, del decreto</w:t>
        </w:r>
      </w:hyperlink>
      <w:hyperlink r:id="rId676">
        <w:r w:rsidR="00B713A2" w:rsidRPr="00850A81">
          <w:rPr>
            <w:color w:val="0563C1"/>
            <w:u w:val="single" w:color="0563C1"/>
          </w:rPr>
          <w:t>-</w:t>
        </w:r>
      </w:hyperlink>
      <w:hyperlink r:id="rId677">
        <w:r w:rsidR="00B713A2" w:rsidRPr="00850A81">
          <w:rPr>
            <w:color w:val="0563C1"/>
            <w:u w:val="single" w:color="0563C1"/>
          </w:rPr>
          <w:t>legge 18 ottobre</w:t>
        </w:r>
      </w:hyperlink>
      <w:hyperlink r:id="rId678">
        <w:r w:rsidR="00B713A2" w:rsidRPr="00850A81">
          <w:rPr>
            <w:color w:val="0563C1"/>
          </w:rPr>
          <w:t xml:space="preserve"> </w:t>
        </w:r>
      </w:hyperlink>
      <w:hyperlink r:id="rId679">
        <w:r w:rsidR="00B713A2" w:rsidRPr="00850A81">
          <w:rPr>
            <w:color w:val="0563C1"/>
            <w:u w:val="single" w:color="0563C1"/>
          </w:rPr>
          <w:t>2012, n. 179, convertito, con modificazioni, dalla legge 17 dicembre 2012, n. 221, recante</w:t>
        </w:r>
      </w:hyperlink>
      <w:hyperlink r:id="rId680">
        <w:r w:rsidR="00B713A2" w:rsidRPr="00850A81">
          <w:rPr>
            <w:color w:val="0563C1"/>
          </w:rPr>
          <w:t xml:space="preserve"> </w:t>
        </w:r>
      </w:hyperlink>
      <w:hyperlink r:id="rId681">
        <w:r w:rsidR="00B713A2" w:rsidRPr="00850A81">
          <w:rPr>
            <w:color w:val="0563C1"/>
            <w:u w:val="single" w:color="0563C1"/>
          </w:rPr>
          <w:t>i livelli minimi di sicurezza, capacità elaborativa, risparmio energetico e affidabilità delle</w:t>
        </w:r>
      </w:hyperlink>
      <w:hyperlink r:id="rId682">
        <w:r w:rsidR="00B713A2" w:rsidRPr="00850A81">
          <w:rPr>
            <w:color w:val="0563C1"/>
          </w:rPr>
          <w:t xml:space="preserve"> </w:t>
        </w:r>
      </w:hyperlink>
      <w:hyperlink r:id="rId683">
        <w:r w:rsidR="00B713A2" w:rsidRPr="00850A81">
          <w:rPr>
            <w:color w:val="0563C1"/>
            <w:u w:val="single" w:color="0563C1"/>
          </w:rPr>
          <w:t>infrastrutture digitali per la pubblica amministrazione e le caratteristiche di qualità,</w:t>
        </w:r>
      </w:hyperlink>
      <w:hyperlink r:id="rId684">
        <w:r w:rsidR="00B713A2" w:rsidRPr="00850A81">
          <w:rPr>
            <w:color w:val="0563C1"/>
          </w:rPr>
          <w:t xml:space="preserve"> </w:t>
        </w:r>
      </w:hyperlink>
      <w:hyperlink r:id="rId685">
        <w:r w:rsidR="00B713A2" w:rsidRPr="00850A81">
          <w:rPr>
            <w:color w:val="0563C1"/>
            <w:u w:val="single" w:color="0563C1"/>
          </w:rPr>
          <w:t>sicurezza, performance e scalabilità, portabilità dei servizi cloud per la pubblica</w:t>
        </w:r>
      </w:hyperlink>
      <w:hyperlink r:id="rId686">
        <w:r w:rsidR="00B713A2" w:rsidRPr="00850A81">
          <w:rPr>
            <w:color w:val="0563C1"/>
          </w:rPr>
          <w:t xml:space="preserve"> </w:t>
        </w:r>
      </w:hyperlink>
      <w:hyperlink r:id="rId687">
        <w:r w:rsidR="00B713A2" w:rsidRPr="00850A81">
          <w:rPr>
            <w:color w:val="0563C1"/>
            <w:u w:val="single" w:color="0563C1"/>
          </w:rPr>
          <w:t>amministrazione, le modalità di migrazione nonché le modalità di qualificazione dei</w:t>
        </w:r>
      </w:hyperlink>
      <w:hyperlink r:id="rId688">
        <w:r w:rsidR="00B713A2" w:rsidRPr="00850A81">
          <w:rPr>
            <w:color w:val="0563C1"/>
          </w:rPr>
          <w:t xml:space="preserve"> </w:t>
        </w:r>
      </w:hyperlink>
      <w:hyperlink r:id="rId689">
        <w:r w:rsidR="00B713A2" w:rsidRPr="00850A81">
          <w:rPr>
            <w:color w:val="0563C1"/>
            <w:u w:val="single" w:color="0563C1"/>
          </w:rPr>
          <w:t>servizi cloud per la pubblica amministrazione (2021)</w:t>
        </w:r>
      </w:hyperlink>
      <w:hyperlink r:id="rId690">
        <w:r w:rsidR="00B713A2" w:rsidRPr="00850A81">
          <w:t>;</w:t>
        </w:r>
      </w:hyperlink>
      <w:r w:rsidR="00B713A2" w:rsidRPr="00850A81">
        <w:t xml:space="preserve"> </w:t>
      </w:r>
      <w:r w:rsidR="00B713A2" w:rsidRPr="00850A81">
        <w:rPr>
          <w:rFonts w:ascii="Times New Roman" w:eastAsia="Times New Roman" w:hAnsi="Times New Roman" w:cs="Times New Roman"/>
        </w:rPr>
        <w:t xml:space="preserve"> </w:t>
      </w:r>
    </w:p>
    <w:p w14:paraId="3FB86984" w14:textId="19213F33" w:rsidR="00B713A2" w:rsidRPr="00850A81" w:rsidRDefault="00B713A2">
      <w:pPr>
        <w:numPr>
          <w:ilvl w:val="0"/>
          <w:numId w:val="22"/>
        </w:numPr>
        <w:spacing w:beforeLines="0" w:before="0" w:line="240" w:lineRule="auto"/>
        <w:ind w:right="0" w:hanging="360"/>
      </w:pPr>
      <w:r w:rsidRPr="00850A81">
        <w:t>Determinazioni ACN in attuazione al precedente Regolamento n.</w:t>
      </w:r>
      <w:hyperlink r:id="rId691">
        <w:r w:rsidRPr="00850A81">
          <w:t xml:space="preserve"> </w:t>
        </w:r>
      </w:hyperlink>
      <w:hyperlink r:id="rId692">
        <w:r w:rsidRPr="00850A81">
          <w:rPr>
            <w:color w:val="0563C1"/>
            <w:u w:val="single" w:color="0563C1"/>
          </w:rPr>
          <w:t>306/</w:t>
        </w:r>
        <w:r w:rsidR="00636BE4">
          <w:rPr>
            <w:color w:val="0563C1"/>
            <w:u w:val="single" w:color="0563C1"/>
          </w:rPr>
          <w:t>20xx</w:t>
        </w:r>
      </w:hyperlink>
      <w:hyperlink r:id="rId693">
        <w:r w:rsidRPr="00850A81">
          <w:rPr>
            <w:color w:val="0563C1"/>
            <w:u w:val="single" w:color="0563C1"/>
          </w:rPr>
          <w:t xml:space="preserve"> </w:t>
        </w:r>
      </w:hyperlink>
      <w:r w:rsidRPr="00850A81">
        <w:t>(co</w:t>
      </w:r>
      <w:hyperlink r:id="rId694">
        <w:r w:rsidRPr="00850A81">
          <w:t xml:space="preserve">n </w:t>
        </w:r>
      </w:hyperlink>
      <w:hyperlink r:id="rId695">
        <w:r w:rsidRPr="00850A81">
          <w:rPr>
            <w:color w:val="0563C1"/>
            <w:u w:val="single" w:color="0563C1"/>
          </w:rPr>
          <w:t>allegato</w:t>
        </w:r>
      </w:hyperlink>
      <w:hyperlink r:id="rId696">
        <w:r w:rsidRPr="00850A81">
          <w:t>)</w:t>
        </w:r>
      </w:hyperlink>
      <w:r w:rsidRPr="00850A81">
        <w:t xml:space="preserve"> su e n. </w:t>
      </w:r>
      <w:hyperlink r:id="rId697">
        <w:r w:rsidRPr="00850A81">
          <w:rPr>
            <w:color w:val="0563C1"/>
            <w:u w:val="single" w:color="0563C1"/>
          </w:rPr>
          <w:t>307/</w:t>
        </w:r>
        <w:r w:rsidR="00636BE4">
          <w:rPr>
            <w:color w:val="0563C1"/>
            <w:u w:val="single" w:color="0563C1"/>
          </w:rPr>
          <w:t>20xx</w:t>
        </w:r>
      </w:hyperlink>
      <w:hyperlink r:id="rId698">
        <w:r w:rsidRPr="00850A81">
          <w:t xml:space="preserve"> </w:t>
        </w:r>
      </w:hyperlink>
      <w:r w:rsidRPr="00850A81">
        <w:t xml:space="preserve">(con </w:t>
      </w:r>
      <w:hyperlink r:id="rId699">
        <w:r w:rsidRPr="00850A81">
          <w:rPr>
            <w:color w:val="0563C1"/>
            <w:u w:val="single" w:color="0563C1"/>
          </w:rPr>
          <w:t>allegato</w:t>
        </w:r>
      </w:hyperlink>
      <w:hyperlink r:id="rId700">
        <w:r w:rsidRPr="00850A81">
          <w:t>)</w:t>
        </w:r>
      </w:hyperlink>
      <w:r w:rsidRPr="00850A81">
        <w:t xml:space="preserve">  </w:t>
      </w:r>
    </w:p>
    <w:p w14:paraId="20B4CC57" w14:textId="0AC20651" w:rsidR="00B713A2" w:rsidRPr="00850A81" w:rsidRDefault="00B713A2" w:rsidP="00801970">
      <w:pPr>
        <w:pStyle w:val="Titolo4"/>
        <w:spacing w:beforeLines="0" w:before="0" w:after="60"/>
      </w:pPr>
      <w:bookmarkStart w:id="191" w:name="_Toc127366299"/>
      <w:bookmarkStart w:id="192" w:name="_Toc127952905"/>
      <w:r w:rsidRPr="00850A81">
        <w:t xml:space="preserve">Piano Nazionale di Ripresa e </w:t>
      </w:r>
      <w:r w:rsidR="000D7B06">
        <w:t>Resilienza</w:t>
      </w:r>
      <w:bookmarkEnd w:id="191"/>
      <w:bookmarkEnd w:id="192"/>
      <w:r w:rsidRPr="00850A81">
        <w:t xml:space="preserve"> </w:t>
      </w:r>
    </w:p>
    <w:p w14:paraId="530FE1D9" w14:textId="77777777" w:rsidR="00B713A2" w:rsidRPr="00850A81" w:rsidRDefault="00000000">
      <w:pPr>
        <w:numPr>
          <w:ilvl w:val="0"/>
          <w:numId w:val="22"/>
        </w:numPr>
        <w:spacing w:beforeLines="0" w:before="0" w:line="240" w:lineRule="auto"/>
        <w:ind w:left="-284" w:right="307" w:firstLine="1080"/>
      </w:pPr>
      <w:hyperlink r:id="rId701">
        <w:r w:rsidR="00B713A2" w:rsidRPr="00850A81">
          <w:t>Investimento 1.1: “Infrastrutture digitali”</w:t>
        </w:r>
      </w:hyperlink>
      <w:hyperlink r:id="rId702">
        <w:r w:rsidR="00B713A2" w:rsidRPr="00850A81">
          <w:t xml:space="preserve"> </w:t>
        </w:r>
      </w:hyperlink>
    </w:p>
    <w:p w14:paraId="51C6848B" w14:textId="77777777" w:rsidR="00504F66" w:rsidRPr="00850A81" w:rsidRDefault="00000000">
      <w:pPr>
        <w:numPr>
          <w:ilvl w:val="0"/>
          <w:numId w:val="22"/>
        </w:numPr>
        <w:spacing w:beforeLines="0" w:before="0" w:line="240" w:lineRule="auto"/>
        <w:ind w:right="307"/>
      </w:pPr>
      <w:hyperlink r:id="rId703">
        <w:r w:rsidR="00B713A2" w:rsidRPr="00850A81">
          <w:t>Investimento 1.2: “Abilitazione e facilitazione migrazione al cloud”</w:t>
        </w:r>
      </w:hyperlink>
    </w:p>
    <w:p w14:paraId="23581D2C" w14:textId="58BB6A39" w:rsidR="00B713A2" w:rsidRPr="00850A81" w:rsidRDefault="00000000" w:rsidP="00801970">
      <w:pPr>
        <w:pStyle w:val="Titolo4"/>
        <w:spacing w:beforeLines="0" w:before="0" w:after="60"/>
      </w:pPr>
      <w:hyperlink r:id="rId704">
        <w:r w:rsidR="00B713A2" w:rsidRPr="00850A81">
          <w:t xml:space="preserve"> </w:t>
        </w:r>
      </w:hyperlink>
      <w:bookmarkStart w:id="193" w:name="_Toc127366300"/>
      <w:bookmarkStart w:id="194" w:name="_Toc127952906"/>
      <w:r w:rsidR="00B713A2" w:rsidRPr="00850A81">
        <w:t xml:space="preserve">Riferimenti </w:t>
      </w:r>
      <w:r w:rsidR="000D7B06">
        <w:t>europei</w:t>
      </w:r>
      <w:bookmarkEnd w:id="193"/>
      <w:bookmarkEnd w:id="194"/>
    </w:p>
    <w:p w14:paraId="0663E493" w14:textId="77777777" w:rsidR="00B713A2" w:rsidRPr="007C335B" w:rsidRDefault="00000000">
      <w:pPr>
        <w:numPr>
          <w:ilvl w:val="0"/>
          <w:numId w:val="22"/>
        </w:numPr>
        <w:spacing w:beforeLines="0" w:before="0" w:line="240" w:lineRule="auto"/>
        <w:ind w:right="0" w:hanging="360"/>
        <w:rPr>
          <w:lang w:val="en-GB"/>
        </w:rPr>
      </w:pPr>
      <w:hyperlink r:id="rId705">
        <w:r w:rsidR="00B713A2" w:rsidRPr="007C335B">
          <w:rPr>
            <w:color w:val="1155CC"/>
            <w:u w:val="single" w:color="1155CC"/>
            <w:lang w:val="en-GB"/>
          </w:rPr>
          <w:t>European Commission Cloud Strategy,</w:t>
        </w:r>
      </w:hyperlink>
      <w:r w:rsidR="00B713A2" w:rsidRPr="007C335B">
        <w:rPr>
          <w:color w:val="1155CC"/>
          <w:u w:val="single" w:color="1155CC"/>
          <w:lang w:val="en-GB"/>
        </w:rPr>
        <w:t xml:space="preserve"> Cloud as an enabler for the European Commission</w:t>
      </w:r>
      <w:r w:rsidR="00B713A2" w:rsidRPr="007C335B">
        <w:rPr>
          <w:color w:val="1155CC"/>
          <w:lang w:val="en-GB"/>
        </w:rPr>
        <w:t xml:space="preserve"> </w:t>
      </w:r>
      <w:r w:rsidR="00B713A2" w:rsidRPr="007C335B">
        <w:rPr>
          <w:color w:val="1155CC"/>
          <w:u w:val="single" w:color="1155CC"/>
          <w:lang w:val="en-GB"/>
        </w:rPr>
        <w:t>Digital Strategy, 16 May 2019;</w:t>
      </w:r>
      <w:r w:rsidR="00B713A2" w:rsidRPr="007C335B">
        <w:rPr>
          <w:lang w:val="en-GB"/>
        </w:rPr>
        <w:t xml:space="preserve"> </w:t>
      </w:r>
    </w:p>
    <w:p w14:paraId="414488BC" w14:textId="77777777" w:rsidR="00B713A2" w:rsidRPr="00850A81" w:rsidRDefault="00000000">
      <w:pPr>
        <w:numPr>
          <w:ilvl w:val="0"/>
          <w:numId w:val="22"/>
        </w:numPr>
        <w:spacing w:beforeLines="0" w:before="0" w:line="240" w:lineRule="auto"/>
        <w:ind w:right="0" w:hanging="360"/>
      </w:pPr>
      <w:hyperlink r:id="rId706">
        <w:r w:rsidR="00B713A2" w:rsidRPr="00850A81">
          <w:rPr>
            <w:color w:val="1155CC"/>
            <w:u w:val="single" w:color="1155CC"/>
          </w:rPr>
          <w:t>Strategia europea sui dati,</w:t>
        </w:r>
      </w:hyperlink>
      <w:r w:rsidR="00B713A2" w:rsidRPr="00850A81">
        <w:rPr>
          <w:color w:val="1155CC"/>
          <w:u w:val="single" w:color="1155CC"/>
        </w:rPr>
        <w:t xml:space="preserve"> Commissione Europea 19.2.2020 COM (2020) 66 final</w:t>
      </w:r>
      <w:r w:rsidR="00B713A2" w:rsidRPr="00850A81">
        <w:t xml:space="preserve">; </w:t>
      </w:r>
    </w:p>
    <w:p w14:paraId="7D3E6A03" w14:textId="77777777" w:rsidR="00B713A2" w:rsidRPr="007C335B" w:rsidRDefault="00000000">
      <w:pPr>
        <w:numPr>
          <w:ilvl w:val="0"/>
          <w:numId w:val="22"/>
        </w:numPr>
        <w:spacing w:beforeLines="0" w:before="0" w:line="240" w:lineRule="auto"/>
        <w:ind w:right="0" w:hanging="360"/>
        <w:rPr>
          <w:lang w:val="en-GB"/>
        </w:rPr>
      </w:pPr>
      <w:hyperlink r:id="rId707">
        <w:r w:rsidR="00B713A2" w:rsidRPr="007C335B">
          <w:rPr>
            <w:color w:val="0563C1"/>
            <w:u w:val="single" w:color="0563C1"/>
            <w:lang w:val="en-GB"/>
          </w:rPr>
          <w:t>Data Governance and data policy at the European Commission, July 2020;</w:t>
        </w:r>
      </w:hyperlink>
      <w:hyperlink r:id="rId708">
        <w:r w:rsidR="00B713A2" w:rsidRPr="007C335B">
          <w:rPr>
            <w:color w:val="1155CC"/>
            <w:lang w:val="en-GB"/>
          </w:rPr>
          <w:t xml:space="preserve"> </w:t>
        </w:r>
      </w:hyperlink>
      <w:r w:rsidR="00B713A2" w:rsidRPr="007C335B">
        <w:rPr>
          <w:lang w:val="en-GB"/>
        </w:rPr>
        <w:t xml:space="preserve"> </w:t>
      </w:r>
    </w:p>
    <w:p w14:paraId="5E75ED80" w14:textId="77777777" w:rsidR="00B713A2" w:rsidRPr="007C335B" w:rsidRDefault="00000000">
      <w:pPr>
        <w:numPr>
          <w:ilvl w:val="0"/>
          <w:numId w:val="22"/>
        </w:numPr>
        <w:spacing w:beforeLines="0" w:before="0" w:line="240" w:lineRule="auto"/>
        <w:ind w:right="0" w:hanging="360"/>
        <w:rPr>
          <w:lang w:val="en-GB"/>
        </w:rPr>
      </w:pPr>
      <w:hyperlink r:id="rId709">
        <w:r w:rsidR="00B713A2" w:rsidRPr="007C335B">
          <w:rPr>
            <w:color w:val="0563C1"/>
            <w:u w:val="single" w:color="0563C1"/>
            <w:lang w:val="en-GB"/>
          </w:rPr>
          <w:t>Regulation of the European Parliament and Tof the Council on European data</w:t>
        </w:r>
      </w:hyperlink>
      <w:hyperlink r:id="rId710">
        <w:r w:rsidR="00B713A2" w:rsidRPr="007C335B">
          <w:rPr>
            <w:color w:val="0563C1"/>
            <w:lang w:val="en-GB"/>
          </w:rPr>
          <w:t xml:space="preserve"> </w:t>
        </w:r>
      </w:hyperlink>
      <w:hyperlink r:id="rId711">
        <w:r w:rsidR="00B713A2" w:rsidRPr="007C335B">
          <w:rPr>
            <w:color w:val="0563C1"/>
            <w:u w:val="single" w:color="0563C1"/>
            <w:lang w:val="en-GB"/>
          </w:rPr>
          <w:t>governance (Data Governance Act) (2020)</w:t>
        </w:r>
      </w:hyperlink>
      <w:hyperlink r:id="rId712">
        <w:r w:rsidR="00B713A2" w:rsidRPr="007C335B">
          <w:rPr>
            <w:lang w:val="en-GB"/>
          </w:rPr>
          <w:t xml:space="preserve"> </w:t>
        </w:r>
      </w:hyperlink>
    </w:p>
    <w:p w14:paraId="3BD46942" w14:textId="77777777" w:rsidR="00CD3472" w:rsidRPr="007C335B" w:rsidRDefault="00CD3472" w:rsidP="00801970">
      <w:pPr>
        <w:pStyle w:val="Titolo3"/>
        <w:rPr>
          <w:lang w:val="en-GB"/>
        </w:rPr>
      </w:pPr>
      <w:bookmarkStart w:id="195" w:name="_Toc127366301"/>
      <w:bookmarkStart w:id="196" w:name="_Toc143142"/>
    </w:p>
    <w:p w14:paraId="43E75F01" w14:textId="1109B0E8" w:rsidR="00B713A2" w:rsidRPr="00850A81" w:rsidRDefault="00B713A2" w:rsidP="00801970">
      <w:pPr>
        <w:pStyle w:val="Titolo3"/>
      </w:pPr>
      <w:bookmarkStart w:id="197" w:name="_Toc127952907"/>
      <w:r w:rsidRPr="00850A81">
        <w:t>Interoperabilità</w:t>
      </w:r>
      <w:bookmarkEnd w:id="195"/>
      <w:bookmarkEnd w:id="197"/>
      <w:r w:rsidRPr="00850A81">
        <w:t xml:space="preserve"> </w:t>
      </w:r>
      <w:bookmarkEnd w:id="196"/>
    </w:p>
    <w:p w14:paraId="5D2D4F7F" w14:textId="77777777" w:rsidR="00B713A2" w:rsidRPr="00850A81" w:rsidRDefault="00B713A2" w:rsidP="00801970">
      <w:pPr>
        <w:spacing w:beforeLines="0" w:before="0" w:line="240" w:lineRule="auto"/>
        <w:ind w:right="7"/>
      </w:pPr>
      <w:r w:rsidRPr="00850A81">
        <w:t xml:space="preserve">In materia di interoperabilità esistono una serie di riferimenti sia normativi che strategici a cui le amministrazioni devono attenersi. Di seguito un elenco delle principali fonti.  </w:t>
      </w:r>
    </w:p>
    <w:p w14:paraId="2E4F9C52" w14:textId="6C42B1B0" w:rsidR="00B713A2" w:rsidRPr="00850A81" w:rsidRDefault="00B713A2" w:rsidP="00801970">
      <w:pPr>
        <w:pStyle w:val="Titolo4"/>
        <w:spacing w:beforeLines="0" w:before="0" w:after="60"/>
      </w:pPr>
      <w:bookmarkStart w:id="198" w:name="_Toc127366302"/>
      <w:bookmarkStart w:id="199" w:name="_Toc127952908"/>
      <w:r w:rsidRPr="00850A81">
        <w:t xml:space="preserve">Riferimenti normativi </w:t>
      </w:r>
      <w:r w:rsidR="000D7B06">
        <w:t>italiani</w:t>
      </w:r>
      <w:bookmarkEnd w:id="198"/>
      <w:bookmarkEnd w:id="199"/>
      <w:r w:rsidRPr="00850A81">
        <w:t xml:space="preserve"> </w:t>
      </w:r>
    </w:p>
    <w:p w14:paraId="3F2CBFD2" w14:textId="77777777" w:rsidR="00B713A2" w:rsidRPr="00850A81" w:rsidRDefault="00000000">
      <w:pPr>
        <w:numPr>
          <w:ilvl w:val="0"/>
          <w:numId w:val="23"/>
        </w:numPr>
        <w:spacing w:beforeLines="0" w:before="0" w:line="240" w:lineRule="auto"/>
        <w:ind w:right="0" w:hanging="360"/>
      </w:pPr>
      <w:hyperlink r:id="rId713">
        <w:r w:rsidR="00B713A2" w:rsidRPr="00850A81">
          <w:rPr>
            <w:color w:val="1155CC"/>
            <w:u w:val="single" w:color="1155CC"/>
          </w:rPr>
          <w:t>Decreto legislativo 30 giugno 2003, n. 196 “Codice in materia di protezione dei dati</w:t>
        </w:r>
      </w:hyperlink>
      <w:hyperlink r:id="rId714">
        <w:r w:rsidR="00B713A2" w:rsidRPr="00850A81">
          <w:rPr>
            <w:color w:val="1155CC"/>
          </w:rPr>
          <w:t xml:space="preserve"> </w:t>
        </w:r>
      </w:hyperlink>
      <w:hyperlink r:id="rId715">
        <w:r w:rsidR="00B713A2" w:rsidRPr="00850A81">
          <w:rPr>
            <w:color w:val="1155CC"/>
            <w:u w:val="single" w:color="1155CC"/>
          </w:rPr>
          <w:t>personali”</w:t>
        </w:r>
      </w:hyperlink>
      <w:hyperlink r:id="rId716">
        <w:r w:rsidR="00B713A2" w:rsidRPr="00850A81">
          <w:t xml:space="preserve"> </w:t>
        </w:r>
      </w:hyperlink>
    </w:p>
    <w:p w14:paraId="32C7A073" w14:textId="77777777" w:rsidR="00B713A2" w:rsidRPr="00850A81" w:rsidRDefault="00000000">
      <w:pPr>
        <w:numPr>
          <w:ilvl w:val="0"/>
          <w:numId w:val="23"/>
        </w:numPr>
        <w:spacing w:beforeLines="0" w:before="0" w:line="240" w:lineRule="auto"/>
        <w:ind w:right="0" w:hanging="360"/>
      </w:pPr>
      <w:hyperlink r:id="rId717">
        <w:r w:rsidR="00B713A2" w:rsidRPr="00850A81">
          <w:rPr>
            <w:color w:val="1155CC"/>
            <w:u w:val="single" w:color="1155CC"/>
          </w:rPr>
          <w:t>Decreto legislativo 7 marzo 2005, n. 82 “Codice dell'amministrazione digitale”</w:t>
        </w:r>
      </w:hyperlink>
      <w:hyperlink r:id="rId718">
        <w:r w:rsidR="00B713A2" w:rsidRPr="00850A81">
          <w:rPr>
            <w:color w:val="1155CC"/>
            <w:u w:val="single" w:color="1155CC"/>
          </w:rPr>
          <w:t xml:space="preserve"> </w:t>
        </w:r>
      </w:hyperlink>
      <w:r w:rsidR="00B713A2" w:rsidRPr="00850A81">
        <w:rPr>
          <w:color w:val="1155CC"/>
          <w:u w:val="single" w:color="1155CC"/>
        </w:rPr>
        <w:t>(in breve</w:t>
      </w:r>
      <w:r w:rsidR="00B713A2" w:rsidRPr="00850A81">
        <w:rPr>
          <w:color w:val="1155CC"/>
        </w:rPr>
        <w:t xml:space="preserve"> </w:t>
      </w:r>
      <w:r w:rsidR="00B713A2" w:rsidRPr="00850A81">
        <w:rPr>
          <w:color w:val="1155CC"/>
          <w:u w:val="single" w:color="1155CC"/>
        </w:rPr>
        <w:t>CAD), artt. 12, 15, 50, 50-ter, 73, 75</w:t>
      </w:r>
      <w:r w:rsidR="00B713A2" w:rsidRPr="00850A81">
        <w:t xml:space="preserve"> </w:t>
      </w:r>
    </w:p>
    <w:p w14:paraId="2F63285B" w14:textId="77777777" w:rsidR="00B713A2" w:rsidRPr="00850A81" w:rsidRDefault="00000000">
      <w:pPr>
        <w:numPr>
          <w:ilvl w:val="0"/>
          <w:numId w:val="23"/>
        </w:numPr>
        <w:spacing w:beforeLines="0" w:before="0" w:line="240" w:lineRule="auto"/>
        <w:ind w:right="0" w:hanging="360"/>
      </w:pPr>
      <w:hyperlink r:id="rId719">
        <w:r w:rsidR="00B713A2" w:rsidRPr="00850A81">
          <w:rPr>
            <w:color w:val="0563C1"/>
            <w:u w:val="single" w:color="0563C1"/>
          </w:rPr>
          <w:t>Decreto del Presidente della Repubblica 7 settembre 2010, n. 160</w:t>
        </w:r>
      </w:hyperlink>
      <w:hyperlink r:id="rId720">
        <w:r w:rsidR="00B713A2" w:rsidRPr="00850A81">
          <w:rPr>
            <w:color w:val="0563C1"/>
            <w:u w:val="single" w:color="0563C1"/>
          </w:rPr>
          <w:t xml:space="preserve"> </w:t>
        </w:r>
      </w:hyperlink>
      <w:hyperlink r:id="rId721">
        <w:r w:rsidR="00B713A2" w:rsidRPr="00850A81">
          <w:rPr>
            <w:color w:val="0563C1"/>
            <w:u w:val="single" w:color="0563C1"/>
          </w:rPr>
          <w:t>“Regolamento per la</w:t>
        </w:r>
      </w:hyperlink>
      <w:hyperlink r:id="rId722">
        <w:r w:rsidR="00B713A2" w:rsidRPr="00850A81">
          <w:rPr>
            <w:color w:val="0563C1"/>
          </w:rPr>
          <w:t xml:space="preserve"> </w:t>
        </w:r>
      </w:hyperlink>
      <w:hyperlink r:id="rId723">
        <w:r w:rsidR="00B713A2" w:rsidRPr="00850A81">
          <w:rPr>
            <w:color w:val="0563C1"/>
            <w:u w:val="single" w:color="0563C1"/>
          </w:rPr>
          <w:t>semplificazione ed il riordino della disciplina sullo sportello unico per le attività produttive, ai</w:t>
        </w:r>
      </w:hyperlink>
      <w:hyperlink r:id="rId724">
        <w:r w:rsidR="00B713A2" w:rsidRPr="00850A81">
          <w:rPr>
            <w:color w:val="0563C1"/>
          </w:rPr>
          <w:t xml:space="preserve"> </w:t>
        </w:r>
      </w:hyperlink>
      <w:hyperlink r:id="rId725">
        <w:r w:rsidR="00B713A2" w:rsidRPr="00850A81">
          <w:rPr>
            <w:color w:val="0563C1"/>
            <w:u w:val="single" w:color="0563C1"/>
          </w:rPr>
          <w:t>sensi dell'articolo 38, comma 3, del decreto</w:t>
        </w:r>
      </w:hyperlink>
      <w:hyperlink r:id="rId726">
        <w:r w:rsidR="00B713A2" w:rsidRPr="00850A81">
          <w:rPr>
            <w:color w:val="0563C1"/>
            <w:u w:val="single" w:color="0563C1"/>
          </w:rPr>
          <w:t>-</w:t>
        </w:r>
      </w:hyperlink>
      <w:hyperlink r:id="rId727">
        <w:r w:rsidR="00B713A2" w:rsidRPr="00850A81">
          <w:rPr>
            <w:color w:val="0563C1"/>
            <w:u w:val="single" w:color="0563C1"/>
          </w:rPr>
          <w:t>legge 25 giugno 2008, n. 112, convertito, con</w:t>
        </w:r>
      </w:hyperlink>
      <w:hyperlink r:id="rId728">
        <w:r w:rsidR="00B713A2" w:rsidRPr="00850A81">
          <w:rPr>
            <w:color w:val="0563C1"/>
          </w:rPr>
          <w:t xml:space="preserve"> </w:t>
        </w:r>
      </w:hyperlink>
      <w:hyperlink r:id="rId729">
        <w:r w:rsidR="00B713A2" w:rsidRPr="00850A81">
          <w:rPr>
            <w:color w:val="0563C1"/>
            <w:u w:val="single" w:color="0563C1"/>
          </w:rPr>
          <w:t>modificazioni, dalla legge 6 agosto 2008, n. 133”</w:t>
        </w:r>
      </w:hyperlink>
      <w:hyperlink r:id="rId730">
        <w:r w:rsidR="00B713A2" w:rsidRPr="00850A81">
          <w:t xml:space="preserve"> </w:t>
        </w:r>
      </w:hyperlink>
    </w:p>
    <w:p w14:paraId="0A0FF6F7" w14:textId="77777777" w:rsidR="00B713A2" w:rsidRPr="00850A81" w:rsidRDefault="00000000">
      <w:pPr>
        <w:numPr>
          <w:ilvl w:val="0"/>
          <w:numId w:val="23"/>
        </w:numPr>
        <w:spacing w:beforeLines="0" w:before="0" w:line="240" w:lineRule="auto"/>
        <w:ind w:right="0" w:hanging="360"/>
      </w:pPr>
      <w:hyperlink r:id="rId731">
        <w:r w:rsidR="00B713A2" w:rsidRPr="00850A81">
          <w:rPr>
            <w:color w:val="0563C1"/>
            <w:u w:val="single" w:color="0563C1"/>
          </w:rPr>
          <w:t>Decreto Legge 14 dicembre 2018, n. 135, convertito con modificazioni dalla Legge 11</w:t>
        </w:r>
      </w:hyperlink>
      <w:hyperlink r:id="rId732">
        <w:r w:rsidR="00B713A2" w:rsidRPr="00850A81">
          <w:rPr>
            <w:color w:val="0563C1"/>
          </w:rPr>
          <w:t xml:space="preserve"> </w:t>
        </w:r>
      </w:hyperlink>
      <w:hyperlink r:id="rId733">
        <w:r w:rsidR="00B713A2" w:rsidRPr="00850A81">
          <w:rPr>
            <w:color w:val="0563C1"/>
            <w:u w:val="single" w:color="0563C1"/>
          </w:rPr>
          <w:t xml:space="preserve">febbraio 2019, n. 12 “Disposizioni urgenti in materia di sostegno e semplificazione per </w:t>
        </w:r>
      </w:hyperlink>
      <w:hyperlink r:id="rId734">
        <w:r w:rsidR="00B713A2" w:rsidRPr="00850A81">
          <w:rPr>
            <w:color w:val="0563C1"/>
            <w:u w:val="single" w:color="0563C1"/>
          </w:rPr>
          <w:t>le</w:t>
        </w:r>
      </w:hyperlink>
      <w:hyperlink r:id="rId735">
        <w:r w:rsidR="00B713A2" w:rsidRPr="00850A81">
          <w:rPr>
            <w:color w:val="0563C1"/>
          </w:rPr>
          <w:t xml:space="preserve"> </w:t>
        </w:r>
      </w:hyperlink>
      <w:hyperlink r:id="rId736">
        <w:r w:rsidR="00B713A2" w:rsidRPr="00850A81">
          <w:rPr>
            <w:color w:val="0563C1"/>
            <w:u w:val="single" w:color="0563C1"/>
          </w:rPr>
          <w:t>imprese e per la pubblica amministrazione”, art. 8, comma 3</w:t>
        </w:r>
      </w:hyperlink>
      <w:hyperlink r:id="rId737">
        <w:r w:rsidR="00B713A2" w:rsidRPr="00850A81">
          <w:t xml:space="preserve"> </w:t>
        </w:r>
      </w:hyperlink>
    </w:p>
    <w:p w14:paraId="21821549" w14:textId="77777777" w:rsidR="00B713A2" w:rsidRPr="00850A81" w:rsidRDefault="00000000">
      <w:pPr>
        <w:numPr>
          <w:ilvl w:val="0"/>
          <w:numId w:val="23"/>
        </w:numPr>
        <w:spacing w:beforeLines="0" w:before="0" w:line="240" w:lineRule="auto"/>
        <w:ind w:right="0" w:hanging="360"/>
      </w:pPr>
      <w:hyperlink r:id="rId738">
        <w:r w:rsidR="00B713A2" w:rsidRPr="00850A81">
          <w:rPr>
            <w:color w:val="0563C1"/>
            <w:u w:val="single" w:color="0563C1"/>
          </w:rPr>
          <w:t>Decreto Legge 16 luglio 2020, n. 76, convertito con modificazioni dalla Legge 11 settembre</w:t>
        </w:r>
      </w:hyperlink>
      <w:hyperlink r:id="rId739">
        <w:r w:rsidR="00B713A2" w:rsidRPr="00850A81">
          <w:rPr>
            <w:color w:val="0563C1"/>
          </w:rPr>
          <w:t xml:space="preserve"> </w:t>
        </w:r>
      </w:hyperlink>
    </w:p>
    <w:p w14:paraId="167743CD" w14:textId="77777777" w:rsidR="00B713A2" w:rsidRPr="00850A81" w:rsidRDefault="00000000" w:rsidP="00801970">
      <w:pPr>
        <w:spacing w:beforeLines="0" w:before="0" w:line="240" w:lineRule="auto"/>
        <w:ind w:right="157"/>
      </w:pPr>
      <w:hyperlink r:id="rId740">
        <w:r w:rsidR="00B713A2" w:rsidRPr="00850A81">
          <w:rPr>
            <w:color w:val="0563C1"/>
            <w:u w:val="single" w:color="0563C1"/>
          </w:rPr>
          <w:t>2020, n. 120 “Misure urgenti per la semplificazione e l'innovazione digitale”, art. 34</w:t>
        </w:r>
      </w:hyperlink>
      <w:hyperlink r:id="rId741">
        <w:r w:rsidR="00B713A2" w:rsidRPr="00850A81">
          <w:rPr>
            <w:color w:val="1155CC"/>
          </w:rPr>
          <w:t xml:space="preserve"> </w:t>
        </w:r>
      </w:hyperlink>
    </w:p>
    <w:p w14:paraId="7870BE60" w14:textId="77777777" w:rsidR="00B713A2" w:rsidRPr="00850A81" w:rsidRDefault="00000000">
      <w:pPr>
        <w:numPr>
          <w:ilvl w:val="0"/>
          <w:numId w:val="23"/>
        </w:numPr>
        <w:spacing w:beforeLines="0" w:before="0" w:line="240" w:lineRule="auto"/>
        <w:ind w:right="0" w:hanging="360"/>
      </w:pPr>
      <w:hyperlink r:id="rId742">
        <w:r w:rsidR="00B713A2" w:rsidRPr="00850A81">
          <w:rPr>
            <w:color w:val="0563C1"/>
            <w:u w:val="single" w:color="0563C1"/>
          </w:rPr>
          <w:t>Decreto Legge 31 maggio 2021, n. 77, convertito con modificazioni dalla Legge 29 luglio</w:t>
        </w:r>
      </w:hyperlink>
      <w:hyperlink r:id="rId743">
        <w:r w:rsidR="00B713A2" w:rsidRPr="00850A81">
          <w:rPr>
            <w:color w:val="0563C1"/>
          </w:rPr>
          <w:t xml:space="preserve"> </w:t>
        </w:r>
      </w:hyperlink>
      <w:hyperlink r:id="rId744">
        <w:r w:rsidR="00B713A2" w:rsidRPr="00850A81">
          <w:rPr>
            <w:color w:val="0563C1"/>
            <w:u w:val="single" w:color="0563C1"/>
          </w:rPr>
          <w:t>2021, n. 108 “Governance del Piano nazionale di ripresa e resilienza e prime misure di</w:t>
        </w:r>
      </w:hyperlink>
      <w:hyperlink r:id="rId745">
        <w:r w:rsidR="00B713A2" w:rsidRPr="00850A81">
          <w:rPr>
            <w:color w:val="0563C1"/>
          </w:rPr>
          <w:t xml:space="preserve"> </w:t>
        </w:r>
      </w:hyperlink>
      <w:hyperlink r:id="rId746">
        <w:r w:rsidR="00B713A2" w:rsidRPr="00850A81">
          <w:rPr>
            <w:color w:val="0563C1"/>
            <w:u w:val="single" w:color="0563C1"/>
          </w:rPr>
          <w:t>rafforzamento delle strutture amministrative e di accelerazione e snellimento delle</w:t>
        </w:r>
      </w:hyperlink>
      <w:hyperlink r:id="rId747">
        <w:r w:rsidR="00B713A2" w:rsidRPr="00850A81">
          <w:rPr>
            <w:color w:val="0563C1"/>
          </w:rPr>
          <w:t xml:space="preserve"> </w:t>
        </w:r>
      </w:hyperlink>
      <w:hyperlink r:id="rId748">
        <w:r w:rsidR="00B713A2" w:rsidRPr="00850A81">
          <w:rPr>
            <w:color w:val="0563C1"/>
            <w:u w:val="single" w:color="0563C1"/>
          </w:rPr>
          <w:t>procedure”, art. 39</w:t>
        </w:r>
      </w:hyperlink>
      <w:hyperlink r:id="rId749">
        <w:r w:rsidR="00B713A2" w:rsidRPr="00850A81">
          <w:t xml:space="preserve"> </w:t>
        </w:r>
      </w:hyperlink>
    </w:p>
    <w:p w14:paraId="18445DD7" w14:textId="77777777" w:rsidR="00B713A2" w:rsidRPr="00850A81" w:rsidRDefault="00000000">
      <w:pPr>
        <w:numPr>
          <w:ilvl w:val="0"/>
          <w:numId w:val="23"/>
        </w:numPr>
        <w:spacing w:beforeLines="0" w:before="0" w:line="240" w:lineRule="auto"/>
        <w:ind w:right="0" w:hanging="360"/>
      </w:pPr>
      <w:hyperlink r:id="rId750">
        <w:r w:rsidR="00B713A2" w:rsidRPr="00850A81">
          <w:rPr>
            <w:color w:val="0563C1"/>
            <w:u w:val="single" w:color="0563C1"/>
          </w:rPr>
          <w:t>Linee Guida AGID per transitare al nuovo modello di interoperabilità (2017)</w:t>
        </w:r>
      </w:hyperlink>
      <w:hyperlink r:id="rId751">
        <w:r w:rsidR="00B713A2" w:rsidRPr="00850A81">
          <w:t xml:space="preserve"> </w:t>
        </w:r>
      </w:hyperlink>
    </w:p>
    <w:p w14:paraId="11D0C96A" w14:textId="77777777" w:rsidR="00B713A2" w:rsidRPr="00850A81" w:rsidRDefault="00000000">
      <w:pPr>
        <w:numPr>
          <w:ilvl w:val="0"/>
          <w:numId w:val="23"/>
        </w:numPr>
        <w:spacing w:beforeLines="0" w:before="0" w:line="240" w:lineRule="auto"/>
        <w:ind w:right="0" w:hanging="360"/>
      </w:pPr>
      <w:hyperlink r:id="rId752">
        <w:r w:rsidR="00B713A2" w:rsidRPr="00850A81">
          <w:rPr>
            <w:color w:val="0563C1"/>
            <w:u w:val="single" w:color="0563C1"/>
          </w:rPr>
          <w:t>Linee Guida AGID sull’interoperabilità tecnica delle Pubbliche Amministrazioni (2021)</w:t>
        </w:r>
      </w:hyperlink>
      <w:hyperlink r:id="rId753">
        <w:r w:rsidR="00B713A2" w:rsidRPr="00850A81">
          <w:rPr>
            <w:color w:val="1155CC"/>
          </w:rPr>
          <w:t xml:space="preserve"> </w:t>
        </w:r>
      </w:hyperlink>
    </w:p>
    <w:p w14:paraId="11CBA5DA" w14:textId="77777777" w:rsidR="00B713A2" w:rsidRPr="00850A81" w:rsidRDefault="00000000">
      <w:pPr>
        <w:numPr>
          <w:ilvl w:val="0"/>
          <w:numId w:val="23"/>
        </w:numPr>
        <w:spacing w:beforeLines="0" w:before="0" w:line="240" w:lineRule="auto"/>
        <w:ind w:right="0" w:hanging="360"/>
      </w:pPr>
      <w:hyperlink r:id="rId754">
        <w:r w:rsidR="00B713A2" w:rsidRPr="00850A81">
          <w:rPr>
            <w:color w:val="0563C1"/>
            <w:u w:val="single" w:color="0563C1"/>
          </w:rPr>
          <w:t>Linee Guida AGID sull’infrastruttura tecnologica della Piattaforma Digitale Nazionale Dati per</w:t>
        </w:r>
      </w:hyperlink>
      <w:hyperlink r:id="rId755">
        <w:r w:rsidR="00B713A2" w:rsidRPr="00850A81">
          <w:rPr>
            <w:color w:val="0563C1"/>
          </w:rPr>
          <w:t xml:space="preserve"> </w:t>
        </w:r>
      </w:hyperlink>
      <w:hyperlink r:id="rId756">
        <w:r w:rsidR="00B713A2" w:rsidRPr="00850A81">
          <w:rPr>
            <w:color w:val="0563C1"/>
            <w:u w:val="single" w:color="0563C1"/>
          </w:rPr>
          <w:t xml:space="preserve">l’interoperabilità dei sistemi informativi e delle </w:t>
        </w:r>
      </w:hyperlink>
      <w:hyperlink r:id="rId757">
        <w:r w:rsidR="00B713A2" w:rsidRPr="00850A81">
          <w:rPr>
            <w:color w:val="0563C1"/>
            <w:u w:val="single" w:color="0563C1"/>
          </w:rPr>
          <w:t>basi di dati (2021)</w:t>
        </w:r>
      </w:hyperlink>
      <w:hyperlink r:id="rId758">
        <w:r w:rsidR="00B713A2" w:rsidRPr="00850A81">
          <w:rPr>
            <w:color w:val="1155CC"/>
          </w:rPr>
          <w:t xml:space="preserve"> </w:t>
        </w:r>
      </w:hyperlink>
    </w:p>
    <w:p w14:paraId="357DF61D" w14:textId="77777777" w:rsidR="00713DDB" w:rsidRPr="00850A81" w:rsidRDefault="00000000">
      <w:pPr>
        <w:numPr>
          <w:ilvl w:val="0"/>
          <w:numId w:val="23"/>
        </w:numPr>
        <w:spacing w:beforeLines="0" w:before="0" w:line="240" w:lineRule="auto"/>
        <w:ind w:right="0" w:hanging="360"/>
      </w:pPr>
      <w:hyperlink r:id="rId759">
        <w:r w:rsidR="00B713A2" w:rsidRPr="00850A81">
          <w:rPr>
            <w:color w:val="0563C1"/>
            <w:u w:val="single" w:color="0563C1"/>
          </w:rPr>
          <w:t>Decreto 12 novembre 2021 del Ministero dello sviluppo economico di modifica dell'allegato</w:t>
        </w:r>
      </w:hyperlink>
      <w:hyperlink r:id="rId760">
        <w:r w:rsidR="00B713A2" w:rsidRPr="00850A81">
          <w:rPr>
            <w:color w:val="0563C1"/>
          </w:rPr>
          <w:t xml:space="preserve"> </w:t>
        </w:r>
      </w:hyperlink>
      <w:hyperlink r:id="rId761">
        <w:r w:rsidR="00B713A2" w:rsidRPr="00850A81">
          <w:rPr>
            <w:color w:val="0563C1"/>
            <w:u w:val="single" w:color="0563C1"/>
          </w:rPr>
          <w:t>tecnico del decreto del Presidente della Repubblica 7 settembre 2010, n. 160</w:t>
        </w:r>
      </w:hyperlink>
      <w:hyperlink r:id="rId762">
        <w:r w:rsidR="00B713A2" w:rsidRPr="00850A81">
          <w:rPr>
            <w:rFonts w:ascii="Times New Roman" w:eastAsia="Times New Roman" w:hAnsi="Times New Roman" w:cs="Times New Roman"/>
          </w:rPr>
          <w:t xml:space="preserve"> </w:t>
        </w:r>
      </w:hyperlink>
      <w:r w:rsidR="00B713A2" w:rsidRPr="00850A81">
        <w:rPr>
          <w:rFonts w:ascii="Times New Roman" w:eastAsia="Times New Roman" w:hAnsi="Times New Roman" w:cs="Times New Roman"/>
          <w:sz w:val="20"/>
        </w:rPr>
        <w:t>●</w:t>
      </w:r>
      <w:r w:rsidR="00B713A2" w:rsidRPr="00850A81">
        <w:rPr>
          <w:rFonts w:ascii="Arial" w:eastAsia="Arial" w:hAnsi="Arial" w:cs="Arial"/>
          <w:sz w:val="20"/>
        </w:rPr>
        <w:t xml:space="preserve"> </w:t>
      </w:r>
      <w:r w:rsidR="00B713A2" w:rsidRPr="00850A81">
        <w:rPr>
          <w:rFonts w:ascii="Arial" w:eastAsia="Arial" w:hAnsi="Arial" w:cs="Arial"/>
          <w:sz w:val="20"/>
        </w:rPr>
        <w:tab/>
      </w:r>
    </w:p>
    <w:p w14:paraId="4CA65477" w14:textId="69B592B3" w:rsidR="00B713A2" w:rsidRPr="00850A81" w:rsidRDefault="00B713A2" w:rsidP="00801970">
      <w:pPr>
        <w:pStyle w:val="Titolo4"/>
        <w:spacing w:beforeLines="0" w:before="0" w:after="60"/>
      </w:pPr>
      <w:bookmarkStart w:id="200" w:name="_Toc127366303"/>
      <w:bookmarkStart w:id="201" w:name="_Toc127952909"/>
      <w:r w:rsidRPr="00850A81">
        <w:t xml:space="preserve">Piano Nazionale di Ripresa e </w:t>
      </w:r>
      <w:r w:rsidR="000D7B06">
        <w:t>Resilienza</w:t>
      </w:r>
      <w:bookmarkEnd w:id="200"/>
      <w:bookmarkEnd w:id="201"/>
      <w:r w:rsidRPr="00850A81">
        <w:rPr>
          <w:rFonts w:ascii="Times New Roman" w:eastAsia="Times New Roman" w:hAnsi="Times New Roman" w:cs="Times New Roman"/>
          <w:color w:val="1155CC"/>
        </w:rPr>
        <w:t xml:space="preserve"> </w:t>
      </w:r>
    </w:p>
    <w:p w14:paraId="0EA6C26B" w14:textId="77777777" w:rsidR="00713DDB" w:rsidRPr="00850A81" w:rsidRDefault="00B713A2" w:rsidP="00801970">
      <w:pPr>
        <w:spacing w:beforeLines="0" w:before="0" w:line="240" w:lineRule="auto"/>
        <w:ind w:left="1080" w:right="181"/>
      </w:pPr>
      <w:r w:rsidRPr="00850A81">
        <w:rPr>
          <w:rFonts w:ascii="Courier New" w:eastAsia="Courier New" w:hAnsi="Courier New" w:cs="Courier New"/>
          <w:sz w:val="20"/>
        </w:rPr>
        <w:t>o</w:t>
      </w:r>
      <w:r w:rsidRPr="00850A81">
        <w:rPr>
          <w:rFonts w:ascii="Arial" w:eastAsia="Arial" w:hAnsi="Arial" w:cs="Arial"/>
          <w:sz w:val="20"/>
        </w:rPr>
        <w:t xml:space="preserve"> </w:t>
      </w:r>
      <w:r w:rsidRPr="00850A81">
        <w:rPr>
          <w:rFonts w:ascii="Arial" w:eastAsia="Arial" w:hAnsi="Arial" w:cs="Arial"/>
          <w:sz w:val="20"/>
        </w:rPr>
        <w:tab/>
      </w:r>
      <w:hyperlink r:id="rId763">
        <w:r w:rsidRPr="00850A81">
          <w:rPr>
            <w:color w:val="0563C1"/>
            <w:u w:val="single" w:color="0563C1"/>
          </w:rPr>
          <w:t xml:space="preserve">Investimento M1C1 1.3: </w:t>
        </w:r>
      </w:hyperlink>
      <w:hyperlink r:id="rId764">
        <w:r w:rsidRPr="00850A81">
          <w:rPr>
            <w:color w:val="0563C1"/>
            <w:u w:val="single" w:color="0563C1"/>
          </w:rPr>
          <w:t>“Dati e interoperabilità”</w:t>
        </w:r>
      </w:hyperlink>
      <w:hyperlink r:id="rId765">
        <w:r w:rsidRPr="00850A81">
          <w:rPr>
            <w:rFonts w:ascii="Times New Roman" w:eastAsia="Times New Roman" w:hAnsi="Times New Roman" w:cs="Times New Roman"/>
            <w:color w:val="1155CC"/>
          </w:rPr>
          <w:t xml:space="preserve"> </w:t>
        </w:r>
      </w:hyperlink>
      <w:r w:rsidRPr="00850A81">
        <w:rPr>
          <w:rFonts w:ascii="Courier New" w:eastAsia="Courier New" w:hAnsi="Courier New" w:cs="Courier New"/>
          <w:sz w:val="20"/>
        </w:rPr>
        <w:t>o</w:t>
      </w:r>
      <w:r w:rsidRPr="00850A81">
        <w:rPr>
          <w:rFonts w:ascii="Arial" w:eastAsia="Arial" w:hAnsi="Arial" w:cs="Arial"/>
          <w:sz w:val="20"/>
        </w:rPr>
        <w:t xml:space="preserve"> </w:t>
      </w:r>
      <w:r w:rsidRPr="00850A81">
        <w:rPr>
          <w:rFonts w:ascii="Arial" w:eastAsia="Arial" w:hAnsi="Arial" w:cs="Arial"/>
          <w:sz w:val="20"/>
        </w:rPr>
        <w:tab/>
      </w:r>
      <w:hyperlink r:id="rId766">
        <w:r w:rsidRPr="00850A81">
          <w:rPr>
            <w:color w:val="0563C1"/>
            <w:u w:val="single" w:color="0563C1"/>
          </w:rPr>
          <w:t>Investimento M1C1 2.2: “Task Force digitalizzazione, monitoraggio e performance”</w:t>
        </w:r>
      </w:hyperlink>
      <w:hyperlink r:id="rId767">
        <w:r w:rsidRPr="00850A81">
          <w:rPr>
            <w:color w:val="0563C1"/>
          </w:rPr>
          <w:t xml:space="preserve"> </w:t>
        </w:r>
      </w:hyperlink>
      <w:r w:rsidRPr="00850A81">
        <w:t xml:space="preserve"> </w:t>
      </w:r>
    </w:p>
    <w:p w14:paraId="240342E2" w14:textId="1CF7B377" w:rsidR="00B713A2" w:rsidRPr="00850A81" w:rsidRDefault="00B713A2" w:rsidP="00801970">
      <w:pPr>
        <w:pStyle w:val="Titolo4"/>
        <w:spacing w:beforeLines="0" w:before="0" w:after="60"/>
      </w:pPr>
      <w:bookmarkStart w:id="202" w:name="_Toc127366304"/>
      <w:bookmarkStart w:id="203" w:name="_Toc127952910"/>
      <w:r w:rsidRPr="00850A81">
        <w:t xml:space="preserve">Riferimenti normativi </w:t>
      </w:r>
      <w:r w:rsidR="000D7B06">
        <w:t>europei</w:t>
      </w:r>
      <w:bookmarkEnd w:id="202"/>
      <w:bookmarkEnd w:id="203"/>
      <w:r w:rsidRPr="00850A81">
        <w:t xml:space="preserve"> </w:t>
      </w:r>
    </w:p>
    <w:p w14:paraId="2C298FED" w14:textId="77777777" w:rsidR="00B713A2" w:rsidRPr="00850A81" w:rsidRDefault="00000000">
      <w:pPr>
        <w:numPr>
          <w:ilvl w:val="0"/>
          <w:numId w:val="23"/>
        </w:numPr>
        <w:spacing w:beforeLines="0" w:before="0" w:line="240" w:lineRule="auto"/>
        <w:ind w:right="0" w:hanging="360"/>
      </w:pPr>
      <w:hyperlink r:id="rId768">
        <w:r w:rsidR="00B713A2" w:rsidRPr="00850A81">
          <w:rPr>
            <w:color w:val="1155CC"/>
            <w:u w:val="single" w:color="1155CC"/>
          </w:rPr>
          <w:t>Regolamento (UE) 2014/910 del 23 luglio 2014 in materia di identificazione elettronica e</w:t>
        </w:r>
      </w:hyperlink>
      <w:hyperlink r:id="rId769">
        <w:r w:rsidR="00B713A2" w:rsidRPr="00850A81">
          <w:rPr>
            <w:color w:val="1155CC"/>
          </w:rPr>
          <w:t xml:space="preserve"> </w:t>
        </w:r>
      </w:hyperlink>
      <w:hyperlink r:id="rId770">
        <w:r w:rsidR="00B713A2" w:rsidRPr="00850A81">
          <w:rPr>
            <w:color w:val="1155CC"/>
            <w:u w:val="single" w:color="1155CC"/>
          </w:rPr>
          <w:t>servizi fiduciari per le transazioni elettroniche nel mercato interno (in breve eIDAS)</w:t>
        </w:r>
      </w:hyperlink>
      <w:hyperlink r:id="rId771">
        <w:r w:rsidR="00B713A2" w:rsidRPr="00850A81">
          <w:t xml:space="preserve"> </w:t>
        </w:r>
      </w:hyperlink>
    </w:p>
    <w:p w14:paraId="518336F0" w14:textId="77777777" w:rsidR="00B713A2" w:rsidRPr="00850A81" w:rsidRDefault="00000000">
      <w:pPr>
        <w:numPr>
          <w:ilvl w:val="0"/>
          <w:numId w:val="23"/>
        </w:numPr>
        <w:spacing w:beforeLines="0" w:before="0" w:line="240" w:lineRule="auto"/>
        <w:ind w:right="0" w:hanging="360"/>
      </w:pPr>
      <w:hyperlink r:id="rId772">
        <w:r w:rsidR="00B713A2" w:rsidRPr="00850A81">
          <w:rPr>
            <w:color w:val="1155CC"/>
            <w:u w:val="single" w:color="1155CC"/>
          </w:rPr>
          <w:t>Regolamento (UE) 2016/679 del 27 aprile 2016 relativo alla protezione delle persone fisiche</w:t>
        </w:r>
      </w:hyperlink>
      <w:hyperlink r:id="rId773">
        <w:r w:rsidR="00B713A2" w:rsidRPr="00850A81">
          <w:rPr>
            <w:color w:val="1155CC"/>
          </w:rPr>
          <w:t xml:space="preserve"> </w:t>
        </w:r>
      </w:hyperlink>
      <w:hyperlink r:id="rId774">
        <w:r w:rsidR="00B713A2" w:rsidRPr="00850A81">
          <w:rPr>
            <w:color w:val="1155CC"/>
            <w:u w:val="single" w:color="1155CC"/>
          </w:rPr>
          <w:t>con riguardo al trattamento dei dati personali (in breve GDPR)</w:t>
        </w:r>
      </w:hyperlink>
      <w:hyperlink r:id="rId775">
        <w:r w:rsidR="00B713A2" w:rsidRPr="00850A81">
          <w:t xml:space="preserve"> </w:t>
        </w:r>
      </w:hyperlink>
    </w:p>
    <w:p w14:paraId="31DF65BD" w14:textId="77777777" w:rsidR="00B713A2" w:rsidRPr="00850A81" w:rsidRDefault="00000000">
      <w:pPr>
        <w:numPr>
          <w:ilvl w:val="0"/>
          <w:numId w:val="23"/>
        </w:numPr>
        <w:spacing w:beforeLines="0" w:before="0" w:line="240" w:lineRule="auto"/>
        <w:ind w:right="0" w:hanging="360"/>
      </w:pPr>
      <w:hyperlink r:id="rId776">
        <w:r w:rsidR="00B713A2" w:rsidRPr="00850A81">
          <w:rPr>
            <w:color w:val="1155CC"/>
            <w:u w:val="single" w:color="1155CC"/>
          </w:rPr>
          <w:t xml:space="preserve">European Interoperability Framework </w:t>
        </w:r>
      </w:hyperlink>
      <w:hyperlink r:id="rId777">
        <w:r w:rsidR="00B713A2" w:rsidRPr="00850A81">
          <w:rPr>
            <w:color w:val="1155CC"/>
            <w:u w:val="single" w:color="1155CC"/>
          </w:rPr>
          <w:t>–</w:t>
        </w:r>
      </w:hyperlink>
      <w:hyperlink r:id="rId778">
        <w:r w:rsidR="00B713A2" w:rsidRPr="00850A81">
          <w:rPr>
            <w:color w:val="1155CC"/>
            <w:u w:val="single" w:color="1155CC"/>
          </w:rPr>
          <w:t xml:space="preserve"> </w:t>
        </w:r>
      </w:hyperlink>
      <w:hyperlink r:id="rId779">
        <w:r w:rsidR="00B713A2" w:rsidRPr="00850A81">
          <w:rPr>
            <w:color w:val="1155CC"/>
            <w:u w:val="single" w:color="1155CC"/>
          </w:rPr>
          <w:t>Implementation Strategy (2017)</w:t>
        </w:r>
      </w:hyperlink>
      <w:hyperlink r:id="rId780">
        <w:r w:rsidR="00B713A2" w:rsidRPr="00850A81">
          <w:t xml:space="preserve"> </w:t>
        </w:r>
      </w:hyperlink>
    </w:p>
    <w:p w14:paraId="624EC140" w14:textId="77777777" w:rsidR="00B713A2" w:rsidRPr="007C335B" w:rsidRDefault="00000000">
      <w:pPr>
        <w:numPr>
          <w:ilvl w:val="0"/>
          <w:numId w:val="23"/>
        </w:numPr>
        <w:spacing w:beforeLines="0" w:before="0" w:line="240" w:lineRule="auto"/>
        <w:ind w:right="0" w:hanging="360"/>
        <w:rPr>
          <w:lang w:val="en-GB"/>
        </w:rPr>
      </w:pPr>
      <w:hyperlink r:id="rId781">
        <w:r w:rsidR="00B713A2" w:rsidRPr="007C335B">
          <w:rPr>
            <w:color w:val="1155CC"/>
            <w:u w:val="single" w:color="1155CC"/>
            <w:lang w:val="en-GB"/>
          </w:rPr>
          <w:t>Interoperability solutions for public administrations, businesses and citizens (2017)</w:t>
        </w:r>
      </w:hyperlink>
      <w:hyperlink r:id="rId782">
        <w:r w:rsidR="00B713A2" w:rsidRPr="007C335B">
          <w:rPr>
            <w:lang w:val="en-GB"/>
          </w:rPr>
          <w:t xml:space="preserve"> </w:t>
        </w:r>
      </w:hyperlink>
    </w:p>
    <w:p w14:paraId="513F1672" w14:textId="77777777" w:rsidR="00CD3472" w:rsidRPr="007C335B" w:rsidRDefault="00B713A2" w:rsidP="00CD3472">
      <w:pPr>
        <w:pStyle w:val="Titolo3"/>
        <w:rPr>
          <w:lang w:val="en-GB"/>
        </w:rPr>
      </w:pPr>
      <w:r w:rsidRPr="007C335B">
        <w:rPr>
          <w:lang w:val="en-GB"/>
        </w:rPr>
        <w:tab/>
        <w:t xml:space="preserve"> </w:t>
      </w:r>
      <w:bookmarkStart w:id="204" w:name="_Toc127366305"/>
      <w:bookmarkStart w:id="205" w:name="_Toc143147"/>
    </w:p>
    <w:p w14:paraId="1C160599" w14:textId="71728401" w:rsidR="00B713A2" w:rsidRPr="00850A81" w:rsidRDefault="00B713A2" w:rsidP="00CD3472">
      <w:pPr>
        <w:pStyle w:val="Titolo3"/>
      </w:pPr>
      <w:bookmarkStart w:id="206" w:name="_Toc127952911"/>
      <w:r w:rsidRPr="00850A81">
        <w:t>Sicurezza informatica</w:t>
      </w:r>
      <w:bookmarkEnd w:id="204"/>
      <w:bookmarkEnd w:id="206"/>
      <w:r w:rsidRPr="00850A81">
        <w:rPr>
          <w:color w:val="4472C4"/>
        </w:rPr>
        <w:t xml:space="preserve"> </w:t>
      </w:r>
      <w:bookmarkEnd w:id="205"/>
    </w:p>
    <w:p w14:paraId="4AF89117" w14:textId="77777777" w:rsidR="00B713A2" w:rsidRPr="00850A81" w:rsidRDefault="00B713A2" w:rsidP="00801970">
      <w:pPr>
        <w:spacing w:beforeLines="0" w:before="0" w:line="240" w:lineRule="auto"/>
        <w:ind w:right="7"/>
      </w:pPr>
      <w:r w:rsidRPr="00850A81">
        <w:t xml:space="preserve">In materia di sicurezza informatica esistono una serie di riferimenti normativi e strategici a cui le amministrazioni devono attenersi. Di seguito un elenco delle principali fonti. </w:t>
      </w:r>
    </w:p>
    <w:p w14:paraId="3CE2F513" w14:textId="6448928F" w:rsidR="00B713A2" w:rsidRPr="00850A81" w:rsidRDefault="00B713A2" w:rsidP="00801970">
      <w:pPr>
        <w:pStyle w:val="Titolo4"/>
        <w:spacing w:beforeLines="0" w:before="0" w:after="60"/>
      </w:pPr>
      <w:bookmarkStart w:id="207" w:name="_Toc127366306"/>
      <w:bookmarkStart w:id="208" w:name="_Toc127952912"/>
      <w:r w:rsidRPr="00850A81">
        <w:t xml:space="preserve">Riferimenti normativi </w:t>
      </w:r>
      <w:r w:rsidR="000D7B06">
        <w:t>italiani</w:t>
      </w:r>
      <w:bookmarkEnd w:id="207"/>
      <w:bookmarkEnd w:id="208"/>
      <w:r w:rsidRPr="00850A81">
        <w:t xml:space="preserve"> </w:t>
      </w:r>
    </w:p>
    <w:p w14:paraId="69E0ABF2" w14:textId="77777777" w:rsidR="00B713A2" w:rsidRPr="00850A81" w:rsidRDefault="00000000">
      <w:pPr>
        <w:numPr>
          <w:ilvl w:val="0"/>
          <w:numId w:val="24"/>
        </w:numPr>
        <w:spacing w:beforeLines="0" w:before="0" w:line="240" w:lineRule="auto"/>
        <w:ind w:right="0" w:hanging="360"/>
      </w:pPr>
      <w:hyperlink r:id="rId783">
        <w:r w:rsidR="00B713A2" w:rsidRPr="00850A81">
          <w:rPr>
            <w:color w:val="0563C1"/>
            <w:u w:val="single" w:color="0563C1"/>
          </w:rPr>
          <w:t xml:space="preserve">Decreto legislativo 7 marzo 2005, n. 82 </w:t>
        </w:r>
      </w:hyperlink>
      <w:hyperlink r:id="rId784">
        <w:r w:rsidR="00B713A2" w:rsidRPr="00850A81">
          <w:rPr>
            <w:color w:val="0563C1"/>
            <w:u w:val="single" w:color="0563C1"/>
          </w:rPr>
          <w:t xml:space="preserve">- </w:t>
        </w:r>
      </w:hyperlink>
      <w:hyperlink r:id="rId785">
        <w:r w:rsidR="00B713A2" w:rsidRPr="00850A81">
          <w:rPr>
            <w:color w:val="0563C1"/>
            <w:u w:val="single" w:color="0563C1"/>
          </w:rPr>
          <w:t>Codice dell'amministrazione digitale (in breve CAD),</w:t>
        </w:r>
      </w:hyperlink>
      <w:hyperlink r:id="rId786">
        <w:r w:rsidR="00B713A2" w:rsidRPr="00850A81">
          <w:rPr>
            <w:color w:val="0563C1"/>
          </w:rPr>
          <w:t xml:space="preserve"> </w:t>
        </w:r>
      </w:hyperlink>
      <w:hyperlink r:id="rId787">
        <w:r w:rsidR="00B713A2" w:rsidRPr="00850A81">
          <w:rPr>
            <w:color w:val="0563C1"/>
            <w:u w:val="single" w:color="0563C1"/>
          </w:rPr>
          <w:t>art.51</w:t>
        </w:r>
      </w:hyperlink>
      <w:hyperlink r:id="rId788">
        <w:r w:rsidR="00B713A2" w:rsidRPr="00850A81">
          <w:rPr>
            <w:color w:val="1155CC"/>
            <w:u w:val="single" w:color="0563C1"/>
          </w:rPr>
          <w:t xml:space="preserve"> </w:t>
        </w:r>
      </w:hyperlink>
      <w:r w:rsidR="00B713A2" w:rsidRPr="00850A81">
        <w:t xml:space="preserve"> </w:t>
      </w:r>
    </w:p>
    <w:p w14:paraId="6B315F25" w14:textId="77777777" w:rsidR="00B713A2" w:rsidRPr="00850A81" w:rsidRDefault="00000000">
      <w:pPr>
        <w:numPr>
          <w:ilvl w:val="0"/>
          <w:numId w:val="24"/>
        </w:numPr>
        <w:spacing w:beforeLines="0" w:before="0" w:line="240" w:lineRule="auto"/>
        <w:ind w:right="0" w:hanging="360"/>
      </w:pPr>
      <w:hyperlink r:id="rId789">
        <w:r w:rsidR="00B713A2" w:rsidRPr="00850A81">
          <w:rPr>
            <w:color w:val="1155CC"/>
            <w:u w:val="single" w:color="1155CC"/>
          </w:rPr>
          <w:t xml:space="preserve">Decreto Legislativo 18 maggio 2018, n. 65 </w:t>
        </w:r>
      </w:hyperlink>
      <w:hyperlink r:id="rId790">
        <w:r w:rsidR="00B713A2" w:rsidRPr="00850A81">
          <w:rPr>
            <w:color w:val="1155CC"/>
            <w:u w:val="single" w:color="1155CC"/>
          </w:rPr>
          <w:t xml:space="preserve">- </w:t>
        </w:r>
      </w:hyperlink>
      <w:hyperlink r:id="rId791">
        <w:r w:rsidR="00B713A2" w:rsidRPr="00850A81">
          <w:rPr>
            <w:color w:val="1155CC"/>
            <w:u w:val="single" w:color="1155CC"/>
          </w:rPr>
          <w:t>Attuazione della direttiva (UE) 2016/1148 del</w:t>
        </w:r>
      </w:hyperlink>
      <w:hyperlink r:id="rId792">
        <w:r w:rsidR="00B713A2" w:rsidRPr="00850A81">
          <w:rPr>
            <w:color w:val="1155CC"/>
          </w:rPr>
          <w:t xml:space="preserve"> </w:t>
        </w:r>
      </w:hyperlink>
      <w:hyperlink r:id="rId793">
        <w:r w:rsidR="00B713A2" w:rsidRPr="00850A81">
          <w:rPr>
            <w:color w:val="1155CC"/>
            <w:u w:val="single" w:color="1155CC"/>
          </w:rPr>
          <w:t>Parlamento europeo e del Consiglio, del 6 luglio 2016, recante misure per un livello comune</w:t>
        </w:r>
      </w:hyperlink>
      <w:hyperlink r:id="rId794">
        <w:r w:rsidR="00B713A2" w:rsidRPr="00850A81">
          <w:rPr>
            <w:color w:val="1155CC"/>
          </w:rPr>
          <w:t xml:space="preserve"> </w:t>
        </w:r>
      </w:hyperlink>
      <w:hyperlink r:id="rId795">
        <w:r w:rsidR="00B713A2" w:rsidRPr="00850A81">
          <w:rPr>
            <w:color w:val="1155CC"/>
            <w:u w:val="single" w:color="1155CC"/>
          </w:rPr>
          <w:t>elevato di sicurezza delle reti e dei sistemi informativi nell'Unione</w:t>
        </w:r>
      </w:hyperlink>
      <w:hyperlink r:id="rId796">
        <w:r w:rsidR="00B713A2" w:rsidRPr="00850A81">
          <w:t xml:space="preserve"> </w:t>
        </w:r>
      </w:hyperlink>
    </w:p>
    <w:p w14:paraId="601BEE6C" w14:textId="77777777" w:rsidR="00B713A2" w:rsidRPr="00850A81" w:rsidRDefault="00000000">
      <w:pPr>
        <w:numPr>
          <w:ilvl w:val="0"/>
          <w:numId w:val="24"/>
        </w:numPr>
        <w:spacing w:beforeLines="0" w:before="0" w:line="240" w:lineRule="auto"/>
        <w:ind w:right="0" w:hanging="360"/>
      </w:pPr>
      <w:hyperlink r:id="rId797">
        <w:r w:rsidR="00B713A2" w:rsidRPr="00850A81">
          <w:rPr>
            <w:color w:val="1155CC"/>
            <w:u w:val="single" w:color="1155CC"/>
          </w:rPr>
          <w:t xml:space="preserve">Decreto del Presidente del Consiglio dei Ministri 8 agosto 2019 </w:t>
        </w:r>
      </w:hyperlink>
      <w:hyperlink r:id="rId798">
        <w:r w:rsidR="00B713A2" w:rsidRPr="00850A81">
          <w:rPr>
            <w:color w:val="1155CC"/>
            <w:u w:val="single" w:color="1155CC"/>
          </w:rPr>
          <w:t xml:space="preserve">- </w:t>
        </w:r>
      </w:hyperlink>
      <w:hyperlink r:id="rId799">
        <w:r w:rsidR="00B713A2" w:rsidRPr="00850A81">
          <w:rPr>
            <w:color w:val="1155CC"/>
            <w:u w:val="single" w:color="1155CC"/>
          </w:rPr>
          <w:t>Disposizioni</w:t>
        </w:r>
      </w:hyperlink>
      <w:hyperlink r:id="rId800">
        <w:r w:rsidR="00B713A2" w:rsidRPr="00850A81">
          <w:rPr>
            <w:color w:val="1155CC"/>
          </w:rPr>
          <w:t xml:space="preserve"> </w:t>
        </w:r>
      </w:hyperlink>
      <w:hyperlink r:id="rId801">
        <w:r w:rsidR="00B713A2" w:rsidRPr="00850A81">
          <w:rPr>
            <w:color w:val="1155CC"/>
            <w:u w:val="single" w:color="1155CC"/>
          </w:rPr>
          <w:t xml:space="preserve">sull’organizzazione e il funzionamento del computer security incident response team </w:t>
        </w:r>
      </w:hyperlink>
      <w:hyperlink r:id="rId802">
        <w:r w:rsidR="00B713A2" w:rsidRPr="00850A81">
          <w:rPr>
            <w:color w:val="1155CC"/>
            <w:u w:val="single" w:color="1155CC"/>
          </w:rPr>
          <w:t xml:space="preserve">- </w:t>
        </w:r>
      </w:hyperlink>
      <w:hyperlink r:id="rId803">
        <w:r w:rsidR="00B713A2" w:rsidRPr="00850A81">
          <w:rPr>
            <w:color w:val="1155CC"/>
            <w:u w:val="single" w:color="1155CC"/>
          </w:rPr>
          <w:t>CSIRT</w:t>
        </w:r>
      </w:hyperlink>
      <w:hyperlink r:id="rId804">
        <w:r w:rsidR="00B713A2" w:rsidRPr="00850A81">
          <w:rPr>
            <w:color w:val="1155CC"/>
          </w:rPr>
          <w:t xml:space="preserve"> </w:t>
        </w:r>
      </w:hyperlink>
      <w:hyperlink r:id="rId805">
        <w:r w:rsidR="00B713A2" w:rsidRPr="00850A81">
          <w:rPr>
            <w:color w:val="1155CC"/>
            <w:u w:val="single" w:color="1155CC"/>
          </w:rPr>
          <w:t>italiano</w:t>
        </w:r>
      </w:hyperlink>
      <w:hyperlink r:id="rId806">
        <w:r w:rsidR="00B713A2" w:rsidRPr="00850A81">
          <w:rPr>
            <w:color w:val="1155CC"/>
            <w:u w:val="single" w:color="1155CC"/>
          </w:rPr>
          <w:t xml:space="preserve"> </w:t>
        </w:r>
      </w:hyperlink>
      <w:hyperlink r:id="rId807">
        <w:r w:rsidR="00B713A2" w:rsidRPr="00850A81">
          <w:t xml:space="preserve"> </w:t>
        </w:r>
      </w:hyperlink>
    </w:p>
    <w:p w14:paraId="2A96994D" w14:textId="77777777" w:rsidR="00B713A2" w:rsidRPr="00850A81" w:rsidRDefault="00000000">
      <w:pPr>
        <w:numPr>
          <w:ilvl w:val="0"/>
          <w:numId w:val="24"/>
        </w:numPr>
        <w:spacing w:beforeLines="0" w:before="0" w:line="240" w:lineRule="auto"/>
        <w:ind w:right="0" w:hanging="360"/>
      </w:pPr>
      <w:hyperlink r:id="rId808">
        <w:r w:rsidR="00B713A2" w:rsidRPr="00850A81">
          <w:rPr>
            <w:color w:val="1155CC"/>
            <w:u w:val="single" w:color="1155CC"/>
          </w:rPr>
          <w:t xml:space="preserve">Decreto Legge 21 settembre 2019, n. 105 </w:t>
        </w:r>
      </w:hyperlink>
      <w:hyperlink r:id="rId809">
        <w:r w:rsidR="00B713A2" w:rsidRPr="00850A81">
          <w:rPr>
            <w:color w:val="1155CC"/>
            <w:u w:val="single" w:color="1155CC"/>
          </w:rPr>
          <w:t xml:space="preserve">- </w:t>
        </w:r>
      </w:hyperlink>
      <w:hyperlink r:id="rId810">
        <w:r w:rsidR="00B713A2" w:rsidRPr="00850A81">
          <w:rPr>
            <w:color w:val="1155CC"/>
            <w:u w:val="single" w:color="1155CC"/>
          </w:rPr>
          <w:t>Disposizioni urgenti in materia di perimetro di</w:t>
        </w:r>
      </w:hyperlink>
      <w:hyperlink r:id="rId811">
        <w:r w:rsidR="00B713A2" w:rsidRPr="00850A81">
          <w:rPr>
            <w:color w:val="1155CC"/>
          </w:rPr>
          <w:t xml:space="preserve"> </w:t>
        </w:r>
      </w:hyperlink>
      <w:hyperlink r:id="rId812">
        <w:r w:rsidR="00B713A2" w:rsidRPr="00850A81">
          <w:rPr>
            <w:color w:val="1155CC"/>
            <w:u w:val="single" w:color="1155CC"/>
          </w:rPr>
          <w:t>sicurezza nazionale cibernetica</w:t>
        </w:r>
      </w:hyperlink>
      <w:hyperlink r:id="rId813">
        <w:r w:rsidR="00B713A2" w:rsidRPr="00850A81">
          <w:t xml:space="preserve"> </w:t>
        </w:r>
      </w:hyperlink>
    </w:p>
    <w:p w14:paraId="6E83E04F" w14:textId="77777777" w:rsidR="00B713A2" w:rsidRPr="00850A81" w:rsidRDefault="00000000">
      <w:pPr>
        <w:numPr>
          <w:ilvl w:val="0"/>
          <w:numId w:val="24"/>
        </w:numPr>
        <w:spacing w:beforeLines="0" w:before="0" w:line="240" w:lineRule="auto"/>
        <w:ind w:right="0" w:hanging="360"/>
      </w:pPr>
      <w:hyperlink r:id="rId814">
        <w:r w:rsidR="00B713A2" w:rsidRPr="00850A81">
          <w:rPr>
            <w:color w:val="1155CC"/>
            <w:u w:val="single" w:color="1155CC"/>
          </w:rPr>
          <w:t>Regolamento in materia di notifiche degli incidenti aventi impatto su reti, sistemi informativi</w:t>
        </w:r>
      </w:hyperlink>
      <w:hyperlink r:id="rId815">
        <w:r w:rsidR="00B713A2" w:rsidRPr="00850A81">
          <w:rPr>
            <w:color w:val="1155CC"/>
          </w:rPr>
          <w:t xml:space="preserve"> </w:t>
        </w:r>
      </w:hyperlink>
      <w:hyperlink r:id="rId816">
        <w:r w:rsidR="00B713A2" w:rsidRPr="00850A81">
          <w:rPr>
            <w:color w:val="1155CC"/>
            <w:u w:val="single" w:color="1155CC"/>
          </w:rPr>
          <w:t>e servizi informatici di cui all’articolo 1, comma 2, lettera b), del Decreto Legge 21 settembre</w:t>
        </w:r>
      </w:hyperlink>
      <w:hyperlink r:id="rId817">
        <w:r w:rsidR="00B713A2" w:rsidRPr="00850A81">
          <w:rPr>
            <w:color w:val="1155CC"/>
          </w:rPr>
          <w:t xml:space="preserve"> </w:t>
        </w:r>
      </w:hyperlink>
      <w:hyperlink r:id="rId818">
        <w:r w:rsidR="00B713A2" w:rsidRPr="00850A81">
          <w:rPr>
            <w:color w:val="1155CC"/>
            <w:u w:val="single" w:color="1155CC"/>
          </w:rPr>
          <w:t>2019, n.105, convertito, con modificazioni, dalla legge</w:t>
        </w:r>
      </w:hyperlink>
      <w:hyperlink r:id="rId819">
        <w:r w:rsidR="00B713A2" w:rsidRPr="00850A81">
          <w:rPr>
            <w:color w:val="1155CC"/>
            <w:u w:val="single" w:color="1155CC"/>
          </w:rPr>
          <w:t xml:space="preserve"> </w:t>
        </w:r>
      </w:hyperlink>
      <w:hyperlink r:id="rId820">
        <w:r w:rsidR="00B713A2" w:rsidRPr="00850A81">
          <w:rPr>
            <w:color w:val="1155CC"/>
            <w:u w:val="single" w:color="1155CC"/>
          </w:rPr>
          <w:t>18 novembre 2019, n. 133, e di misura</w:t>
        </w:r>
      </w:hyperlink>
      <w:hyperlink r:id="rId821">
        <w:r w:rsidR="00B713A2" w:rsidRPr="00850A81">
          <w:rPr>
            <w:color w:val="1155CC"/>
          </w:rPr>
          <w:t xml:space="preserve"> </w:t>
        </w:r>
      </w:hyperlink>
      <w:hyperlink r:id="rId822">
        <w:r w:rsidR="00B713A2" w:rsidRPr="00850A81">
          <w:rPr>
            <w:color w:val="1155CC"/>
            <w:u w:val="single" w:color="1155CC"/>
          </w:rPr>
          <w:t>volte a garantire elevati livelli di sicurezza</w:t>
        </w:r>
      </w:hyperlink>
      <w:hyperlink r:id="rId823">
        <w:r w:rsidR="00B713A2" w:rsidRPr="00850A81">
          <w:rPr>
            <w:color w:val="1155CC"/>
          </w:rPr>
          <w:t xml:space="preserve"> </w:t>
        </w:r>
      </w:hyperlink>
    </w:p>
    <w:p w14:paraId="54411F86" w14:textId="77777777" w:rsidR="00B713A2" w:rsidRPr="00850A81" w:rsidRDefault="00000000">
      <w:pPr>
        <w:numPr>
          <w:ilvl w:val="0"/>
          <w:numId w:val="24"/>
        </w:numPr>
        <w:spacing w:beforeLines="0" w:before="0" w:line="240" w:lineRule="auto"/>
        <w:ind w:right="0" w:hanging="360"/>
      </w:pPr>
      <w:hyperlink r:id="rId824">
        <w:r w:rsidR="00B713A2" w:rsidRPr="00850A81">
          <w:rPr>
            <w:color w:val="1155CC"/>
            <w:u w:val="single" w:color="1155CC"/>
          </w:rPr>
          <w:t xml:space="preserve">Decreto Legge 14 giugno 2021 n. 82 </w:t>
        </w:r>
      </w:hyperlink>
      <w:hyperlink r:id="rId825">
        <w:r w:rsidR="00B713A2" w:rsidRPr="00850A81">
          <w:rPr>
            <w:color w:val="1155CC"/>
            <w:u w:val="single" w:color="1155CC"/>
          </w:rPr>
          <w:t>–</w:t>
        </w:r>
      </w:hyperlink>
      <w:hyperlink r:id="rId826">
        <w:r w:rsidR="00B713A2" w:rsidRPr="00850A81">
          <w:rPr>
            <w:color w:val="1155CC"/>
            <w:u w:val="single" w:color="1155CC"/>
          </w:rPr>
          <w:t xml:space="preserve"> </w:t>
        </w:r>
      </w:hyperlink>
      <w:hyperlink r:id="rId827">
        <w:r w:rsidR="00B713A2" w:rsidRPr="00850A81">
          <w:rPr>
            <w:color w:val="1155CC"/>
            <w:u w:val="single" w:color="1155CC"/>
          </w:rPr>
          <w:t>Disposizioni urgenti in materia di cybersicurezza,</w:t>
        </w:r>
      </w:hyperlink>
      <w:hyperlink r:id="rId828">
        <w:r w:rsidR="00B713A2" w:rsidRPr="00850A81">
          <w:rPr>
            <w:color w:val="1155CC"/>
          </w:rPr>
          <w:t xml:space="preserve"> </w:t>
        </w:r>
      </w:hyperlink>
      <w:hyperlink r:id="rId829">
        <w:r w:rsidR="00B713A2" w:rsidRPr="00850A81">
          <w:rPr>
            <w:color w:val="1155CC"/>
            <w:u w:val="single" w:color="1155CC"/>
          </w:rPr>
          <w:t>definizione dell’architettura nazionale di cybersicurezza e istituzione dell’Agenzia per la</w:t>
        </w:r>
      </w:hyperlink>
      <w:hyperlink r:id="rId830">
        <w:r w:rsidR="00B713A2" w:rsidRPr="00850A81">
          <w:rPr>
            <w:color w:val="1155CC"/>
          </w:rPr>
          <w:t xml:space="preserve"> </w:t>
        </w:r>
      </w:hyperlink>
      <w:hyperlink r:id="rId831">
        <w:r w:rsidR="00B713A2" w:rsidRPr="00850A81">
          <w:rPr>
            <w:color w:val="1155CC"/>
            <w:u w:val="single" w:color="1155CC"/>
          </w:rPr>
          <w:t>Cybersicurezza Nazionale</w:t>
        </w:r>
      </w:hyperlink>
      <w:hyperlink r:id="rId832">
        <w:r w:rsidR="00B713A2" w:rsidRPr="00850A81">
          <w:t xml:space="preserve"> </w:t>
        </w:r>
      </w:hyperlink>
    </w:p>
    <w:p w14:paraId="61633603" w14:textId="66C28A00" w:rsidR="00B713A2" w:rsidRPr="00850A81" w:rsidRDefault="00000000">
      <w:pPr>
        <w:numPr>
          <w:ilvl w:val="0"/>
          <w:numId w:val="24"/>
        </w:numPr>
        <w:spacing w:beforeLines="0" w:before="0" w:line="240" w:lineRule="auto"/>
        <w:ind w:right="0" w:hanging="360"/>
      </w:pPr>
      <w:hyperlink r:id="rId833">
        <w:r w:rsidR="00B713A2" w:rsidRPr="00850A81">
          <w:rPr>
            <w:color w:val="0563C1"/>
            <w:u w:val="single" w:color="0563C1"/>
          </w:rPr>
          <w:t xml:space="preserve">Decreto del Presidente del Consiglio dei Ministri 17 maggio </w:t>
        </w:r>
        <w:r w:rsidR="00636BE4">
          <w:rPr>
            <w:color w:val="0563C1"/>
            <w:u w:val="single" w:color="0563C1"/>
          </w:rPr>
          <w:t>20xx</w:t>
        </w:r>
        <w:r w:rsidR="00B713A2" w:rsidRPr="00850A81">
          <w:rPr>
            <w:color w:val="0563C1"/>
            <w:u w:val="single" w:color="0563C1"/>
          </w:rPr>
          <w:t xml:space="preserve"> </w:t>
        </w:r>
      </w:hyperlink>
      <w:hyperlink r:id="rId834">
        <w:r w:rsidR="00B713A2" w:rsidRPr="00850A81">
          <w:rPr>
            <w:color w:val="0563C1"/>
            <w:u w:val="single" w:color="0563C1"/>
          </w:rPr>
          <w:t xml:space="preserve">- </w:t>
        </w:r>
      </w:hyperlink>
      <w:hyperlink r:id="rId835">
        <w:r w:rsidR="00B713A2" w:rsidRPr="00850A81">
          <w:rPr>
            <w:color w:val="0563C1"/>
            <w:u w:val="single" w:color="0563C1"/>
          </w:rPr>
          <w:t>Adozione della Strategia</w:t>
        </w:r>
      </w:hyperlink>
      <w:hyperlink r:id="rId836">
        <w:r w:rsidR="00B713A2" w:rsidRPr="00850A81">
          <w:rPr>
            <w:color w:val="0563C1"/>
          </w:rPr>
          <w:t xml:space="preserve"> </w:t>
        </w:r>
      </w:hyperlink>
      <w:hyperlink r:id="rId837">
        <w:r w:rsidR="00B713A2" w:rsidRPr="00850A81">
          <w:rPr>
            <w:color w:val="0563C1"/>
            <w:u w:val="single" w:color="0563C1"/>
          </w:rPr>
          <w:t xml:space="preserve">nazionale di cybersicurezza </w:t>
        </w:r>
        <w:r w:rsidR="00636BE4">
          <w:rPr>
            <w:color w:val="0563C1"/>
            <w:u w:val="single" w:color="0563C1"/>
          </w:rPr>
          <w:t>20xx</w:t>
        </w:r>
      </w:hyperlink>
      <w:hyperlink r:id="rId838">
        <w:r w:rsidR="00B713A2" w:rsidRPr="00850A81">
          <w:rPr>
            <w:color w:val="0563C1"/>
            <w:u w:val="single" w:color="0563C1"/>
          </w:rPr>
          <w:t>-</w:t>
        </w:r>
      </w:hyperlink>
      <w:hyperlink r:id="rId839">
        <w:r w:rsidR="00636BE4">
          <w:rPr>
            <w:color w:val="0563C1"/>
            <w:u w:val="single" w:color="0563C1"/>
          </w:rPr>
          <w:t>20xx</w:t>
        </w:r>
        <w:r w:rsidR="00B713A2" w:rsidRPr="00850A81">
          <w:rPr>
            <w:color w:val="0563C1"/>
            <w:u w:val="single" w:color="0563C1"/>
          </w:rPr>
          <w:t xml:space="preserve"> e del Piano di implementazione </w:t>
        </w:r>
        <w:r w:rsidR="00636BE4">
          <w:rPr>
            <w:color w:val="0563C1"/>
            <w:u w:val="single" w:color="0563C1"/>
          </w:rPr>
          <w:t>20xx</w:t>
        </w:r>
      </w:hyperlink>
      <w:hyperlink r:id="rId840">
        <w:r w:rsidR="00B713A2" w:rsidRPr="00850A81">
          <w:rPr>
            <w:color w:val="0563C1"/>
            <w:u w:val="single" w:color="0563C1"/>
          </w:rPr>
          <w:t>-</w:t>
        </w:r>
      </w:hyperlink>
      <w:hyperlink r:id="rId841">
        <w:r w:rsidR="00636BE4">
          <w:rPr>
            <w:color w:val="0563C1"/>
            <w:u w:val="single" w:color="0563C1"/>
          </w:rPr>
          <w:t>20xx</w:t>
        </w:r>
      </w:hyperlink>
      <w:hyperlink r:id="rId842">
        <w:r w:rsidR="00B713A2" w:rsidRPr="00850A81">
          <w:t xml:space="preserve"> </w:t>
        </w:r>
      </w:hyperlink>
    </w:p>
    <w:p w14:paraId="361C053B" w14:textId="77777777" w:rsidR="00B713A2" w:rsidRPr="00850A81" w:rsidRDefault="00000000">
      <w:pPr>
        <w:numPr>
          <w:ilvl w:val="0"/>
          <w:numId w:val="24"/>
        </w:numPr>
        <w:spacing w:beforeLines="0" w:before="0" w:line="240" w:lineRule="auto"/>
        <w:ind w:right="0" w:hanging="360"/>
      </w:pPr>
      <w:hyperlink r:id="rId843">
        <w:r w:rsidR="00B713A2" w:rsidRPr="00850A81">
          <w:rPr>
            <w:color w:val="0563C1"/>
            <w:u w:val="single" w:color="0563C1"/>
          </w:rPr>
          <w:t>Linee guida sulla sicurezza nel procurement ICT (2020)</w:t>
        </w:r>
      </w:hyperlink>
      <w:hyperlink r:id="rId844">
        <w:r w:rsidR="00B713A2" w:rsidRPr="00850A81">
          <w:t xml:space="preserve"> </w:t>
        </w:r>
      </w:hyperlink>
    </w:p>
    <w:p w14:paraId="6C0170BD" w14:textId="77777777" w:rsidR="00B713A2" w:rsidRPr="00850A81" w:rsidRDefault="00000000">
      <w:pPr>
        <w:numPr>
          <w:ilvl w:val="0"/>
          <w:numId w:val="24"/>
        </w:numPr>
        <w:spacing w:beforeLines="0" w:before="0" w:line="240" w:lineRule="auto"/>
        <w:ind w:right="0" w:hanging="360"/>
      </w:pPr>
      <w:hyperlink r:id="rId845">
        <w:r w:rsidR="00B713A2" w:rsidRPr="00850A81">
          <w:rPr>
            <w:color w:val="0563C1"/>
            <w:u w:val="single" w:color="0563C1"/>
          </w:rPr>
          <w:t>Misure minime di sicurezza ICT per le pubbliche amministrazioni</w:t>
        </w:r>
      </w:hyperlink>
      <w:hyperlink r:id="rId846">
        <w:r w:rsidR="00B713A2" w:rsidRPr="00850A81">
          <w:t xml:space="preserve"> </w:t>
        </w:r>
      </w:hyperlink>
    </w:p>
    <w:p w14:paraId="0E4EE75E" w14:textId="77777777" w:rsidR="00B713A2" w:rsidRPr="00850A81" w:rsidRDefault="00B713A2">
      <w:pPr>
        <w:numPr>
          <w:ilvl w:val="0"/>
          <w:numId w:val="24"/>
        </w:numPr>
        <w:spacing w:beforeLines="0" w:before="0" w:line="240" w:lineRule="auto"/>
        <w:ind w:right="0" w:hanging="360"/>
      </w:pPr>
      <w:r w:rsidRPr="00850A81">
        <w:rPr>
          <w:color w:val="1155CC"/>
          <w:u w:val="single" w:color="1155CC"/>
        </w:rPr>
        <w:t>Piano Nazionale per la Protezione Cibernetica 2017</w:t>
      </w:r>
      <w:r w:rsidRPr="00850A81">
        <w:t xml:space="preserve"> </w:t>
      </w:r>
    </w:p>
    <w:p w14:paraId="50A00A32" w14:textId="652BBBB8" w:rsidR="00153207" w:rsidRPr="00850A81" w:rsidRDefault="00B713A2" w:rsidP="00801970">
      <w:pPr>
        <w:pStyle w:val="Titolo4"/>
        <w:spacing w:beforeLines="0" w:before="0" w:after="60"/>
      </w:pPr>
      <w:bookmarkStart w:id="209" w:name="_Toc127366307"/>
      <w:bookmarkStart w:id="210" w:name="_Toc127952913"/>
      <w:r w:rsidRPr="00850A81">
        <w:t xml:space="preserve">Piano Nazionale di Ripresa e </w:t>
      </w:r>
      <w:r w:rsidR="00DA0874">
        <w:t>Resilienza</w:t>
      </w:r>
      <w:bookmarkEnd w:id="209"/>
      <w:bookmarkEnd w:id="210"/>
      <w:r w:rsidRPr="00850A81">
        <w:fldChar w:fldCharType="begin"/>
      </w:r>
      <w:r w:rsidRPr="00850A81">
        <w:instrText>HYPERLINK "https://italiadomani.gov.it/it/Interventi/investimenti/cybersecurity-sicurezza-informatica.html" \h</w:instrText>
      </w:r>
      <w:r w:rsidRPr="00850A81">
        <w:fldChar w:fldCharType="separate"/>
      </w:r>
      <w:r w:rsidRPr="00850A81">
        <w:t xml:space="preserve"> </w:t>
      </w:r>
      <w:r w:rsidRPr="00850A81">
        <w:fldChar w:fldCharType="end"/>
      </w:r>
    </w:p>
    <w:p w14:paraId="5E6C0C5F" w14:textId="26B3F848" w:rsidR="002D2671" w:rsidRPr="00850A81" w:rsidRDefault="00000000">
      <w:pPr>
        <w:numPr>
          <w:ilvl w:val="0"/>
          <w:numId w:val="24"/>
        </w:numPr>
        <w:spacing w:beforeLines="0" w:before="0" w:line="240" w:lineRule="auto"/>
        <w:ind w:right="0" w:hanging="360"/>
      </w:pPr>
      <w:hyperlink r:id="rId847">
        <w:r w:rsidR="00B713A2" w:rsidRPr="00850A81">
          <w:rPr>
            <w:color w:val="0563C1"/>
            <w:u w:val="single" w:color="0563C1"/>
          </w:rPr>
          <w:t>Investimento 1.5: “Cybersecurity”</w:t>
        </w:r>
      </w:hyperlink>
      <w:hyperlink r:id="rId848">
        <w:r w:rsidR="00B713A2" w:rsidRPr="00850A81">
          <w:t xml:space="preserve"> </w:t>
        </w:r>
      </w:hyperlink>
    </w:p>
    <w:p w14:paraId="040EB96C" w14:textId="624FB2AD" w:rsidR="00B713A2" w:rsidRPr="00850A81" w:rsidRDefault="00B713A2" w:rsidP="00801970">
      <w:pPr>
        <w:pStyle w:val="Titolo4"/>
        <w:spacing w:beforeLines="0" w:before="0" w:after="60"/>
      </w:pPr>
      <w:bookmarkStart w:id="211" w:name="_Toc127366308"/>
      <w:bookmarkStart w:id="212" w:name="_Toc127952914"/>
      <w:r w:rsidRPr="00850A81">
        <w:t xml:space="preserve">Riferimenti normativi </w:t>
      </w:r>
      <w:r w:rsidR="000D7B06">
        <w:t>europei</w:t>
      </w:r>
      <w:bookmarkEnd w:id="211"/>
      <w:bookmarkEnd w:id="212"/>
      <w:r w:rsidRPr="00850A81">
        <w:t xml:space="preserve"> </w:t>
      </w:r>
    </w:p>
    <w:p w14:paraId="43EC2785" w14:textId="77777777" w:rsidR="00B713A2" w:rsidRPr="00850A81" w:rsidRDefault="00000000">
      <w:pPr>
        <w:numPr>
          <w:ilvl w:val="0"/>
          <w:numId w:val="24"/>
        </w:numPr>
        <w:spacing w:beforeLines="0" w:before="0" w:line="240" w:lineRule="auto"/>
        <w:ind w:right="0" w:hanging="360"/>
      </w:pPr>
      <w:hyperlink r:id="rId849">
        <w:r w:rsidR="00B713A2" w:rsidRPr="00850A81">
          <w:rPr>
            <w:color w:val="1155CC"/>
            <w:u w:val="single" w:color="1155CC"/>
          </w:rPr>
          <w:t xml:space="preserve">Regolamento (UE) n. 910/2014 del Parlamento europeo e del Consiglio </w:t>
        </w:r>
      </w:hyperlink>
      <w:hyperlink r:id="rId850">
        <w:r w:rsidR="00B713A2" w:rsidRPr="00850A81">
          <w:rPr>
            <w:color w:val="1155CC"/>
            <w:u w:val="single" w:color="1155CC"/>
          </w:rPr>
          <w:t>–</w:t>
        </w:r>
      </w:hyperlink>
      <w:hyperlink r:id="rId851">
        <w:r w:rsidR="00B713A2" w:rsidRPr="00850A81">
          <w:rPr>
            <w:color w:val="1155CC"/>
            <w:u w:val="single" w:color="1155CC"/>
          </w:rPr>
          <w:t xml:space="preserve"> </w:t>
        </w:r>
      </w:hyperlink>
      <w:hyperlink r:id="rId852">
        <w:r w:rsidR="00B713A2" w:rsidRPr="00850A81">
          <w:rPr>
            <w:color w:val="1155CC"/>
            <w:u w:val="single" w:color="1155CC"/>
          </w:rPr>
          <w:t>Regolamento</w:t>
        </w:r>
      </w:hyperlink>
      <w:hyperlink r:id="rId853">
        <w:r w:rsidR="00B713A2" w:rsidRPr="00850A81">
          <w:rPr>
            <w:color w:val="1155CC"/>
          </w:rPr>
          <w:t xml:space="preserve"> </w:t>
        </w:r>
      </w:hyperlink>
      <w:hyperlink r:id="rId854">
        <w:r w:rsidR="00B713A2" w:rsidRPr="00850A81">
          <w:rPr>
            <w:color w:val="1155CC"/>
            <w:u w:val="single" w:color="1155CC"/>
          </w:rPr>
          <w:t>eIDAS</w:t>
        </w:r>
      </w:hyperlink>
      <w:hyperlink r:id="rId855">
        <w:r w:rsidR="00B713A2" w:rsidRPr="00850A81">
          <w:rPr>
            <w:sz w:val="26"/>
          </w:rPr>
          <w:t xml:space="preserve"> </w:t>
        </w:r>
      </w:hyperlink>
    </w:p>
    <w:p w14:paraId="55B4F780" w14:textId="77777777" w:rsidR="00B713A2" w:rsidRPr="00850A81" w:rsidRDefault="00000000">
      <w:pPr>
        <w:numPr>
          <w:ilvl w:val="0"/>
          <w:numId w:val="24"/>
        </w:numPr>
        <w:spacing w:beforeLines="0" w:before="0" w:line="240" w:lineRule="auto"/>
        <w:ind w:right="0" w:hanging="360"/>
      </w:pPr>
      <w:hyperlink r:id="rId856">
        <w:r w:rsidR="00B713A2" w:rsidRPr="00850A81">
          <w:rPr>
            <w:color w:val="1155CC"/>
            <w:u w:val="single" w:color="1155CC"/>
          </w:rPr>
          <w:t>Regolamento (UE) 2016/679 del Parlamento europeo e del Consiglio del 27 aprile 2016 in</w:t>
        </w:r>
      </w:hyperlink>
      <w:hyperlink r:id="rId857">
        <w:r w:rsidR="00B713A2" w:rsidRPr="00850A81">
          <w:rPr>
            <w:color w:val="1155CC"/>
          </w:rPr>
          <w:t xml:space="preserve"> </w:t>
        </w:r>
      </w:hyperlink>
      <w:hyperlink r:id="rId858">
        <w:r w:rsidR="00B713A2" w:rsidRPr="00850A81">
          <w:rPr>
            <w:color w:val="1155CC"/>
            <w:u w:val="single" w:color="1155CC"/>
          </w:rPr>
          <w:t>materia di protezione dei dati personali</w:t>
        </w:r>
      </w:hyperlink>
      <w:hyperlink r:id="rId859">
        <w:r w:rsidR="00B713A2" w:rsidRPr="00850A81">
          <w:rPr>
            <w:sz w:val="26"/>
          </w:rPr>
          <w:t xml:space="preserve"> </w:t>
        </w:r>
      </w:hyperlink>
    </w:p>
    <w:p w14:paraId="1A87CFB4" w14:textId="77777777" w:rsidR="00B713A2" w:rsidRPr="007C335B" w:rsidRDefault="00000000">
      <w:pPr>
        <w:numPr>
          <w:ilvl w:val="0"/>
          <w:numId w:val="24"/>
        </w:numPr>
        <w:spacing w:beforeLines="0" w:before="0" w:line="240" w:lineRule="auto"/>
        <w:ind w:right="0" w:hanging="360"/>
        <w:rPr>
          <w:lang w:val="en-GB"/>
        </w:rPr>
      </w:pPr>
      <w:hyperlink r:id="rId860">
        <w:r w:rsidR="00B713A2" w:rsidRPr="007C335B">
          <w:rPr>
            <w:color w:val="0563C1"/>
            <w:u w:val="single" w:color="0563C1"/>
            <w:lang w:val="en-GB"/>
          </w:rPr>
          <w:t>The EU's Cybersecurity Strategy for the Digital Decade (2020)</w:t>
        </w:r>
      </w:hyperlink>
      <w:hyperlink r:id="rId861">
        <w:r w:rsidR="00B713A2" w:rsidRPr="007C335B">
          <w:rPr>
            <w:lang w:val="en-GB"/>
          </w:rPr>
          <w:t xml:space="preserve"> </w:t>
        </w:r>
      </w:hyperlink>
    </w:p>
    <w:p w14:paraId="654C1D28" w14:textId="77777777" w:rsidR="00CD3472" w:rsidRPr="007C335B" w:rsidRDefault="00CD3472" w:rsidP="00801970">
      <w:pPr>
        <w:pStyle w:val="Titolo3"/>
        <w:rPr>
          <w:lang w:val="en-GB"/>
        </w:rPr>
      </w:pPr>
      <w:bookmarkStart w:id="213" w:name="_Toc127366309"/>
      <w:bookmarkStart w:id="214" w:name="_Toc143153"/>
    </w:p>
    <w:p w14:paraId="2054B5C2" w14:textId="3E733885" w:rsidR="00B713A2" w:rsidRPr="00850A81" w:rsidRDefault="00B713A2" w:rsidP="00801970">
      <w:pPr>
        <w:pStyle w:val="Titolo3"/>
      </w:pPr>
      <w:bookmarkStart w:id="215" w:name="_Toc127952915"/>
      <w:r w:rsidRPr="00850A81">
        <w:t>Le leve per l’innovazione</w:t>
      </w:r>
      <w:bookmarkEnd w:id="213"/>
      <w:bookmarkEnd w:id="215"/>
      <w:r w:rsidRPr="00850A81">
        <w:t xml:space="preserve"> </w:t>
      </w:r>
      <w:bookmarkEnd w:id="214"/>
    </w:p>
    <w:p w14:paraId="268AD01D" w14:textId="77777777" w:rsidR="00B713A2" w:rsidRPr="00850A81" w:rsidRDefault="00B713A2" w:rsidP="00801970">
      <w:pPr>
        <w:pStyle w:val="Titolo4"/>
        <w:spacing w:beforeLines="0" w:before="0" w:after="60"/>
      </w:pPr>
      <w:bookmarkStart w:id="216" w:name="_Toc127366310"/>
      <w:bookmarkStart w:id="217" w:name="_Toc127952916"/>
      <w:r w:rsidRPr="00850A81">
        <w:t>Il procurement per l’innovazione della PA</w:t>
      </w:r>
      <w:bookmarkEnd w:id="216"/>
      <w:bookmarkEnd w:id="217"/>
      <w:r w:rsidRPr="00850A81">
        <w:t xml:space="preserve"> </w:t>
      </w:r>
    </w:p>
    <w:p w14:paraId="365EA54E" w14:textId="09AC32D2" w:rsidR="00B713A2" w:rsidRPr="00850A81" w:rsidRDefault="00B713A2" w:rsidP="00801970">
      <w:pPr>
        <w:pStyle w:val="Titolo5"/>
        <w:spacing w:beforeLines="0" w:before="0" w:after="60"/>
      </w:pPr>
      <w:bookmarkStart w:id="218" w:name="_Toc127366311"/>
      <w:bookmarkStart w:id="219" w:name="_Toc127952917"/>
      <w:r w:rsidRPr="00850A81">
        <w:t xml:space="preserve">Riferimenti normativi </w:t>
      </w:r>
      <w:r w:rsidR="000D7B06">
        <w:t>italiani</w:t>
      </w:r>
      <w:bookmarkEnd w:id="218"/>
      <w:bookmarkEnd w:id="219"/>
      <w:r w:rsidRPr="00850A81">
        <w:t xml:space="preserve"> </w:t>
      </w:r>
    </w:p>
    <w:p w14:paraId="67F860B9" w14:textId="77777777" w:rsidR="00B713A2" w:rsidRPr="00850A81" w:rsidRDefault="00000000">
      <w:pPr>
        <w:numPr>
          <w:ilvl w:val="0"/>
          <w:numId w:val="25"/>
        </w:numPr>
        <w:spacing w:beforeLines="0" w:before="0" w:line="240" w:lineRule="auto"/>
        <w:ind w:right="0" w:hanging="360"/>
      </w:pPr>
      <w:hyperlink r:id="rId862">
        <w:r w:rsidR="00B713A2" w:rsidRPr="00850A81">
          <w:rPr>
            <w:color w:val="0563C1"/>
            <w:u w:val="single" w:color="0563C1"/>
          </w:rPr>
          <w:t>Legge 24 dicembre 2007, n. 244 “Disposizioni per la formazione del bilancio annuale e</w:t>
        </w:r>
      </w:hyperlink>
      <w:hyperlink r:id="rId863">
        <w:r w:rsidR="00B713A2" w:rsidRPr="00850A81">
          <w:rPr>
            <w:color w:val="0563C1"/>
          </w:rPr>
          <w:t xml:space="preserve"> </w:t>
        </w:r>
      </w:hyperlink>
      <w:hyperlink r:id="rId864">
        <w:r w:rsidR="00B713A2" w:rsidRPr="00850A81">
          <w:rPr>
            <w:color w:val="0563C1"/>
            <w:u w:val="single" w:color="0563C1"/>
          </w:rPr>
          <w:t xml:space="preserve">pluriennale dello Stato” (legge finanziaria 2008) art. 1 co. 209 </w:t>
        </w:r>
      </w:hyperlink>
      <w:hyperlink r:id="rId865">
        <w:r w:rsidR="00B713A2" w:rsidRPr="00850A81">
          <w:rPr>
            <w:color w:val="0563C1"/>
            <w:u w:val="single" w:color="0563C1"/>
          </w:rPr>
          <w:t>-</w:t>
        </w:r>
      </w:hyperlink>
      <w:hyperlink r:id="rId866">
        <w:r w:rsidR="00B713A2" w:rsidRPr="00850A81">
          <w:rPr>
            <w:color w:val="0563C1"/>
            <w:u w:val="single" w:color="0563C1"/>
          </w:rPr>
          <w:t>214</w:t>
        </w:r>
      </w:hyperlink>
      <w:hyperlink r:id="rId867">
        <w:r w:rsidR="00B713A2" w:rsidRPr="00850A81">
          <w:t xml:space="preserve"> </w:t>
        </w:r>
      </w:hyperlink>
      <w:r w:rsidR="00B713A2" w:rsidRPr="00850A81">
        <w:t xml:space="preserve"> </w:t>
      </w:r>
    </w:p>
    <w:p w14:paraId="3EA38CAC" w14:textId="77777777" w:rsidR="00B713A2" w:rsidRPr="00850A81" w:rsidRDefault="00000000">
      <w:pPr>
        <w:numPr>
          <w:ilvl w:val="0"/>
          <w:numId w:val="25"/>
        </w:numPr>
        <w:spacing w:beforeLines="0" w:before="0" w:line="240" w:lineRule="auto"/>
        <w:ind w:right="0" w:hanging="360"/>
      </w:pPr>
      <w:hyperlink r:id="rId868">
        <w:r w:rsidR="00B713A2" w:rsidRPr="00850A81">
          <w:rPr>
            <w:color w:val="0563C1"/>
            <w:u w:val="single" w:color="0563C1"/>
          </w:rPr>
          <w:t>Decreto Legge 18 ottobre 2012, n. 179, convertito con modificazioni dalla Legge 17</w:t>
        </w:r>
      </w:hyperlink>
      <w:hyperlink r:id="rId869">
        <w:r w:rsidR="00B713A2" w:rsidRPr="00850A81">
          <w:rPr>
            <w:color w:val="0563C1"/>
          </w:rPr>
          <w:t xml:space="preserve"> </w:t>
        </w:r>
      </w:hyperlink>
      <w:hyperlink r:id="rId870">
        <w:r w:rsidR="00B713A2" w:rsidRPr="00850A81">
          <w:rPr>
            <w:color w:val="0563C1"/>
            <w:u w:val="single" w:color="0563C1"/>
          </w:rPr>
          <w:t>dicembre 2012, n. 221 “Ulteriori misure urgenti per la crescita del Paese”, art. 19</w:t>
        </w:r>
      </w:hyperlink>
      <w:hyperlink r:id="rId871">
        <w:r w:rsidR="00B713A2" w:rsidRPr="00850A81">
          <w:t xml:space="preserve"> </w:t>
        </w:r>
      </w:hyperlink>
    </w:p>
    <w:p w14:paraId="235878CE" w14:textId="77777777" w:rsidR="00B713A2" w:rsidRPr="00850A81" w:rsidRDefault="00000000">
      <w:pPr>
        <w:numPr>
          <w:ilvl w:val="0"/>
          <w:numId w:val="25"/>
        </w:numPr>
        <w:spacing w:beforeLines="0" w:before="0" w:line="240" w:lineRule="auto"/>
        <w:ind w:right="0" w:hanging="360"/>
      </w:pPr>
      <w:hyperlink r:id="rId872">
        <w:r w:rsidR="00B713A2" w:rsidRPr="00850A81">
          <w:rPr>
            <w:color w:val="0563C1"/>
            <w:u w:val="single" w:color="0563C1"/>
          </w:rPr>
          <w:t>Decreto legislativo 18 aprile 2016, n. 50 “Codice dei contratti pubblici</w:t>
        </w:r>
      </w:hyperlink>
      <w:hyperlink r:id="rId873">
        <w:r w:rsidR="00B713A2" w:rsidRPr="00850A81">
          <w:rPr>
            <w:color w:val="0563C1"/>
            <w:u w:val="single" w:color="0563C1"/>
          </w:rPr>
          <w:t>”</w:t>
        </w:r>
      </w:hyperlink>
      <w:hyperlink r:id="rId874">
        <w:r w:rsidR="00B713A2" w:rsidRPr="00850A81">
          <w:t xml:space="preserve"> </w:t>
        </w:r>
      </w:hyperlink>
    </w:p>
    <w:p w14:paraId="141F33E8" w14:textId="77777777" w:rsidR="00B713A2" w:rsidRPr="00850A81" w:rsidRDefault="00000000">
      <w:pPr>
        <w:numPr>
          <w:ilvl w:val="0"/>
          <w:numId w:val="25"/>
        </w:numPr>
        <w:spacing w:beforeLines="0" w:before="0" w:line="240" w:lineRule="auto"/>
        <w:ind w:right="0" w:hanging="360"/>
      </w:pPr>
      <w:hyperlink r:id="rId875">
        <w:r w:rsidR="00B713A2" w:rsidRPr="00850A81">
          <w:rPr>
            <w:color w:val="0563C1"/>
            <w:u w:val="single" w:color="0563C1"/>
          </w:rPr>
          <w:t>Legge 27 dicembre 2017, n. 205 “Bilancio di previsione dello Stato per l'anno finanziario</w:t>
        </w:r>
      </w:hyperlink>
      <w:hyperlink r:id="rId876">
        <w:r w:rsidR="00B713A2" w:rsidRPr="00850A81">
          <w:rPr>
            <w:color w:val="0563C1"/>
          </w:rPr>
          <w:t xml:space="preserve"> </w:t>
        </w:r>
      </w:hyperlink>
      <w:hyperlink r:id="rId877">
        <w:r w:rsidR="00B713A2" w:rsidRPr="00850A81">
          <w:rPr>
            <w:color w:val="0563C1"/>
            <w:u w:val="single" w:color="0563C1"/>
          </w:rPr>
          <w:t>2018 e bilancio pluriennale per il triennio 2018</w:t>
        </w:r>
      </w:hyperlink>
      <w:hyperlink r:id="rId878">
        <w:r w:rsidR="00B713A2" w:rsidRPr="00850A81">
          <w:rPr>
            <w:color w:val="0563C1"/>
            <w:u w:val="single" w:color="0563C1"/>
          </w:rPr>
          <w:t>-</w:t>
        </w:r>
      </w:hyperlink>
      <w:hyperlink r:id="rId879">
        <w:r w:rsidR="00B713A2" w:rsidRPr="00850A81">
          <w:rPr>
            <w:color w:val="0563C1"/>
            <w:u w:val="single" w:color="0563C1"/>
          </w:rPr>
          <w:t>2020”, art. 1 co. 411</w:t>
        </w:r>
      </w:hyperlink>
      <w:hyperlink r:id="rId880">
        <w:r w:rsidR="00B713A2" w:rsidRPr="00850A81">
          <w:rPr>
            <w:color w:val="0563C1"/>
            <w:u w:val="single" w:color="0563C1"/>
          </w:rPr>
          <w:t>-</w:t>
        </w:r>
      </w:hyperlink>
      <w:hyperlink r:id="rId881">
        <w:r w:rsidR="00B713A2" w:rsidRPr="00850A81">
          <w:rPr>
            <w:color w:val="0563C1"/>
            <w:u w:val="single" w:color="0563C1"/>
          </w:rPr>
          <w:t>415</w:t>
        </w:r>
      </w:hyperlink>
      <w:hyperlink r:id="rId882">
        <w:r w:rsidR="00B713A2" w:rsidRPr="00850A81">
          <w:t xml:space="preserve"> </w:t>
        </w:r>
      </w:hyperlink>
      <w:r w:rsidR="00B713A2" w:rsidRPr="00850A81">
        <w:t xml:space="preserve">  </w:t>
      </w:r>
    </w:p>
    <w:p w14:paraId="0C17002F" w14:textId="77777777" w:rsidR="00B713A2" w:rsidRPr="00850A81" w:rsidRDefault="00000000">
      <w:pPr>
        <w:numPr>
          <w:ilvl w:val="0"/>
          <w:numId w:val="25"/>
        </w:numPr>
        <w:spacing w:beforeLines="0" w:before="0" w:line="240" w:lineRule="auto"/>
        <w:ind w:right="0" w:hanging="360"/>
      </w:pPr>
      <w:hyperlink r:id="rId883">
        <w:r w:rsidR="00B713A2" w:rsidRPr="00850A81">
          <w:rPr>
            <w:color w:val="0563C1"/>
            <w:u w:val="single" w:color="0563C1"/>
          </w:rPr>
          <w:t>Decreto del Ministero dell’Economia e delle Finanze del 27 dicembre 2019 “Modifica del</w:t>
        </w:r>
      </w:hyperlink>
      <w:hyperlink r:id="rId884">
        <w:r w:rsidR="00B713A2" w:rsidRPr="00850A81">
          <w:rPr>
            <w:color w:val="0563C1"/>
          </w:rPr>
          <w:t xml:space="preserve"> </w:t>
        </w:r>
      </w:hyperlink>
      <w:hyperlink r:id="rId885">
        <w:r w:rsidR="00B713A2" w:rsidRPr="00850A81">
          <w:rPr>
            <w:color w:val="0563C1"/>
            <w:u w:val="single" w:color="0563C1"/>
          </w:rPr>
          <w:t>decreto 7 dicembre 2018 recante: Modalità e tempi per l'attuazione delle disposizioni in</w:t>
        </w:r>
      </w:hyperlink>
      <w:hyperlink r:id="rId886">
        <w:r w:rsidR="00B713A2" w:rsidRPr="00850A81">
          <w:rPr>
            <w:color w:val="0563C1"/>
          </w:rPr>
          <w:t xml:space="preserve"> </w:t>
        </w:r>
      </w:hyperlink>
      <w:hyperlink r:id="rId887">
        <w:r w:rsidR="00B713A2" w:rsidRPr="00850A81">
          <w:rPr>
            <w:color w:val="0563C1"/>
            <w:u w:val="single" w:color="0563C1"/>
          </w:rPr>
          <w:t>materia di emissione e trasmissione dei documenti attestanti l'ordinazione degli acquisti</w:t>
        </w:r>
      </w:hyperlink>
      <w:hyperlink r:id="rId888">
        <w:r w:rsidR="00B713A2" w:rsidRPr="00850A81">
          <w:rPr>
            <w:color w:val="0563C1"/>
          </w:rPr>
          <w:t xml:space="preserve"> </w:t>
        </w:r>
      </w:hyperlink>
      <w:hyperlink r:id="rId889">
        <w:r w:rsidR="00B713A2" w:rsidRPr="00850A81">
          <w:rPr>
            <w:color w:val="0563C1"/>
            <w:u w:val="single" w:color="0563C1"/>
          </w:rPr>
          <w:t>di beni e servizi effettuata in forma elettronica da applicarsi agli enti del Servizio</w:t>
        </w:r>
      </w:hyperlink>
      <w:hyperlink r:id="rId890">
        <w:r w:rsidR="00B713A2" w:rsidRPr="00850A81">
          <w:rPr>
            <w:color w:val="0563C1"/>
          </w:rPr>
          <w:t xml:space="preserve"> </w:t>
        </w:r>
      </w:hyperlink>
      <w:hyperlink r:id="rId891">
        <w:r w:rsidR="00B713A2" w:rsidRPr="00850A81">
          <w:rPr>
            <w:color w:val="0563C1"/>
            <w:u w:val="single" w:color="0563C1"/>
          </w:rPr>
          <w:t>s</w:t>
        </w:r>
      </w:hyperlink>
      <w:hyperlink r:id="rId892">
        <w:r w:rsidR="00B713A2" w:rsidRPr="00850A81">
          <w:rPr>
            <w:color w:val="0563C1"/>
            <w:u w:val="single" w:color="0563C1"/>
          </w:rPr>
          <w:t>anitario nazionale”</w:t>
        </w:r>
      </w:hyperlink>
      <w:hyperlink r:id="rId893">
        <w:r w:rsidR="00B713A2" w:rsidRPr="00850A81">
          <w:t xml:space="preserve"> </w:t>
        </w:r>
      </w:hyperlink>
    </w:p>
    <w:p w14:paraId="696EC7B0" w14:textId="77777777" w:rsidR="00B713A2" w:rsidRPr="00850A81" w:rsidRDefault="00000000">
      <w:pPr>
        <w:numPr>
          <w:ilvl w:val="0"/>
          <w:numId w:val="25"/>
        </w:numPr>
        <w:spacing w:beforeLines="0" w:before="0" w:line="240" w:lineRule="auto"/>
        <w:ind w:right="0" w:hanging="360"/>
      </w:pPr>
      <w:hyperlink r:id="rId894">
        <w:r w:rsidR="00B713A2" w:rsidRPr="00850A81">
          <w:rPr>
            <w:color w:val="0563C1"/>
            <w:u w:val="single" w:color="0563C1"/>
          </w:rPr>
          <w:t>Decreto Legge 14 dicembre 2018, n. 135, convertito con modificazioni dalla Legge 11</w:t>
        </w:r>
      </w:hyperlink>
      <w:hyperlink r:id="rId895">
        <w:r w:rsidR="00B713A2" w:rsidRPr="00850A81">
          <w:rPr>
            <w:color w:val="0563C1"/>
          </w:rPr>
          <w:t xml:space="preserve"> </w:t>
        </w:r>
      </w:hyperlink>
      <w:hyperlink r:id="rId896">
        <w:r w:rsidR="00B713A2" w:rsidRPr="00850A81">
          <w:rPr>
            <w:color w:val="0563C1"/>
            <w:u w:val="single" w:color="0563C1"/>
          </w:rPr>
          <w:t>febbraio 2019, n. 12 “Disposizioni urgenti in materia di sostegno e se</w:t>
        </w:r>
      </w:hyperlink>
      <w:hyperlink r:id="rId897">
        <w:r w:rsidR="00B713A2" w:rsidRPr="00850A81">
          <w:rPr>
            <w:color w:val="0563C1"/>
            <w:u w:val="single" w:color="0563C1"/>
          </w:rPr>
          <w:t>mplificazione per le</w:t>
        </w:r>
      </w:hyperlink>
      <w:hyperlink r:id="rId898">
        <w:r w:rsidR="00B713A2" w:rsidRPr="00850A81">
          <w:rPr>
            <w:color w:val="0563C1"/>
          </w:rPr>
          <w:t xml:space="preserve"> </w:t>
        </w:r>
      </w:hyperlink>
      <w:hyperlink r:id="rId899">
        <w:r w:rsidR="00B713A2" w:rsidRPr="00850A81">
          <w:rPr>
            <w:color w:val="0563C1"/>
            <w:u w:val="single" w:color="0563C1"/>
          </w:rPr>
          <w:t>imprese e per la pubblica amministrazione</w:t>
        </w:r>
      </w:hyperlink>
      <w:hyperlink r:id="rId900">
        <w:r w:rsidR="00B713A2" w:rsidRPr="00850A81">
          <w:rPr>
            <w:color w:val="0563C1"/>
            <w:u w:val="single" w:color="0563C1"/>
          </w:rPr>
          <w:t>”</w:t>
        </w:r>
      </w:hyperlink>
      <w:hyperlink r:id="rId901">
        <w:r w:rsidR="00B713A2" w:rsidRPr="00850A81">
          <w:rPr>
            <w:color w:val="0563C1"/>
            <w:u w:val="single" w:color="0563C1"/>
          </w:rPr>
          <w:t>, articolo 8, comma 1</w:t>
        </w:r>
      </w:hyperlink>
      <w:hyperlink r:id="rId902">
        <w:r w:rsidR="00B713A2" w:rsidRPr="00850A81">
          <w:rPr>
            <w:color w:val="0563C1"/>
            <w:u w:val="single" w:color="0563C1"/>
          </w:rPr>
          <w:t>-</w:t>
        </w:r>
      </w:hyperlink>
      <w:hyperlink r:id="rId903">
        <w:r w:rsidR="00B713A2" w:rsidRPr="00850A81">
          <w:rPr>
            <w:color w:val="0563C1"/>
            <w:u w:val="single" w:color="0563C1"/>
          </w:rPr>
          <w:t>ter</w:t>
        </w:r>
      </w:hyperlink>
      <w:hyperlink r:id="rId904">
        <w:r w:rsidR="00B713A2" w:rsidRPr="00850A81">
          <w:t xml:space="preserve"> </w:t>
        </w:r>
      </w:hyperlink>
      <w:r w:rsidR="00B713A2" w:rsidRPr="00850A81">
        <w:t xml:space="preserve"> </w:t>
      </w:r>
    </w:p>
    <w:p w14:paraId="59EFA91E" w14:textId="77777777" w:rsidR="00B713A2" w:rsidRPr="00850A81" w:rsidRDefault="00000000">
      <w:pPr>
        <w:numPr>
          <w:ilvl w:val="0"/>
          <w:numId w:val="25"/>
        </w:numPr>
        <w:spacing w:beforeLines="0" w:before="0" w:line="240" w:lineRule="auto"/>
        <w:ind w:right="0" w:hanging="360"/>
      </w:pPr>
      <w:hyperlink r:id="rId905">
        <w:r w:rsidR="00B713A2" w:rsidRPr="00850A81">
          <w:rPr>
            <w:color w:val="0563C1"/>
            <w:u w:val="single" w:color="0563C1"/>
          </w:rPr>
          <w:t xml:space="preserve">Decreto Legislativo 27 dicembre 2018, n. 148 </w:t>
        </w:r>
      </w:hyperlink>
      <w:hyperlink r:id="rId906">
        <w:r w:rsidR="00B713A2" w:rsidRPr="00850A81">
          <w:rPr>
            <w:color w:val="0563C1"/>
            <w:u w:val="single" w:color="0563C1"/>
          </w:rPr>
          <w:t xml:space="preserve">- </w:t>
        </w:r>
      </w:hyperlink>
      <w:hyperlink r:id="rId907">
        <w:r w:rsidR="00B713A2" w:rsidRPr="00850A81">
          <w:rPr>
            <w:color w:val="0563C1"/>
            <w:u w:val="single" w:color="0563C1"/>
          </w:rPr>
          <w:t>Attuazione della direttiva (UE) 2014/55</w:t>
        </w:r>
      </w:hyperlink>
      <w:hyperlink r:id="rId908">
        <w:r w:rsidR="00B713A2" w:rsidRPr="00850A81">
          <w:rPr>
            <w:color w:val="0563C1"/>
          </w:rPr>
          <w:t xml:space="preserve"> </w:t>
        </w:r>
      </w:hyperlink>
      <w:hyperlink r:id="rId909">
        <w:r w:rsidR="00B713A2" w:rsidRPr="00850A81">
          <w:rPr>
            <w:color w:val="0563C1"/>
            <w:u w:val="single" w:color="0563C1"/>
          </w:rPr>
          <w:t>del Parlamento europeo e del Consiglio del 16 aprile 2014, relativa alla fatturazione</w:t>
        </w:r>
      </w:hyperlink>
      <w:hyperlink r:id="rId910">
        <w:r w:rsidR="00B713A2" w:rsidRPr="00850A81">
          <w:rPr>
            <w:color w:val="0563C1"/>
          </w:rPr>
          <w:t xml:space="preserve"> </w:t>
        </w:r>
      </w:hyperlink>
      <w:hyperlink r:id="rId911">
        <w:r w:rsidR="00B713A2" w:rsidRPr="00850A81">
          <w:rPr>
            <w:color w:val="0563C1"/>
            <w:u w:val="single" w:color="0563C1"/>
          </w:rPr>
          <w:t>elettronica negli appalti pubblici</w:t>
        </w:r>
      </w:hyperlink>
      <w:hyperlink r:id="rId912">
        <w:r w:rsidR="00B713A2" w:rsidRPr="00850A81">
          <w:t xml:space="preserve"> </w:t>
        </w:r>
      </w:hyperlink>
    </w:p>
    <w:p w14:paraId="5A37B93E" w14:textId="77777777" w:rsidR="00B713A2" w:rsidRPr="00850A81" w:rsidRDefault="00000000">
      <w:pPr>
        <w:numPr>
          <w:ilvl w:val="0"/>
          <w:numId w:val="25"/>
        </w:numPr>
        <w:spacing w:beforeLines="0" w:before="0" w:line="240" w:lineRule="auto"/>
        <w:ind w:right="0" w:hanging="360"/>
      </w:pPr>
      <w:hyperlink r:id="rId913">
        <w:r w:rsidR="00B713A2" w:rsidRPr="00850A81">
          <w:rPr>
            <w:color w:val="0563C1"/>
            <w:u w:val="single" w:color="0563C1"/>
          </w:rPr>
          <w:t xml:space="preserve">Decreto  della Presidenza del Consiglio dei Ministri </w:t>
        </w:r>
      </w:hyperlink>
      <w:hyperlink r:id="rId914">
        <w:r w:rsidR="00B713A2" w:rsidRPr="00850A81">
          <w:rPr>
            <w:color w:val="0563C1"/>
            <w:u w:val="single" w:color="0563C1"/>
          </w:rPr>
          <w:t>–</w:t>
        </w:r>
      </w:hyperlink>
      <w:hyperlink r:id="rId915">
        <w:r w:rsidR="00B713A2" w:rsidRPr="00850A81">
          <w:rPr>
            <w:color w:val="0563C1"/>
            <w:u w:val="single" w:color="0563C1"/>
          </w:rPr>
          <w:t xml:space="preserve"> </w:t>
        </w:r>
      </w:hyperlink>
      <w:hyperlink r:id="rId916">
        <w:r w:rsidR="00B713A2" w:rsidRPr="00850A81">
          <w:rPr>
            <w:color w:val="0563C1"/>
            <w:u w:val="single" w:color="0563C1"/>
          </w:rPr>
          <w:t>Dipartimento della Funzione</w:t>
        </w:r>
      </w:hyperlink>
      <w:hyperlink r:id="rId917">
        <w:r w:rsidR="00B713A2" w:rsidRPr="00850A81">
          <w:rPr>
            <w:color w:val="0563C1"/>
          </w:rPr>
          <w:t xml:space="preserve"> </w:t>
        </w:r>
      </w:hyperlink>
      <w:hyperlink r:id="rId918">
        <w:r w:rsidR="00B713A2" w:rsidRPr="00850A81">
          <w:rPr>
            <w:color w:val="0563C1"/>
            <w:u w:val="single" w:color="0563C1"/>
          </w:rPr>
          <w:t>Pubblica, 12 agosto 2021, n. 148 “Regolamento recante modalità di digitalizzazione delle</w:t>
        </w:r>
      </w:hyperlink>
      <w:hyperlink r:id="rId919">
        <w:r w:rsidR="00B713A2" w:rsidRPr="00850A81">
          <w:rPr>
            <w:color w:val="0563C1"/>
          </w:rPr>
          <w:t xml:space="preserve"> </w:t>
        </w:r>
      </w:hyperlink>
      <w:hyperlink r:id="rId920">
        <w:r w:rsidR="00B713A2" w:rsidRPr="00850A81">
          <w:rPr>
            <w:color w:val="0563C1"/>
            <w:u w:val="single" w:color="0563C1"/>
          </w:rPr>
          <w:t>procedure dei contratti pubblici, da adottare ai sensi dell'articolo 44 del decreto</w:t>
        </w:r>
      </w:hyperlink>
      <w:hyperlink r:id="rId921">
        <w:r w:rsidR="00B713A2" w:rsidRPr="00850A81">
          <w:rPr>
            <w:color w:val="0563C1"/>
          </w:rPr>
          <w:t xml:space="preserve"> </w:t>
        </w:r>
      </w:hyperlink>
      <w:hyperlink r:id="rId922">
        <w:r w:rsidR="00B713A2" w:rsidRPr="00850A81">
          <w:rPr>
            <w:color w:val="0563C1"/>
            <w:u w:val="single" w:color="0563C1"/>
          </w:rPr>
          <w:t>legis</w:t>
        </w:r>
      </w:hyperlink>
      <w:hyperlink r:id="rId923">
        <w:r w:rsidR="00B713A2" w:rsidRPr="00850A81">
          <w:rPr>
            <w:color w:val="0563C1"/>
            <w:u w:val="single" w:color="0563C1"/>
          </w:rPr>
          <w:t>lativo 18 aprile 2016, n. 50”</w:t>
        </w:r>
      </w:hyperlink>
      <w:hyperlink r:id="rId924">
        <w:r w:rsidR="00B713A2" w:rsidRPr="00850A81">
          <w:t xml:space="preserve"> </w:t>
        </w:r>
      </w:hyperlink>
    </w:p>
    <w:p w14:paraId="26CA5518" w14:textId="1DD8FFD2" w:rsidR="00B713A2" w:rsidRPr="00850A81" w:rsidRDefault="00000000">
      <w:pPr>
        <w:numPr>
          <w:ilvl w:val="0"/>
          <w:numId w:val="25"/>
        </w:numPr>
        <w:spacing w:beforeLines="0" w:before="0" w:line="240" w:lineRule="auto"/>
        <w:ind w:right="0" w:hanging="360"/>
      </w:pPr>
      <w:hyperlink r:id="rId925">
        <w:r w:rsidR="00B713A2" w:rsidRPr="00850A81">
          <w:rPr>
            <w:color w:val="0563C1"/>
            <w:u w:val="single" w:color="0563C1"/>
          </w:rPr>
          <w:t xml:space="preserve">Legge 21 giugno </w:t>
        </w:r>
        <w:r w:rsidR="00636BE4">
          <w:rPr>
            <w:color w:val="0563C1"/>
            <w:u w:val="single" w:color="0563C1"/>
          </w:rPr>
          <w:t>20xx</w:t>
        </w:r>
        <w:r w:rsidR="00B713A2" w:rsidRPr="00850A81">
          <w:rPr>
            <w:color w:val="0563C1"/>
            <w:u w:val="single" w:color="0563C1"/>
          </w:rPr>
          <w:t>, n. 78 “Delega al Governo in materia di contratti pubblici”</w:t>
        </w:r>
      </w:hyperlink>
      <w:hyperlink r:id="rId926">
        <w:r w:rsidR="00B713A2" w:rsidRPr="00850A81">
          <w:rPr>
            <w:color w:val="0563C1"/>
          </w:rPr>
          <w:t xml:space="preserve"> </w:t>
        </w:r>
      </w:hyperlink>
    </w:p>
    <w:p w14:paraId="7AF853C1" w14:textId="77777777" w:rsidR="002D2671" w:rsidRPr="00850A81" w:rsidRDefault="00000000">
      <w:pPr>
        <w:numPr>
          <w:ilvl w:val="0"/>
          <w:numId w:val="25"/>
        </w:numPr>
        <w:spacing w:beforeLines="0" w:before="0" w:line="240" w:lineRule="auto"/>
        <w:ind w:left="1134" w:right="0" w:hanging="425"/>
        <w:rPr>
          <w:i/>
          <w:iCs/>
          <w:color w:val="0563C1"/>
          <w:u w:val="single" w:color="0563C1"/>
        </w:rPr>
      </w:pPr>
      <w:hyperlink r:id="rId927">
        <w:r w:rsidR="00B713A2" w:rsidRPr="00850A81">
          <w:rPr>
            <w:color w:val="0563C1"/>
            <w:u w:val="single" w:color="0563C1"/>
          </w:rPr>
          <w:t>Circolare AGID n. 3 del 6 dicembre 2016 “Regole Tecniche aggi</w:t>
        </w:r>
      </w:hyperlink>
      <w:hyperlink r:id="rId928">
        <w:r w:rsidR="00B713A2" w:rsidRPr="00850A81">
          <w:rPr>
            <w:color w:val="0563C1"/>
            <w:u w:val="single" w:color="0563C1"/>
          </w:rPr>
          <w:t>untive per garantire il</w:t>
        </w:r>
      </w:hyperlink>
      <w:hyperlink r:id="rId929">
        <w:r w:rsidR="00B713A2" w:rsidRPr="00850A81">
          <w:rPr>
            <w:color w:val="0563C1"/>
            <w:u w:val="single" w:color="0563C1"/>
          </w:rPr>
          <w:t xml:space="preserve"> </w:t>
        </w:r>
      </w:hyperlink>
      <w:hyperlink r:id="rId930">
        <w:r w:rsidR="00B713A2" w:rsidRPr="00850A81">
          <w:rPr>
            <w:color w:val="0563C1"/>
            <w:u w:val="single" w:color="0563C1"/>
          </w:rPr>
          <w:t>colloquio e la condivisione dei dati tra sistemi telematici di acquisto e di negoziazione”</w:t>
        </w:r>
      </w:hyperlink>
      <w:hyperlink r:id="rId931">
        <w:r w:rsidR="00B713A2" w:rsidRPr="00850A81">
          <w:rPr>
            <w:i/>
            <w:iCs/>
            <w:color w:val="0563C1"/>
            <w:u w:val="single" w:color="0563C1"/>
          </w:rPr>
          <w:t xml:space="preserve"> </w:t>
        </w:r>
      </w:hyperlink>
    </w:p>
    <w:p w14:paraId="3B2F3DD4" w14:textId="64838D57" w:rsidR="00B713A2" w:rsidRPr="00850A81" w:rsidRDefault="00B713A2" w:rsidP="00801970">
      <w:pPr>
        <w:pStyle w:val="Titolo5"/>
        <w:spacing w:beforeLines="0" w:before="0" w:after="60"/>
      </w:pPr>
      <w:bookmarkStart w:id="220" w:name="_Toc127366312"/>
      <w:bookmarkStart w:id="221" w:name="_Toc127952918"/>
      <w:r w:rsidRPr="00850A81">
        <w:t xml:space="preserve">Piano Nazionale di ripresa e </w:t>
      </w:r>
      <w:r w:rsidR="000D7B06">
        <w:t>Resilienza</w:t>
      </w:r>
      <w:bookmarkEnd w:id="220"/>
      <w:bookmarkEnd w:id="221"/>
      <w:r w:rsidRPr="00850A81">
        <w:t xml:space="preserve"> </w:t>
      </w:r>
    </w:p>
    <w:p w14:paraId="04B3D9BD" w14:textId="77777777" w:rsidR="00A905D6" w:rsidRDefault="00B713A2">
      <w:pPr>
        <w:numPr>
          <w:ilvl w:val="0"/>
          <w:numId w:val="25"/>
        </w:numPr>
        <w:spacing w:beforeLines="0" w:before="0" w:line="240" w:lineRule="auto"/>
        <w:ind w:left="1134" w:right="0" w:hanging="425"/>
        <w:rPr>
          <w:color w:val="0563C1"/>
          <w:u w:val="single" w:color="0563C1"/>
        </w:rPr>
      </w:pPr>
      <w:r w:rsidRPr="00850A81">
        <w:rPr>
          <w:color w:val="0563C1"/>
          <w:u w:val="single" w:color="0563C1"/>
        </w:rPr>
        <w:t>Riforma 1.10 - M1C1-70 "</w:t>
      </w:r>
      <w:hyperlink r:id="rId932">
        <w:r w:rsidRPr="00850A81">
          <w:rPr>
            <w:color w:val="0563C1"/>
            <w:u w:val="single" w:color="0563C1"/>
          </w:rPr>
          <w:t>Recovery procurement platform</w:t>
        </w:r>
      </w:hyperlink>
      <w:hyperlink r:id="rId933">
        <w:r w:rsidRPr="00850A81">
          <w:rPr>
            <w:color w:val="0563C1"/>
            <w:u w:val="single" w:color="0563C1"/>
          </w:rPr>
          <w:t>"</w:t>
        </w:r>
      </w:hyperlink>
      <w:r w:rsidRPr="00850A81">
        <w:rPr>
          <w:color w:val="0563C1"/>
          <w:u w:val="single" w:color="0563C1"/>
        </w:rPr>
        <w:t xml:space="preserve"> per la modernizzazione del sistema nazionale degli appalti pubblici e il sostegno delle politiche di sviluppo attraverso </w:t>
      </w:r>
      <w:r w:rsidRPr="00850A81">
        <w:rPr>
          <w:color w:val="0563C1"/>
          <w:u w:val="single" w:color="0563C1"/>
        </w:rPr>
        <w:lastRenderedPageBreak/>
        <w:t xml:space="preserve">la digitalizzazione e il rafforzamento della capacità amministrativa delle amministrazioni aggiudicatrici </w:t>
      </w:r>
    </w:p>
    <w:p w14:paraId="1E63CC21" w14:textId="0C32675C" w:rsidR="00B713A2" w:rsidRPr="00A905D6" w:rsidRDefault="00B713A2" w:rsidP="00801970">
      <w:pPr>
        <w:pStyle w:val="Titolo5"/>
        <w:spacing w:beforeLines="0" w:before="0" w:after="60"/>
      </w:pPr>
      <w:bookmarkStart w:id="222" w:name="_Toc127952919"/>
      <w:r w:rsidRPr="00A905D6">
        <w:t xml:space="preserve">Riferimenti normativi </w:t>
      </w:r>
      <w:r w:rsidR="000D7B06" w:rsidRPr="00A905D6">
        <w:t>europei</w:t>
      </w:r>
      <w:bookmarkEnd w:id="222"/>
      <w:r w:rsidRPr="00A905D6">
        <w:t xml:space="preserve"> </w:t>
      </w:r>
    </w:p>
    <w:p w14:paraId="759AC6DB" w14:textId="77777777" w:rsidR="00B713A2" w:rsidRPr="00850A81" w:rsidRDefault="00000000">
      <w:pPr>
        <w:numPr>
          <w:ilvl w:val="0"/>
          <w:numId w:val="25"/>
        </w:numPr>
        <w:spacing w:beforeLines="0" w:before="0" w:line="240" w:lineRule="auto"/>
        <w:ind w:right="0" w:hanging="360"/>
      </w:pPr>
      <w:hyperlink r:id="rId934">
        <w:r w:rsidR="00B713A2" w:rsidRPr="00850A81">
          <w:rPr>
            <w:color w:val="0563C1"/>
            <w:u w:val="single" w:color="0563C1"/>
          </w:rPr>
          <w:t>Comunicazione della Commissione al Parlamento europeo, al Consiglio, al Comitato</w:t>
        </w:r>
      </w:hyperlink>
      <w:hyperlink r:id="rId935">
        <w:r w:rsidR="00B713A2" w:rsidRPr="00850A81">
          <w:rPr>
            <w:color w:val="0563C1"/>
          </w:rPr>
          <w:t xml:space="preserve"> </w:t>
        </w:r>
      </w:hyperlink>
      <w:hyperlink r:id="rId936">
        <w:r w:rsidR="00B713A2" w:rsidRPr="00850A81">
          <w:rPr>
            <w:color w:val="0563C1"/>
            <w:u w:val="single" w:color="0563C1"/>
          </w:rPr>
          <w:t>economico e sociale europeo e al Comitato delle regioni COM (2013) 453 del 26 giugno</w:t>
        </w:r>
      </w:hyperlink>
      <w:hyperlink r:id="rId937">
        <w:r w:rsidR="00B713A2" w:rsidRPr="00850A81">
          <w:rPr>
            <w:color w:val="0563C1"/>
          </w:rPr>
          <w:t xml:space="preserve"> </w:t>
        </w:r>
      </w:hyperlink>
    </w:p>
    <w:p w14:paraId="4DCBBA97" w14:textId="77777777" w:rsidR="00B713A2" w:rsidRPr="00850A81" w:rsidRDefault="00000000" w:rsidP="00801970">
      <w:pPr>
        <w:spacing w:beforeLines="0" w:before="0" w:line="240" w:lineRule="auto"/>
        <w:ind w:left="1080"/>
      </w:pPr>
      <w:hyperlink r:id="rId938">
        <w:r w:rsidR="00B713A2" w:rsidRPr="00850A81">
          <w:rPr>
            <w:color w:val="0563C1"/>
            <w:u w:val="single" w:color="0563C1"/>
          </w:rPr>
          <w:t xml:space="preserve">2013 </w:t>
        </w:r>
      </w:hyperlink>
      <w:hyperlink r:id="rId939">
        <w:r w:rsidR="00B713A2" w:rsidRPr="00850A81">
          <w:rPr>
            <w:color w:val="0563C1"/>
            <w:u w:val="single" w:color="0563C1"/>
          </w:rPr>
          <w:t xml:space="preserve">- </w:t>
        </w:r>
      </w:hyperlink>
      <w:hyperlink r:id="rId940">
        <w:r w:rsidR="00B713A2" w:rsidRPr="00850A81">
          <w:rPr>
            <w:color w:val="0563C1"/>
            <w:u w:val="single" w:color="0563C1"/>
          </w:rPr>
          <w:t>Appalti elettronici end</w:t>
        </w:r>
      </w:hyperlink>
      <w:hyperlink r:id="rId941">
        <w:r w:rsidR="00B713A2" w:rsidRPr="00850A81">
          <w:rPr>
            <w:color w:val="0563C1"/>
            <w:u w:val="single" w:color="0563C1"/>
          </w:rPr>
          <w:t>-</w:t>
        </w:r>
      </w:hyperlink>
      <w:hyperlink r:id="rId942">
        <w:r w:rsidR="00B713A2" w:rsidRPr="00850A81">
          <w:rPr>
            <w:color w:val="0563C1"/>
            <w:u w:val="single" w:color="0563C1"/>
          </w:rPr>
          <w:t>to</w:t>
        </w:r>
      </w:hyperlink>
      <w:hyperlink r:id="rId943">
        <w:r w:rsidR="00B713A2" w:rsidRPr="00850A81">
          <w:rPr>
            <w:color w:val="0563C1"/>
            <w:u w:val="single" w:color="0563C1"/>
          </w:rPr>
          <w:t>-</w:t>
        </w:r>
      </w:hyperlink>
      <w:hyperlink r:id="rId944">
        <w:r w:rsidR="00B713A2" w:rsidRPr="00850A81">
          <w:rPr>
            <w:color w:val="0563C1"/>
            <w:u w:val="single" w:color="0563C1"/>
          </w:rPr>
          <w:t>end per modernizzare la pubblica amministrazione</w:t>
        </w:r>
      </w:hyperlink>
      <w:hyperlink r:id="rId945">
        <w:r w:rsidR="00B713A2" w:rsidRPr="00850A81">
          <w:t xml:space="preserve"> </w:t>
        </w:r>
      </w:hyperlink>
    </w:p>
    <w:p w14:paraId="1BC21696" w14:textId="77777777" w:rsidR="00B713A2" w:rsidRPr="00850A81" w:rsidRDefault="00000000">
      <w:pPr>
        <w:numPr>
          <w:ilvl w:val="0"/>
          <w:numId w:val="25"/>
        </w:numPr>
        <w:spacing w:beforeLines="0" w:before="0" w:line="240" w:lineRule="auto"/>
        <w:ind w:right="0" w:hanging="360"/>
      </w:pPr>
      <w:hyperlink r:id="rId946">
        <w:r w:rsidR="00B713A2" w:rsidRPr="00850A81">
          <w:rPr>
            <w:color w:val="0563C1"/>
            <w:u w:val="single" w:color="0563C1"/>
          </w:rPr>
          <w:t>Comunicazione della Commissione al Parlamento europeo, al Consiglio, al Comitato</w:t>
        </w:r>
      </w:hyperlink>
      <w:hyperlink r:id="rId947">
        <w:r w:rsidR="00B713A2" w:rsidRPr="00850A81">
          <w:rPr>
            <w:color w:val="0563C1"/>
          </w:rPr>
          <w:t xml:space="preserve"> </w:t>
        </w:r>
      </w:hyperlink>
      <w:hyperlink r:id="rId948">
        <w:r w:rsidR="00B713A2" w:rsidRPr="00850A81">
          <w:rPr>
            <w:color w:val="0563C1"/>
            <w:u w:val="single" w:color="0563C1"/>
          </w:rPr>
          <w:t>economico e sociale europeo e al Comitato delle regioni COM (2017) 572 del 3 ottobre</w:t>
        </w:r>
      </w:hyperlink>
      <w:hyperlink r:id="rId949">
        <w:r w:rsidR="00B713A2" w:rsidRPr="00850A81">
          <w:rPr>
            <w:color w:val="0563C1"/>
          </w:rPr>
          <w:t xml:space="preserve"> </w:t>
        </w:r>
      </w:hyperlink>
    </w:p>
    <w:p w14:paraId="7FE94943" w14:textId="77777777" w:rsidR="00B713A2" w:rsidRPr="00850A81" w:rsidRDefault="00000000" w:rsidP="00801970">
      <w:pPr>
        <w:spacing w:beforeLines="0" w:before="0" w:line="240" w:lineRule="auto"/>
        <w:ind w:left="1080"/>
      </w:pPr>
      <w:hyperlink r:id="rId950">
        <w:r w:rsidR="00B713A2" w:rsidRPr="00850A81">
          <w:rPr>
            <w:color w:val="0563C1"/>
            <w:u w:val="single" w:color="0563C1"/>
          </w:rPr>
          <w:t xml:space="preserve">2017 </w:t>
        </w:r>
      </w:hyperlink>
      <w:hyperlink r:id="rId951">
        <w:r w:rsidR="00B713A2" w:rsidRPr="00850A81">
          <w:rPr>
            <w:color w:val="0563C1"/>
            <w:u w:val="single" w:color="0563C1"/>
          </w:rPr>
          <w:t xml:space="preserve">- </w:t>
        </w:r>
      </w:hyperlink>
      <w:hyperlink r:id="rId952">
        <w:r w:rsidR="00B713A2" w:rsidRPr="00850A81">
          <w:rPr>
            <w:color w:val="0563C1"/>
            <w:u w:val="single" w:color="0563C1"/>
          </w:rPr>
          <w:t>Appalti pubblici efficaci in Europa e per l'Europa</w:t>
        </w:r>
      </w:hyperlink>
      <w:hyperlink r:id="rId953">
        <w:r w:rsidR="00B713A2" w:rsidRPr="00850A81">
          <w:t xml:space="preserve"> </w:t>
        </w:r>
      </w:hyperlink>
      <w:r w:rsidR="00B713A2" w:rsidRPr="00850A81">
        <w:t xml:space="preserve"> </w:t>
      </w:r>
    </w:p>
    <w:p w14:paraId="33AC8833" w14:textId="77777777" w:rsidR="00B713A2" w:rsidRPr="00850A81" w:rsidRDefault="00000000">
      <w:pPr>
        <w:numPr>
          <w:ilvl w:val="0"/>
          <w:numId w:val="25"/>
        </w:numPr>
        <w:spacing w:beforeLines="0" w:before="0" w:line="240" w:lineRule="auto"/>
        <w:ind w:right="0" w:hanging="360"/>
      </w:pPr>
      <w:hyperlink r:id="rId954">
        <w:r w:rsidR="00B713A2" w:rsidRPr="00850A81">
          <w:rPr>
            <w:color w:val="0563C1"/>
            <w:u w:val="single" w:color="0563C1"/>
          </w:rPr>
          <w:t>Comunicazione della Commissione al Parlamento europeo, al Consiglio, al Comitato</w:t>
        </w:r>
      </w:hyperlink>
      <w:hyperlink r:id="rId955">
        <w:r w:rsidR="00B713A2" w:rsidRPr="00850A81">
          <w:rPr>
            <w:color w:val="0563C1"/>
          </w:rPr>
          <w:t xml:space="preserve"> </w:t>
        </w:r>
      </w:hyperlink>
      <w:hyperlink r:id="rId956">
        <w:r w:rsidR="00B713A2" w:rsidRPr="00850A81">
          <w:rPr>
            <w:color w:val="0563C1"/>
            <w:u w:val="single" w:color="0563C1"/>
          </w:rPr>
          <w:t>economico e sociale europeo e al Comitato delle regioni COM (2007) 799 del 14</w:t>
        </w:r>
      </w:hyperlink>
      <w:hyperlink r:id="rId957">
        <w:r w:rsidR="00B713A2" w:rsidRPr="00850A81">
          <w:rPr>
            <w:color w:val="0563C1"/>
          </w:rPr>
          <w:t xml:space="preserve"> </w:t>
        </w:r>
      </w:hyperlink>
      <w:hyperlink r:id="rId958">
        <w:r w:rsidR="00B713A2" w:rsidRPr="00850A81">
          <w:rPr>
            <w:color w:val="0563C1"/>
            <w:u w:val="single" w:color="0563C1"/>
          </w:rPr>
          <w:t xml:space="preserve">dicembre 2017 </w:t>
        </w:r>
      </w:hyperlink>
      <w:hyperlink r:id="rId959">
        <w:r w:rsidR="00B713A2" w:rsidRPr="00850A81">
          <w:rPr>
            <w:color w:val="0563C1"/>
            <w:u w:val="single" w:color="0563C1"/>
          </w:rPr>
          <w:t xml:space="preserve">- </w:t>
        </w:r>
      </w:hyperlink>
      <w:hyperlink r:id="rId960">
        <w:r w:rsidR="00B713A2" w:rsidRPr="00850A81">
          <w:rPr>
            <w:color w:val="0563C1"/>
            <w:u w:val="single" w:color="0563C1"/>
          </w:rPr>
          <w:t>Appalti pre</w:t>
        </w:r>
      </w:hyperlink>
      <w:hyperlink r:id="rId961">
        <w:r w:rsidR="00B713A2" w:rsidRPr="00850A81">
          <w:rPr>
            <w:color w:val="0563C1"/>
            <w:u w:val="single" w:color="0563C1"/>
          </w:rPr>
          <w:t>-</w:t>
        </w:r>
      </w:hyperlink>
      <w:hyperlink r:id="rId962">
        <w:r w:rsidR="00B713A2" w:rsidRPr="00850A81">
          <w:rPr>
            <w:color w:val="0563C1"/>
            <w:u w:val="single" w:color="0563C1"/>
          </w:rPr>
          <w:t>commerciali: promuovere l’innovazione per garantire servizi</w:t>
        </w:r>
      </w:hyperlink>
      <w:hyperlink r:id="rId963">
        <w:r w:rsidR="00B713A2" w:rsidRPr="00850A81">
          <w:rPr>
            <w:color w:val="0563C1"/>
          </w:rPr>
          <w:t xml:space="preserve"> </w:t>
        </w:r>
      </w:hyperlink>
      <w:hyperlink r:id="rId964">
        <w:r w:rsidR="00B713A2" w:rsidRPr="00850A81">
          <w:rPr>
            <w:color w:val="0563C1"/>
            <w:u w:val="single" w:color="0563C1"/>
          </w:rPr>
          <w:t>pubblici sostenibili e di elevata qualità in Europa</w:t>
        </w:r>
      </w:hyperlink>
      <w:hyperlink r:id="rId965">
        <w:r w:rsidR="00B713A2" w:rsidRPr="00850A81">
          <w:t xml:space="preserve"> </w:t>
        </w:r>
      </w:hyperlink>
    </w:p>
    <w:p w14:paraId="7CF1E5EA" w14:textId="77777777" w:rsidR="00B713A2" w:rsidRPr="00850A81" w:rsidRDefault="00000000">
      <w:pPr>
        <w:numPr>
          <w:ilvl w:val="0"/>
          <w:numId w:val="25"/>
        </w:numPr>
        <w:spacing w:beforeLines="0" w:before="0" w:line="240" w:lineRule="auto"/>
        <w:ind w:right="0" w:hanging="360"/>
      </w:pPr>
      <w:hyperlink r:id="rId966">
        <w:r w:rsidR="00B713A2" w:rsidRPr="00850A81">
          <w:rPr>
            <w:color w:val="0563C1"/>
            <w:u w:val="single" w:color="0563C1"/>
          </w:rPr>
          <w:t>Comunicazione della Commissione europea COM (2018) 3051 del 15 maggio 2018</w:t>
        </w:r>
      </w:hyperlink>
      <w:hyperlink r:id="rId967">
        <w:r w:rsidR="00B713A2" w:rsidRPr="00850A81">
          <w:rPr>
            <w:color w:val="0563C1"/>
          </w:rPr>
          <w:t xml:space="preserve"> </w:t>
        </w:r>
      </w:hyperlink>
    </w:p>
    <w:p w14:paraId="670E3698" w14:textId="77777777" w:rsidR="00B713A2" w:rsidRPr="00850A81" w:rsidRDefault="00000000" w:rsidP="00801970">
      <w:pPr>
        <w:spacing w:beforeLines="0" w:before="0" w:line="240" w:lineRule="auto"/>
        <w:ind w:left="1080"/>
      </w:pPr>
      <w:hyperlink r:id="rId968">
        <w:r w:rsidR="00B713A2" w:rsidRPr="00850A81">
          <w:rPr>
            <w:color w:val="0563C1"/>
            <w:u w:val="single" w:color="0563C1"/>
          </w:rPr>
          <w:t>“Orientamenti in materia di appalti per l'innovazione”</w:t>
        </w:r>
      </w:hyperlink>
      <w:hyperlink r:id="rId969">
        <w:r w:rsidR="00B713A2" w:rsidRPr="00850A81">
          <w:t xml:space="preserve"> </w:t>
        </w:r>
      </w:hyperlink>
    </w:p>
    <w:p w14:paraId="27515756" w14:textId="77777777" w:rsidR="00B713A2" w:rsidRPr="00850A81" w:rsidRDefault="00000000">
      <w:pPr>
        <w:numPr>
          <w:ilvl w:val="0"/>
          <w:numId w:val="25"/>
        </w:numPr>
        <w:spacing w:beforeLines="0" w:before="0" w:line="240" w:lineRule="auto"/>
        <w:ind w:right="0" w:hanging="360"/>
      </w:pPr>
      <w:hyperlink r:id="rId970">
        <w:r w:rsidR="00B713A2" w:rsidRPr="00850A81">
          <w:rPr>
            <w:color w:val="0563C1"/>
            <w:u w:val="single" w:color="0563C1"/>
          </w:rPr>
          <w:t>Comunicazione della Commissione Europea "Orientamenti in materia di appalti per</w:t>
        </w:r>
      </w:hyperlink>
      <w:hyperlink r:id="rId971">
        <w:r w:rsidR="00B713A2" w:rsidRPr="00850A81">
          <w:rPr>
            <w:color w:val="0563C1"/>
          </w:rPr>
          <w:t xml:space="preserve"> </w:t>
        </w:r>
      </w:hyperlink>
      <w:hyperlink r:id="rId972">
        <w:r w:rsidR="00B713A2" w:rsidRPr="00850A81">
          <w:rPr>
            <w:color w:val="0563C1"/>
            <w:u w:val="single" w:color="0563C1"/>
          </w:rPr>
          <w:t>l'innovazione" (2021) 4320 del 18  giugno 2021</w:t>
        </w:r>
      </w:hyperlink>
      <w:hyperlink r:id="rId973">
        <w:r w:rsidR="00B713A2" w:rsidRPr="00850A81">
          <w:rPr>
            <w:color w:val="0563C1"/>
          </w:rPr>
          <w:t xml:space="preserve"> </w:t>
        </w:r>
      </w:hyperlink>
    </w:p>
    <w:p w14:paraId="76904A37" w14:textId="77777777" w:rsidR="00B713A2" w:rsidRPr="00850A81" w:rsidRDefault="00000000">
      <w:pPr>
        <w:numPr>
          <w:ilvl w:val="0"/>
          <w:numId w:val="25"/>
        </w:numPr>
        <w:spacing w:beforeLines="0" w:before="0" w:line="240" w:lineRule="auto"/>
        <w:ind w:right="0" w:hanging="360"/>
      </w:pPr>
      <w:hyperlink r:id="rId974">
        <w:r w:rsidR="00B713A2" w:rsidRPr="00850A81">
          <w:rPr>
            <w:color w:val="0563C1"/>
            <w:u w:val="single" w:color="0563C1"/>
          </w:rPr>
          <w:t>Comunicazione del Consiglio Europeo "Joint Declaration on Innovation Procurement in</w:t>
        </w:r>
      </w:hyperlink>
      <w:hyperlink r:id="rId975">
        <w:r w:rsidR="00B713A2" w:rsidRPr="00850A81">
          <w:rPr>
            <w:color w:val="0563C1"/>
          </w:rPr>
          <w:t xml:space="preserve"> </w:t>
        </w:r>
      </w:hyperlink>
    </w:p>
    <w:p w14:paraId="5CD20A91" w14:textId="77777777" w:rsidR="002D2671" w:rsidRPr="007C335B" w:rsidRDefault="00000000" w:rsidP="00801970">
      <w:pPr>
        <w:spacing w:beforeLines="0" w:before="0" w:line="240" w:lineRule="auto"/>
        <w:ind w:left="1080"/>
        <w:rPr>
          <w:color w:val="0563C1"/>
          <w:lang w:val="en-GB"/>
        </w:rPr>
      </w:pPr>
      <w:hyperlink r:id="rId976">
        <w:r w:rsidR="00B713A2" w:rsidRPr="007C335B">
          <w:rPr>
            <w:color w:val="0563C1"/>
            <w:u w:val="single" w:color="0563C1"/>
            <w:lang w:val="en-GB"/>
          </w:rPr>
          <w:t xml:space="preserve">EU </w:t>
        </w:r>
      </w:hyperlink>
      <w:hyperlink r:id="rId977">
        <w:r w:rsidR="00B713A2" w:rsidRPr="007C335B">
          <w:rPr>
            <w:color w:val="0563C1"/>
            <w:u w:val="single" w:color="0563C1"/>
            <w:lang w:val="en-GB"/>
          </w:rPr>
          <w:t xml:space="preserve">- </w:t>
        </w:r>
      </w:hyperlink>
      <w:hyperlink r:id="rId978">
        <w:r w:rsidR="00B713A2" w:rsidRPr="007C335B">
          <w:rPr>
            <w:color w:val="0563C1"/>
            <w:u w:val="single" w:color="0563C1"/>
            <w:lang w:val="en-GB"/>
          </w:rPr>
          <w:t>Information by the Greek and Italian Delegations" del 20 settembre 2021</w:t>
        </w:r>
      </w:hyperlink>
      <w:hyperlink r:id="rId979">
        <w:r w:rsidR="00B713A2" w:rsidRPr="007C335B">
          <w:rPr>
            <w:color w:val="0563C1"/>
            <w:lang w:val="en-GB"/>
          </w:rPr>
          <w:t xml:space="preserve"> </w:t>
        </w:r>
      </w:hyperlink>
    </w:p>
    <w:p w14:paraId="1EFB465F" w14:textId="7F6EE848" w:rsidR="00B713A2" w:rsidRPr="00850A81" w:rsidRDefault="00B713A2" w:rsidP="00801970">
      <w:pPr>
        <w:pStyle w:val="Titolo4"/>
        <w:spacing w:beforeLines="0" w:before="0" w:after="60"/>
      </w:pPr>
      <w:bookmarkStart w:id="223" w:name="_Toc127366313"/>
      <w:bookmarkStart w:id="224" w:name="_Toc127952920"/>
      <w:r w:rsidRPr="00850A81">
        <w:t>Le competenze digitali per la PA e per il Paese e l’inclusione digitale</w:t>
      </w:r>
      <w:bookmarkEnd w:id="223"/>
      <w:bookmarkEnd w:id="224"/>
      <w:r w:rsidRPr="00850A81">
        <w:t xml:space="preserve">  </w:t>
      </w:r>
    </w:p>
    <w:p w14:paraId="28C77178" w14:textId="704A7A31" w:rsidR="00B713A2" w:rsidRPr="00850A81" w:rsidRDefault="00B713A2" w:rsidP="00801970">
      <w:pPr>
        <w:pStyle w:val="Titolo5"/>
        <w:spacing w:beforeLines="0" w:before="0" w:after="60"/>
      </w:pPr>
      <w:bookmarkStart w:id="225" w:name="_Toc127366314"/>
      <w:bookmarkStart w:id="226" w:name="_Toc127952921"/>
      <w:r w:rsidRPr="00850A81">
        <w:t xml:space="preserve">Riferimenti normativi </w:t>
      </w:r>
      <w:r w:rsidR="000D7B06">
        <w:t>italiani</w:t>
      </w:r>
      <w:bookmarkEnd w:id="225"/>
      <w:bookmarkEnd w:id="226"/>
      <w:r w:rsidRPr="00850A81">
        <w:t xml:space="preserve">  </w:t>
      </w:r>
    </w:p>
    <w:p w14:paraId="0658E2F6" w14:textId="77777777" w:rsidR="00B713A2" w:rsidRPr="00850A81" w:rsidRDefault="00000000">
      <w:pPr>
        <w:numPr>
          <w:ilvl w:val="0"/>
          <w:numId w:val="25"/>
        </w:numPr>
        <w:spacing w:beforeLines="0" w:before="0" w:line="240" w:lineRule="auto"/>
        <w:ind w:right="0" w:hanging="360"/>
      </w:pPr>
      <w:hyperlink r:id="rId980">
        <w:r w:rsidR="00B713A2" w:rsidRPr="00850A81">
          <w:rPr>
            <w:color w:val="1155CC"/>
            <w:u w:val="single" w:color="1155CC"/>
          </w:rPr>
          <w:t>Decreto legislativo 7 marzo 2005, n. 82 “Codice dell'amministrazione digitale” (in breve</w:t>
        </w:r>
      </w:hyperlink>
      <w:hyperlink r:id="rId981">
        <w:r w:rsidR="00B713A2" w:rsidRPr="00850A81">
          <w:rPr>
            <w:color w:val="1155CC"/>
          </w:rPr>
          <w:t xml:space="preserve"> </w:t>
        </w:r>
      </w:hyperlink>
      <w:hyperlink r:id="rId982">
        <w:r w:rsidR="00B713A2" w:rsidRPr="00850A81">
          <w:rPr>
            <w:color w:val="1155CC"/>
            <w:u w:val="single" w:color="1155CC"/>
          </w:rPr>
          <w:t>CAD), art. 13</w:t>
        </w:r>
      </w:hyperlink>
      <w:hyperlink r:id="rId983">
        <w:r w:rsidR="00B713A2" w:rsidRPr="00850A81">
          <w:t xml:space="preserve"> </w:t>
        </w:r>
      </w:hyperlink>
      <w:r w:rsidR="00B713A2" w:rsidRPr="00850A81">
        <w:t xml:space="preserve">   </w:t>
      </w:r>
    </w:p>
    <w:p w14:paraId="1B07AD18" w14:textId="77777777" w:rsidR="00B713A2" w:rsidRPr="00850A81" w:rsidRDefault="00000000">
      <w:pPr>
        <w:numPr>
          <w:ilvl w:val="0"/>
          <w:numId w:val="25"/>
        </w:numPr>
        <w:spacing w:beforeLines="0" w:before="0" w:line="240" w:lineRule="auto"/>
        <w:ind w:right="0" w:hanging="360"/>
      </w:pPr>
      <w:hyperlink r:id="rId984">
        <w:r w:rsidR="00B713A2" w:rsidRPr="00850A81">
          <w:rPr>
            <w:color w:val="1155CC"/>
            <w:u w:val="single" w:color="1155CC"/>
          </w:rPr>
          <w:t>Competenze digitali, documento AGID, 13 febbraio 2020</w:t>
        </w:r>
      </w:hyperlink>
      <w:hyperlink r:id="rId985">
        <w:r w:rsidR="00B713A2" w:rsidRPr="00850A81">
          <w:t xml:space="preserve"> </w:t>
        </w:r>
      </w:hyperlink>
      <w:r w:rsidR="00B713A2" w:rsidRPr="00850A81">
        <w:t xml:space="preserve"> </w:t>
      </w:r>
    </w:p>
    <w:p w14:paraId="10882E44" w14:textId="77777777" w:rsidR="00B713A2" w:rsidRPr="00850A81" w:rsidRDefault="00000000">
      <w:pPr>
        <w:numPr>
          <w:ilvl w:val="0"/>
          <w:numId w:val="25"/>
        </w:numPr>
        <w:spacing w:beforeLines="0" w:before="0" w:line="240" w:lineRule="auto"/>
        <w:ind w:right="0" w:hanging="360"/>
      </w:pPr>
      <w:hyperlink r:id="rId986">
        <w:r w:rsidR="00B713A2" w:rsidRPr="00850A81">
          <w:rPr>
            <w:color w:val="0563C1"/>
            <w:u w:val="single" w:color="0563C1"/>
          </w:rPr>
          <w:t>Syllabus "Competenze digitali per la PA" (2020)</w:t>
        </w:r>
      </w:hyperlink>
      <w:hyperlink r:id="rId987">
        <w:r w:rsidR="00B713A2" w:rsidRPr="00850A81">
          <w:rPr>
            <w:color w:val="1155CC"/>
          </w:rPr>
          <w:t xml:space="preserve"> </w:t>
        </w:r>
      </w:hyperlink>
    </w:p>
    <w:p w14:paraId="53639130" w14:textId="77777777" w:rsidR="00B713A2" w:rsidRPr="00850A81" w:rsidRDefault="00000000">
      <w:pPr>
        <w:numPr>
          <w:ilvl w:val="0"/>
          <w:numId w:val="25"/>
        </w:numPr>
        <w:spacing w:beforeLines="0" w:before="0" w:line="240" w:lineRule="auto"/>
        <w:ind w:right="0" w:hanging="360"/>
      </w:pPr>
      <w:hyperlink r:id="rId988">
        <w:r w:rsidR="00B713A2" w:rsidRPr="00850A81">
          <w:rPr>
            <w:color w:val="0563C1"/>
            <w:u w:val="single" w:color="0563C1"/>
          </w:rPr>
          <w:t>Strategia Nazionale per le competenze digitali (2020)</w:t>
        </w:r>
      </w:hyperlink>
      <w:hyperlink r:id="rId989">
        <w:r w:rsidR="00B713A2" w:rsidRPr="00850A81">
          <w:rPr>
            <w:color w:val="0000FF"/>
          </w:rPr>
          <w:t xml:space="preserve"> </w:t>
        </w:r>
      </w:hyperlink>
    </w:p>
    <w:p w14:paraId="56B45B9E" w14:textId="6EB395EE" w:rsidR="00153207" w:rsidRPr="00850A81" w:rsidRDefault="00000000">
      <w:pPr>
        <w:numPr>
          <w:ilvl w:val="0"/>
          <w:numId w:val="25"/>
        </w:numPr>
        <w:spacing w:beforeLines="0" w:before="0" w:line="240" w:lineRule="auto"/>
        <w:ind w:right="0" w:hanging="360"/>
      </w:pPr>
      <w:hyperlink r:id="rId990">
        <w:r w:rsidR="00B713A2" w:rsidRPr="00850A81">
          <w:rPr>
            <w:color w:val="0563C1"/>
            <w:u w:val="single" w:color="0563C1"/>
          </w:rPr>
          <w:t>Piano Operativo della Strategia Nazionale per le competenze digitali (2020)</w:t>
        </w:r>
      </w:hyperlink>
      <w:hyperlink r:id="rId991">
        <w:r w:rsidR="00B713A2" w:rsidRPr="00850A81">
          <w:rPr>
            <w:color w:val="1155CC"/>
          </w:rPr>
          <w:t xml:space="preserve"> </w:t>
        </w:r>
      </w:hyperlink>
      <w:r w:rsidR="00B713A2" w:rsidRPr="00850A81">
        <w:rPr>
          <w:rFonts w:ascii="Verdana" w:eastAsia="Verdana" w:hAnsi="Verdana" w:cs="Verdana"/>
        </w:rPr>
        <w:t>●</w:t>
      </w:r>
      <w:r w:rsidR="00B713A2" w:rsidRPr="00850A81">
        <w:rPr>
          <w:rFonts w:ascii="Arial" w:eastAsia="Arial" w:hAnsi="Arial" w:cs="Arial"/>
        </w:rPr>
        <w:t xml:space="preserve"> </w:t>
      </w:r>
      <w:hyperlink r:id="rId992">
        <w:r w:rsidR="00B713A2" w:rsidRPr="00850A81">
          <w:rPr>
            <w:color w:val="0563C1"/>
            <w:u w:val="single" w:color="0563C1"/>
          </w:rPr>
          <w:t>Guida AGID dei diritti di cittadinanza digitale (</w:t>
        </w:r>
        <w:r w:rsidR="00636BE4">
          <w:rPr>
            <w:color w:val="0563C1"/>
            <w:u w:val="single" w:color="0563C1"/>
          </w:rPr>
          <w:t>20xx</w:t>
        </w:r>
        <w:r w:rsidR="00B713A2" w:rsidRPr="00850A81">
          <w:rPr>
            <w:color w:val="0563C1"/>
            <w:u w:val="single" w:color="0563C1"/>
          </w:rPr>
          <w:t>)</w:t>
        </w:r>
      </w:hyperlink>
      <w:hyperlink r:id="rId993">
        <w:r w:rsidR="00B713A2" w:rsidRPr="00850A81">
          <w:rPr>
            <w:color w:val="1155CC"/>
          </w:rPr>
          <w:t xml:space="preserve"> </w:t>
        </w:r>
      </w:hyperlink>
      <w:r w:rsidR="00B713A2" w:rsidRPr="00850A81">
        <w:rPr>
          <w:rFonts w:ascii="Verdana" w:eastAsia="Verdana" w:hAnsi="Verdana" w:cs="Verdana"/>
        </w:rPr>
        <w:t>●</w:t>
      </w:r>
      <w:r w:rsidR="00B713A2" w:rsidRPr="00850A81">
        <w:rPr>
          <w:rFonts w:ascii="Arial" w:eastAsia="Arial" w:hAnsi="Arial" w:cs="Arial"/>
        </w:rPr>
        <w:t xml:space="preserve"> </w:t>
      </w:r>
    </w:p>
    <w:p w14:paraId="0731A5AB" w14:textId="2CCA3EC2" w:rsidR="00153207" w:rsidRPr="00850A81" w:rsidRDefault="00B713A2" w:rsidP="00801970">
      <w:pPr>
        <w:pStyle w:val="Titolo5"/>
        <w:spacing w:beforeLines="0" w:before="0" w:after="60"/>
      </w:pPr>
      <w:bookmarkStart w:id="227" w:name="_Toc127366315"/>
      <w:bookmarkStart w:id="228" w:name="_Toc127952922"/>
      <w:r w:rsidRPr="00850A81">
        <w:t xml:space="preserve">Piano Nazionale di Ripresa e </w:t>
      </w:r>
      <w:r w:rsidR="000D7B06">
        <w:t>Resilienza</w:t>
      </w:r>
      <w:bookmarkEnd w:id="227"/>
      <w:bookmarkEnd w:id="228"/>
      <w:r w:rsidRPr="00850A81">
        <w:t xml:space="preserve"> </w:t>
      </w:r>
    </w:p>
    <w:p w14:paraId="2E53667D" w14:textId="3DAE9BFA" w:rsidR="002D2671" w:rsidRPr="00850A81" w:rsidRDefault="00000000">
      <w:pPr>
        <w:numPr>
          <w:ilvl w:val="0"/>
          <w:numId w:val="25"/>
        </w:numPr>
        <w:spacing w:beforeLines="0" w:before="0" w:line="240" w:lineRule="auto"/>
        <w:ind w:right="0" w:hanging="360"/>
      </w:pPr>
      <w:hyperlink r:id="rId994">
        <w:r w:rsidR="00B713A2" w:rsidRPr="00850A81">
          <w:rPr>
            <w:color w:val="0563C1"/>
            <w:u w:val="single" w:color="0563C1"/>
          </w:rPr>
          <w:t>Investimento 1.7: “Competenze digitali di base”</w:t>
        </w:r>
      </w:hyperlink>
      <w:hyperlink r:id="rId995">
        <w:r w:rsidR="00B713A2" w:rsidRPr="00850A81">
          <w:t xml:space="preserve"> </w:t>
        </w:r>
      </w:hyperlink>
      <w:r w:rsidR="00B713A2" w:rsidRPr="00850A81">
        <w:rPr>
          <w:rFonts w:ascii="Courier New" w:eastAsia="Courier New" w:hAnsi="Courier New" w:cs="Courier New"/>
        </w:rPr>
        <w:t>o</w:t>
      </w:r>
      <w:r w:rsidR="00B713A2" w:rsidRPr="00850A81">
        <w:rPr>
          <w:rFonts w:ascii="Arial" w:eastAsia="Arial" w:hAnsi="Arial" w:cs="Arial"/>
        </w:rPr>
        <w:t xml:space="preserve"> </w:t>
      </w:r>
      <w:hyperlink r:id="rId996">
        <w:r w:rsidR="00B713A2" w:rsidRPr="00850A81">
          <w:rPr>
            <w:color w:val="0563C1"/>
            <w:u w:val="single" w:color="0563C1"/>
          </w:rPr>
          <w:t>Investimento 2.3: “Competenze e capacità amministrativa”</w:t>
        </w:r>
      </w:hyperlink>
      <w:hyperlink r:id="rId997">
        <w:r w:rsidR="00B713A2" w:rsidRPr="00850A81">
          <w:t xml:space="preserve"> </w:t>
        </w:r>
      </w:hyperlink>
    </w:p>
    <w:p w14:paraId="2DC5B7E7" w14:textId="4A0FD642" w:rsidR="00B713A2" w:rsidRPr="00850A81" w:rsidRDefault="00B713A2" w:rsidP="00801970">
      <w:pPr>
        <w:pStyle w:val="Titolo5"/>
        <w:spacing w:beforeLines="0" w:before="0" w:after="60"/>
      </w:pPr>
      <w:bookmarkStart w:id="229" w:name="_Toc127366316"/>
      <w:bookmarkStart w:id="230" w:name="_Toc127952923"/>
      <w:r w:rsidRPr="00850A81">
        <w:lastRenderedPageBreak/>
        <w:t xml:space="preserve">Riferimenti normativi </w:t>
      </w:r>
      <w:r w:rsidR="000D7B06">
        <w:t>europei</w:t>
      </w:r>
      <w:bookmarkEnd w:id="229"/>
      <w:bookmarkEnd w:id="230"/>
      <w:r w:rsidRPr="00850A81">
        <w:t xml:space="preserve">  </w:t>
      </w:r>
    </w:p>
    <w:p w14:paraId="152CEE1D" w14:textId="77777777" w:rsidR="00B713A2" w:rsidRPr="00850A81" w:rsidRDefault="00000000">
      <w:pPr>
        <w:numPr>
          <w:ilvl w:val="0"/>
          <w:numId w:val="25"/>
        </w:numPr>
        <w:spacing w:beforeLines="0" w:before="0" w:line="240" w:lineRule="auto"/>
        <w:ind w:right="0" w:hanging="360"/>
      </w:pPr>
      <w:hyperlink r:id="rId998">
        <w:r w:rsidR="00B713A2" w:rsidRPr="00850A81">
          <w:rPr>
            <w:color w:val="1155CC"/>
            <w:u w:val="single" w:color="1155CC"/>
          </w:rPr>
          <w:t>Raccomandazione del Consiglio del 22 maggio 2018 relativa alle competenze chiave per</w:t>
        </w:r>
      </w:hyperlink>
      <w:hyperlink r:id="rId999">
        <w:r w:rsidR="00B713A2" w:rsidRPr="00850A81">
          <w:rPr>
            <w:color w:val="1155CC"/>
          </w:rPr>
          <w:t xml:space="preserve"> </w:t>
        </w:r>
      </w:hyperlink>
      <w:hyperlink r:id="rId1000">
        <w:r w:rsidR="00B713A2" w:rsidRPr="00850A81">
          <w:rPr>
            <w:color w:val="1155CC"/>
            <w:u w:val="single" w:color="1155CC"/>
          </w:rPr>
          <w:t>l’apprendimento permanente (GU 2018/C 189/01)</w:t>
        </w:r>
      </w:hyperlink>
      <w:hyperlink r:id="rId1001">
        <w:r w:rsidR="00B713A2" w:rsidRPr="00850A81">
          <w:rPr>
            <w:color w:val="1155CC"/>
          </w:rPr>
          <w:t xml:space="preserve"> </w:t>
        </w:r>
      </w:hyperlink>
    </w:p>
    <w:p w14:paraId="77B7962A" w14:textId="77777777" w:rsidR="00B713A2" w:rsidRPr="00850A81" w:rsidRDefault="00000000">
      <w:pPr>
        <w:numPr>
          <w:ilvl w:val="0"/>
          <w:numId w:val="25"/>
        </w:numPr>
        <w:spacing w:beforeLines="0" w:before="0" w:line="240" w:lineRule="auto"/>
        <w:ind w:right="0" w:hanging="360"/>
      </w:pPr>
      <w:hyperlink r:id="rId1002">
        <w:r w:rsidR="00B713A2" w:rsidRPr="00850A81">
          <w:rPr>
            <w:color w:val="1155CC"/>
            <w:u w:val="single" w:color="1155CC"/>
          </w:rPr>
          <w:t>Comunicazione della Commissione al Parlamento europeo, al Consiglio, al Comitato</w:t>
        </w:r>
      </w:hyperlink>
      <w:hyperlink r:id="rId1003">
        <w:r w:rsidR="00B713A2" w:rsidRPr="00850A81">
          <w:rPr>
            <w:color w:val="1155CC"/>
          </w:rPr>
          <w:t xml:space="preserve"> </w:t>
        </w:r>
      </w:hyperlink>
      <w:hyperlink r:id="rId1004">
        <w:r w:rsidR="00B713A2" w:rsidRPr="00850A81">
          <w:rPr>
            <w:color w:val="1155CC"/>
            <w:u w:val="single" w:color="1155CC"/>
          </w:rPr>
          <w:t>economico e sociale europeo e al Comitato delle regioni COM (2020) 67 final del 19</w:t>
        </w:r>
      </w:hyperlink>
      <w:hyperlink r:id="rId1005">
        <w:r w:rsidR="00B713A2" w:rsidRPr="00850A81">
          <w:rPr>
            <w:color w:val="1155CC"/>
          </w:rPr>
          <w:t xml:space="preserve"> </w:t>
        </w:r>
      </w:hyperlink>
      <w:hyperlink r:id="rId1006">
        <w:r w:rsidR="00B713A2" w:rsidRPr="00850A81">
          <w:rPr>
            <w:color w:val="1155CC"/>
            <w:u w:val="single" w:color="1155CC"/>
          </w:rPr>
          <w:t xml:space="preserve">febbraio 2020 </w:t>
        </w:r>
      </w:hyperlink>
      <w:hyperlink r:id="rId1007">
        <w:r w:rsidR="00B713A2" w:rsidRPr="00850A81">
          <w:rPr>
            <w:color w:val="1155CC"/>
            <w:u w:val="single" w:color="1155CC"/>
          </w:rPr>
          <w:t xml:space="preserve">- </w:t>
        </w:r>
      </w:hyperlink>
      <w:hyperlink r:id="rId1008">
        <w:r w:rsidR="00B713A2" w:rsidRPr="00850A81">
          <w:rPr>
            <w:color w:val="1155CC"/>
            <w:u w:val="single" w:color="1155CC"/>
          </w:rPr>
          <w:t>Plasmare il futuro digitale dell'Europa</w:t>
        </w:r>
      </w:hyperlink>
      <w:hyperlink r:id="rId1009">
        <w:r w:rsidR="00B713A2" w:rsidRPr="00850A81">
          <w:t xml:space="preserve"> </w:t>
        </w:r>
      </w:hyperlink>
      <w:r w:rsidR="00B713A2" w:rsidRPr="00850A81">
        <w:t xml:space="preserve"> </w:t>
      </w:r>
    </w:p>
    <w:p w14:paraId="2D0D52A4" w14:textId="77777777" w:rsidR="00CD3472" w:rsidRDefault="00CD3472" w:rsidP="00801970">
      <w:pPr>
        <w:pStyle w:val="Titolo3"/>
      </w:pPr>
      <w:bookmarkStart w:id="231" w:name="_Toc127366317"/>
      <w:bookmarkStart w:id="232" w:name="_Toc143158"/>
    </w:p>
    <w:p w14:paraId="3F201CE5" w14:textId="4BB2FFD4" w:rsidR="00B713A2" w:rsidRPr="00850A81" w:rsidRDefault="00B713A2" w:rsidP="00801970">
      <w:pPr>
        <w:pStyle w:val="Titolo3"/>
      </w:pPr>
      <w:bookmarkStart w:id="233" w:name="_Toc127952924"/>
      <w:r w:rsidRPr="00850A81">
        <w:t>Governare la trasformazione digitale</w:t>
      </w:r>
      <w:bookmarkEnd w:id="231"/>
      <w:bookmarkEnd w:id="233"/>
      <w:r w:rsidRPr="00850A81">
        <w:t xml:space="preserve">  </w:t>
      </w:r>
      <w:bookmarkEnd w:id="232"/>
    </w:p>
    <w:p w14:paraId="219D604D" w14:textId="77777777" w:rsidR="00B713A2" w:rsidRPr="00850A81" w:rsidRDefault="00B713A2" w:rsidP="00801970">
      <w:pPr>
        <w:spacing w:beforeLines="0" w:before="0" w:line="240" w:lineRule="auto"/>
        <w:ind w:right="7"/>
      </w:pPr>
      <w:r w:rsidRPr="00850A81">
        <w:t xml:space="preserve">Di seguito un elenco delle principali fonti, raccomandazioni e norme sugli argomenti trattati a cui le amministrazioni devono attenersi. </w:t>
      </w:r>
    </w:p>
    <w:p w14:paraId="2D8423D2" w14:textId="599ABB68" w:rsidR="00B713A2" w:rsidRPr="00850A81" w:rsidRDefault="000D7B06" w:rsidP="00801970">
      <w:pPr>
        <w:pStyle w:val="Titolo4"/>
        <w:spacing w:beforeLines="0" w:before="0" w:after="60"/>
      </w:pPr>
      <w:bookmarkStart w:id="234" w:name="_Toc127952925"/>
      <w:r>
        <w:t>Generali</w:t>
      </w:r>
      <w:bookmarkEnd w:id="234"/>
      <w:r w:rsidR="00B713A2" w:rsidRPr="00850A81">
        <w:t xml:space="preserve"> </w:t>
      </w:r>
    </w:p>
    <w:p w14:paraId="415EEB75" w14:textId="77777777" w:rsidR="00B713A2" w:rsidRPr="00850A81" w:rsidRDefault="00000000">
      <w:pPr>
        <w:numPr>
          <w:ilvl w:val="0"/>
          <w:numId w:val="26"/>
        </w:numPr>
        <w:spacing w:beforeLines="0" w:before="0" w:line="240" w:lineRule="auto"/>
        <w:ind w:right="0" w:hanging="360"/>
      </w:pPr>
      <w:hyperlink r:id="rId1010">
        <w:r w:rsidR="00B713A2" w:rsidRPr="00850A81">
          <w:rPr>
            <w:color w:val="0563C1"/>
            <w:u w:val="single" w:color="0563C1"/>
          </w:rPr>
          <w:t>Decreto legislativo 7 marzo 2005, n. 82 “Codice dell'amministrazione digitale”</w:t>
        </w:r>
      </w:hyperlink>
      <w:hyperlink r:id="rId1011">
        <w:r w:rsidR="00B713A2" w:rsidRPr="00850A81">
          <w:rPr>
            <w:color w:val="0563C1"/>
            <w:u w:val="single" w:color="0563C1"/>
          </w:rPr>
          <w:t xml:space="preserve"> </w:t>
        </w:r>
      </w:hyperlink>
      <w:hyperlink r:id="rId1012">
        <w:r w:rsidR="00B713A2" w:rsidRPr="00850A81">
          <w:rPr>
            <w:color w:val="0563C1"/>
            <w:u w:val="single" w:color="0563C1"/>
          </w:rPr>
          <w:t>(in breve CAD)</w:t>
        </w:r>
      </w:hyperlink>
      <w:hyperlink r:id="rId1013">
        <w:r w:rsidR="00B713A2" w:rsidRPr="00850A81">
          <w:rPr>
            <w:color w:val="0563C1"/>
          </w:rPr>
          <w:t xml:space="preserve"> </w:t>
        </w:r>
      </w:hyperlink>
      <w:hyperlink r:id="rId1014">
        <w:r w:rsidR="00B713A2" w:rsidRPr="00850A81">
          <w:rPr>
            <w:color w:val="0563C1"/>
            <w:u w:val="single" w:color="0563C1"/>
          </w:rPr>
          <w:t>art 14</w:t>
        </w:r>
      </w:hyperlink>
      <w:hyperlink r:id="rId1015">
        <w:r w:rsidR="00B713A2" w:rsidRPr="00850A81">
          <w:rPr>
            <w:color w:val="0563C1"/>
            <w:u w:val="single" w:color="0563C1"/>
          </w:rPr>
          <w:t>-</w:t>
        </w:r>
      </w:hyperlink>
      <w:hyperlink r:id="rId1016">
        <w:r w:rsidR="00B713A2" w:rsidRPr="00850A81">
          <w:rPr>
            <w:color w:val="0563C1"/>
            <w:u w:val="single" w:color="0563C1"/>
          </w:rPr>
          <w:t>bis, lettera c</w:t>
        </w:r>
      </w:hyperlink>
      <w:hyperlink r:id="rId1017">
        <w:r w:rsidR="00B713A2" w:rsidRPr="00850A81">
          <w:rPr>
            <w:color w:val="0563C1"/>
            <w:u w:val="single" w:color="0563C1"/>
          </w:rPr>
          <w:t xml:space="preserve"> </w:t>
        </w:r>
      </w:hyperlink>
      <w:hyperlink r:id="rId1018">
        <w:r w:rsidR="00B713A2" w:rsidRPr="00850A81">
          <w:rPr>
            <w:color w:val="0563C1"/>
            <w:u w:val="single" w:color="0563C1"/>
          </w:rPr>
          <w:t>e 18</w:t>
        </w:r>
      </w:hyperlink>
      <w:hyperlink r:id="rId1019">
        <w:r w:rsidR="00B713A2" w:rsidRPr="00850A81">
          <w:rPr>
            <w:color w:val="0563C1"/>
            <w:u w:val="single" w:color="0563C1"/>
          </w:rPr>
          <w:t>-</w:t>
        </w:r>
      </w:hyperlink>
      <w:hyperlink r:id="rId1020">
        <w:r w:rsidR="00B713A2" w:rsidRPr="00850A81">
          <w:rPr>
            <w:color w:val="0563C1"/>
            <w:u w:val="single" w:color="0563C1"/>
          </w:rPr>
          <w:t>bis</w:t>
        </w:r>
      </w:hyperlink>
      <w:hyperlink r:id="rId1021">
        <w:r w:rsidR="00B713A2" w:rsidRPr="00850A81">
          <w:t xml:space="preserve"> </w:t>
        </w:r>
      </w:hyperlink>
    </w:p>
    <w:p w14:paraId="717BBBDF" w14:textId="77777777" w:rsidR="00B713A2" w:rsidRPr="00850A81" w:rsidRDefault="00000000">
      <w:pPr>
        <w:numPr>
          <w:ilvl w:val="0"/>
          <w:numId w:val="26"/>
        </w:numPr>
        <w:spacing w:beforeLines="0" w:before="0" w:line="240" w:lineRule="auto"/>
        <w:ind w:right="0" w:hanging="360"/>
      </w:pPr>
      <w:hyperlink r:id="rId1022">
        <w:r w:rsidR="00B713A2" w:rsidRPr="00850A81">
          <w:rPr>
            <w:color w:val="0563C1"/>
            <w:u w:val="single" w:color="0563C1"/>
          </w:rPr>
          <w:t>Decreto Legge 31 maggio 2021, n. 77, convertito con modificazioni dalla Legge 29 luglio</w:t>
        </w:r>
      </w:hyperlink>
      <w:hyperlink r:id="rId1023">
        <w:r w:rsidR="00B713A2" w:rsidRPr="00850A81">
          <w:rPr>
            <w:color w:val="0563C1"/>
          </w:rPr>
          <w:t xml:space="preserve"> </w:t>
        </w:r>
      </w:hyperlink>
      <w:hyperlink r:id="rId1024">
        <w:r w:rsidR="00B713A2" w:rsidRPr="00850A81">
          <w:rPr>
            <w:color w:val="0563C1"/>
            <w:u w:val="single" w:color="0563C1"/>
          </w:rPr>
          <w:t>2021, n. 108 “Governance del Piano nazionale di ripresa e</w:t>
        </w:r>
      </w:hyperlink>
      <w:hyperlink r:id="rId1025">
        <w:r w:rsidR="00B713A2" w:rsidRPr="00850A81">
          <w:rPr>
            <w:color w:val="0563C1"/>
            <w:u w:val="single" w:color="0563C1"/>
          </w:rPr>
          <w:t xml:space="preserve"> </w:t>
        </w:r>
      </w:hyperlink>
      <w:hyperlink r:id="rId1026">
        <w:r w:rsidR="00B713A2" w:rsidRPr="00850A81">
          <w:rPr>
            <w:color w:val="0563C1"/>
            <w:u w:val="single" w:color="0563C1"/>
          </w:rPr>
          <w:t>resilienza e prime misure di</w:t>
        </w:r>
      </w:hyperlink>
      <w:hyperlink r:id="rId1027">
        <w:r w:rsidR="00B713A2" w:rsidRPr="00850A81">
          <w:rPr>
            <w:color w:val="0563C1"/>
          </w:rPr>
          <w:t xml:space="preserve"> </w:t>
        </w:r>
      </w:hyperlink>
      <w:hyperlink r:id="rId1028">
        <w:r w:rsidR="00B713A2" w:rsidRPr="00850A81">
          <w:rPr>
            <w:color w:val="0563C1"/>
            <w:u w:val="single" w:color="0563C1"/>
          </w:rPr>
          <w:t>rafforzamento delle strutture amministrative e di accelerazione e snellimento delle</w:t>
        </w:r>
      </w:hyperlink>
      <w:hyperlink r:id="rId1029">
        <w:r w:rsidR="00B713A2" w:rsidRPr="00850A81">
          <w:rPr>
            <w:color w:val="0563C1"/>
          </w:rPr>
          <w:t xml:space="preserve"> </w:t>
        </w:r>
      </w:hyperlink>
      <w:hyperlink r:id="rId1030">
        <w:r w:rsidR="00B713A2" w:rsidRPr="00850A81">
          <w:rPr>
            <w:color w:val="0563C1"/>
            <w:u w:val="single" w:color="0563C1"/>
          </w:rPr>
          <w:t>procedure” artt. 1</w:t>
        </w:r>
      </w:hyperlink>
      <w:hyperlink r:id="rId1031">
        <w:r w:rsidR="00B713A2" w:rsidRPr="00850A81">
          <w:rPr>
            <w:color w:val="0563C1"/>
            <w:u w:val="single" w:color="0563C1"/>
          </w:rPr>
          <w:t>-</w:t>
        </w:r>
      </w:hyperlink>
      <w:hyperlink r:id="rId1032">
        <w:r w:rsidR="00B713A2" w:rsidRPr="00850A81">
          <w:rPr>
            <w:color w:val="0563C1"/>
            <w:u w:val="single" w:color="0563C1"/>
          </w:rPr>
          <w:t>11 e art. 41</w:t>
        </w:r>
      </w:hyperlink>
      <w:hyperlink r:id="rId1033">
        <w:r w:rsidR="00B713A2" w:rsidRPr="00850A81">
          <w:rPr>
            <w:color w:val="1155CC"/>
          </w:rPr>
          <w:t xml:space="preserve"> </w:t>
        </w:r>
      </w:hyperlink>
    </w:p>
    <w:p w14:paraId="32E34815" w14:textId="39546D13" w:rsidR="00B713A2" w:rsidRPr="00850A81" w:rsidRDefault="00000000">
      <w:pPr>
        <w:numPr>
          <w:ilvl w:val="0"/>
          <w:numId w:val="26"/>
        </w:numPr>
        <w:spacing w:beforeLines="0" w:before="0" w:line="240" w:lineRule="auto"/>
        <w:ind w:right="0" w:hanging="360"/>
      </w:pPr>
      <w:hyperlink r:id="rId1034">
        <w:r w:rsidR="00B713A2" w:rsidRPr="00850A81">
          <w:rPr>
            <w:color w:val="0563C1"/>
            <w:u w:val="single" w:color="0563C1"/>
          </w:rPr>
          <w:t xml:space="preserve">Decreto Legge 30 aprile </w:t>
        </w:r>
        <w:r w:rsidR="00636BE4">
          <w:rPr>
            <w:color w:val="0563C1"/>
            <w:u w:val="single" w:color="0563C1"/>
          </w:rPr>
          <w:t>20xx</w:t>
        </w:r>
        <w:r w:rsidR="00B713A2" w:rsidRPr="00850A81">
          <w:rPr>
            <w:color w:val="0563C1"/>
            <w:u w:val="single" w:color="0563C1"/>
          </w:rPr>
          <w:t>, n. 36, convertito con modificazioni dalla Legge 29 giugno</w:t>
        </w:r>
      </w:hyperlink>
      <w:hyperlink r:id="rId1035">
        <w:r w:rsidR="00B713A2" w:rsidRPr="00850A81">
          <w:rPr>
            <w:color w:val="0563C1"/>
          </w:rPr>
          <w:t xml:space="preserve"> </w:t>
        </w:r>
      </w:hyperlink>
      <w:hyperlink r:id="rId1036">
        <w:r w:rsidR="00636BE4">
          <w:rPr>
            <w:color w:val="0563C1"/>
            <w:u w:val="single" w:color="0563C1"/>
          </w:rPr>
          <w:t>20xx</w:t>
        </w:r>
        <w:r w:rsidR="00B713A2" w:rsidRPr="00850A81">
          <w:rPr>
            <w:color w:val="0563C1"/>
            <w:u w:val="single" w:color="0563C1"/>
          </w:rPr>
          <w:t>, n. 79 “Ulteriori misure urgenti per l'attuazione del Piano nazionale di ripresa e</w:t>
        </w:r>
      </w:hyperlink>
      <w:hyperlink r:id="rId1037">
        <w:r w:rsidR="00B713A2" w:rsidRPr="00850A81">
          <w:rPr>
            <w:color w:val="0563C1"/>
          </w:rPr>
          <w:t xml:space="preserve"> </w:t>
        </w:r>
      </w:hyperlink>
      <w:hyperlink r:id="rId1038">
        <w:r w:rsidR="00B713A2" w:rsidRPr="00850A81">
          <w:rPr>
            <w:color w:val="0563C1"/>
            <w:u w:val="single" w:color="0563C1"/>
          </w:rPr>
          <w:t>resilienza (PNRR)”</w:t>
        </w:r>
      </w:hyperlink>
      <w:hyperlink r:id="rId1039">
        <w:r w:rsidR="00B713A2" w:rsidRPr="00850A81">
          <w:t xml:space="preserve"> </w:t>
        </w:r>
      </w:hyperlink>
    </w:p>
    <w:p w14:paraId="54512106" w14:textId="77777777" w:rsidR="00B713A2" w:rsidRPr="00850A81" w:rsidRDefault="00000000">
      <w:pPr>
        <w:numPr>
          <w:ilvl w:val="0"/>
          <w:numId w:val="26"/>
        </w:numPr>
        <w:spacing w:beforeLines="0" w:before="0" w:line="240" w:lineRule="auto"/>
        <w:ind w:right="0" w:hanging="360"/>
      </w:pPr>
      <w:hyperlink r:id="rId1040">
        <w:r w:rsidR="00B713A2" w:rsidRPr="00850A81">
          <w:rPr>
            <w:color w:val="0563C1"/>
            <w:u w:val="single" w:color="0563C1"/>
          </w:rPr>
          <w:t>Regolamento AGID recante le procedure di contestazione, accertamento, segnalazione delle</w:t>
        </w:r>
      </w:hyperlink>
      <w:hyperlink r:id="rId1041">
        <w:r w:rsidR="00B713A2" w:rsidRPr="00850A81">
          <w:rPr>
            <w:color w:val="0563C1"/>
          </w:rPr>
          <w:t xml:space="preserve"> </w:t>
        </w:r>
      </w:hyperlink>
      <w:hyperlink r:id="rId1042">
        <w:r w:rsidR="00B713A2" w:rsidRPr="00850A81">
          <w:rPr>
            <w:color w:val="0563C1"/>
            <w:u w:val="single" w:color="0563C1"/>
          </w:rPr>
          <w:t>violazioni in materia di transizione digitale e di esercizio del potere sanzionatorio ai sensi</w:t>
        </w:r>
      </w:hyperlink>
      <w:hyperlink r:id="rId1043">
        <w:r w:rsidR="00B713A2" w:rsidRPr="00850A81">
          <w:rPr>
            <w:color w:val="0563C1"/>
          </w:rPr>
          <w:t xml:space="preserve"> </w:t>
        </w:r>
      </w:hyperlink>
      <w:hyperlink r:id="rId1044">
        <w:r w:rsidR="00B713A2" w:rsidRPr="00850A81">
          <w:rPr>
            <w:color w:val="0563C1"/>
            <w:u w:val="single" w:color="0563C1"/>
          </w:rPr>
          <w:t>dell’art. 18</w:t>
        </w:r>
      </w:hyperlink>
      <w:hyperlink r:id="rId1045">
        <w:r w:rsidR="00B713A2" w:rsidRPr="00850A81">
          <w:rPr>
            <w:color w:val="0563C1"/>
            <w:u w:val="single" w:color="0563C1"/>
          </w:rPr>
          <w:t>-</w:t>
        </w:r>
      </w:hyperlink>
      <w:hyperlink r:id="rId1046">
        <w:r w:rsidR="00B713A2" w:rsidRPr="00850A81">
          <w:rPr>
            <w:color w:val="0563C1"/>
            <w:u w:val="single" w:color="0563C1"/>
          </w:rPr>
          <w:t>bis del d. lgs. 7 marzo 2005, n. 82 e successive modifiche (2021)</w:t>
        </w:r>
      </w:hyperlink>
      <w:hyperlink r:id="rId1047">
        <w:r w:rsidR="00B713A2" w:rsidRPr="00850A81">
          <w:t xml:space="preserve"> </w:t>
        </w:r>
      </w:hyperlink>
    </w:p>
    <w:p w14:paraId="476CC363" w14:textId="6C03839D" w:rsidR="00B713A2" w:rsidRPr="00850A81" w:rsidRDefault="00000000">
      <w:pPr>
        <w:numPr>
          <w:ilvl w:val="0"/>
          <w:numId w:val="26"/>
        </w:numPr>
        <w:spacing w:beforeLines="0" w:before="0" w:line="240" w:lineRule="auto"/>
        <w:ind w:right="0" w:hanging="360"/>
      </w:pPr>
      <w:hyperlink r:id="rId1048">
        <w:r w:rsidR="00B713A2" w:rsidRPr="00850A81">
          <w:rPr>
            <w:color w:val="0563C1"/>
            <w:u w:val="single" w:color="0563C1"/>
          </w:rPr>
          <w:t xml:space="preserve">Strategia “Italia Digitale </w:t>
        </w:r>
        <w:r w:rsidR="00636BE4">
          <w:rPr>
            <w:color w:val="0563C1"/>
            <w:u w:val="single" w:color="0563C1"/>
          </w:rPr>
          <w:t>20xx</w:t>
        </w:r>
        <w:r w:rsidR="00B713A2" w:rsidRPr="00850A81">
          <w:rPr>
            <w:color w:val="0563C1"/>
            <w:u w:val="single" w:color="0563C1"/>
          </w:rPr>
          <w:t>”</w:t>
        </w:r>
      </w:hyperlink>
      <w:hyperlink r:id="rId1049">
        <w:r w:rsidR="00B713A2" w:rsidRPr="00850A81">
          <w:t xml:space="preserve"> </w:t>
        </w:r>
      </w:hyperlink>
      <w:r w:rsidR="00B713A2" w:rsidRPr="00850A81">
        <w:rPr>
          <w:color w:val="0563C1"/>
          <w:u w:val="single" w:color="0563C1"/>
        </w:rPr>
        <w:t>(2021)</w:t>
      </w:r>
      <w:r w:rsidR="00B713A2" w:rsidRPr="00850A81">
        <w:rPr>
          <w:color w:val="0563C1"/>
        </w:rPr>
        <w:t xml:space="preserve"> </w:t>
      </w:r>
    </w:p>
    <w:p w14:paraId="32908F7F" w14:textId="77777777" w:rsidR="00B713A2" w:rsidRPr="00850A81" w:rsidRDefault="00000000">
      <w:pPr>
        <w:numPr>
          <w:ilvl w:val="0"/>
          <w:numId w:val="26"/>
        </w:numPr>
        <w:spacing w:beforeLines="0" w:before="0" w:line="240" w:lineRule="auto"/>
        <w:ind w:right="0" w:hanging="360"/>
      </w:pPr>
      <w:hyperlink r:id="rId1050">
        <w:r w:rsidR="00B713A2" w:rsidRPr="00850A81">
          <w:rPr>
            <w:color w:val="0563C1"/>
            <w:u w:val="single" w:color="0563C1"/>
          </w:rPr>
          <w:t>Communication: "2030 Digital Compass: the European</w:t>
        </w:r>
      </w:hyperlink>
      <w:hyperlink r:id="rId1051">
        <w:r w:rsidR="00B713A2" w:rsidRPr="00850A81">
          <w:rPr>
            <w:color w:val="0563C1"/>
            <w:u w:val="single" w:color="0563C1"/>
          </w:rPr>
          <w:t xml:space="preserve"> </w:t>
        </w:r>
      </w:hyperlink>
      <w:hyperlink r:id="rId1052">
        <w:r w:rsidR="00B713A2" w:rsidRPr="00850A81">
          <w:rPr>
            <w:color w:val="0563C1"/>
            <w:u w:val="single" w:color="0563C1"/>
          </w:rPr>
          <w:t>way for the Digital Decade"</w:t>
        </w:r>
      </w:hyperlink>
      <w:hyperlink r:id="rId1053">
        <w:r w:rsidR="00B713A2" w:rsidRPr="00850A81">
          <w:rPr>
            <w:rFonts w:ascii="Arial" w:eastAsia="Arial" w:hAnsi="Arial" w:cs="Arial"/>
            <w:b/>
            <w:color w:val="FFFFFF"/>
          </w:rPr>
          <w:t xml:space="preserve"> </w:t>
        </w:r>
      </w:hyperlink>
      <w:r w:rsidR="00B713A2" w:rsidRPr="00850A81">
        <w:rPr>
          <w:color w:val="0563C1"/>
          <w:u w:val="single" w:color="0563C1"/>
        </w:rPr>
        <w:t>(2021)</w:t>
      </w:r>
      <w:r w:rsidR="00B713A2" w:rsidRPr="00850A81">
        <w:rPr>
          <w:rFonts w:ascii="Arial" w:eastAsia="Arial" w:hAnsi="Arial" w:cs="Arial"/>
          <w:b/>
          <w:color w:val="FFFFFF"/>
        </w:rPr>
        <w:t xml:space="preserve"> digitale europeo: obiettivi digitali per il 2030 </w:t>
      </w:r>
    </w:p>
    <w:p w14:paraId="6EDDCF81" w14:textId="77777777" w:rsidR="00B713A2" w:rsidRPr="00850A81" w:rsidRDefault="00B713A2" w:rsidP="00801970">
      <w:pPr>
        <w:pStyle w:val="Titolo4"/>
        <w:spacing w:beforeLines="0" w:before="0" w:after="60"/>
      </w:pPr>
      <w:bookmarkStart w:id="235" w:name="_Toc127366319"/>
      <w:bookmarkStart w:id="236" w:name="_Toc127952926"/>
      <w:r w:rsidRPr="00850A81">
        <w:t>Nomina e consolidamento del ruolo del Responsabile per la transizione al digitale:</w:t>
      </w:r>
      <w:bookmarkEnd w:id="235"/>
      <w:bookmarkEnd w:id="236"/>
      <w:r w:rsidRPr="00850A81">
        <w:t xml:space="preserve"> </w:t>
      </w:r>
    </w:p>
    <w:p w14:paraId="4E6E75EF" w14:textId="77777777" w:rsidR="00B713A2" w:rsidRPr="00850A81" w:rsidRDefault="00000000">
      <w:pPr>
        <w:numPr>
          <w:ilvl w:val="0"/>
          <w:numId w:val="26"/>
        </w:numPr>
        <w:spacing w:beforeLines="0" w:before="0" w:line="240" w:lineRule="auto"/>
        <w:ind w:right="0" w:hanging="360"/>
      </w:pPr>
      <w:hyperlink r:id="rId1054">
        <w:r w:rsidR="00B713A2" w:rsidRPr="00850A81">
          <w:rPr>
            <w:color w:val="0563C1"/>
            <w:u w:val="single" w:color="0563C1"/>
          </w:rPr>
          <w:t>Decreto legislativo 7 marzo 2005, n. 82 “Codice dell'amministrazione digitale” (in breve CAD)</w:t>
        </w:r>
      </w:hyperlink>
      <w:hyperlink r:id="rId1055">
        <w:r w:rsidR="00B713A2" w:rsidRPr="00850A81">
          <w:rPr>
            <w:color w:val="0563C1"/>
          </w:rPr>
          <w:t xml:space="preserve"> </w:t>
        </w:r>
      </w:hyperlink>
      <w:hyperlink r:id="rId1056">
        <w:r w:rsidR="00B713A2" w:rsidRPr="00850A81">
          <w:rPr>
            <w:color w:val="0563C1"/>
            <w:u w:val="single" w:color="0563C1"/>
          </w:rPr>
          <w:t>art. 17</w:t>
        </w:r>
      </w:hyperlink>
      <w:hyperlink r:id="rId1057">
        <w:r w:rsidR="00B713A2" w:rsidRPr="00850A81">
          <w:rPr>
            <w:color w:val="0563C1"/>
            <w:u w:val="single" w:color="0563C1"/>
          </w:rPr>
          <w:t xml:space="preserve"> </w:t>
        </w:r>
      </w:hyperlink>
      <w:hyperlink r:id="rId1058">
        <w:r w:rsidR="00B713A2" w:rsidRPr="00850A81">
          <w:rPr>
            <w:color w:val="1155CC"/>
          </w:rPr>
          <w:t xml:space="preserve"> </w:t>
        </w:r>
      </w:hyperlink>
    </w:p>
    <w:p w14:paraId="7EAF2537" w14:textId="77777777" w:rsidR="00B713A2" w:rsidRPr="00850A81" w:rsidRDefault="00000000">
      <w:pPr>
        <w:numPr>
          <w:ilvl w:val="0"/>
          <w:numId w:val="26"/>
        </w:numPr>
        <w:spacing w:beforeLines="0" w:before="0" w:line="240" w:lineRule="auto"/>
        <w:ind w:right="0" w:hanging="360"/>
      </w:pPr>
      <w:hyperlink r:id="rId1059">
        <w:r w:rsidR="00B713A2" w:rsidRPr="00850A81">
          <w:rPr>
            <w:color w:val="1155CC"/>
            <w:u w:val="single" w:color="1155CC"/>
          </w:rPr>
          <w:t>Circolare n. 3 del 1° ottobre 2018 del Ministro per la Pubblica Amministrazione sul</w:t>
        </w:r>
      </w:hyperlink>
      <w:hyperlink r:id="rId1060">
        <w:r w:rsidR="00B713A2" w:rsidRPr="00850A81">
          <w:rPr>
            <w:color w:val="1155CC"/>
          </w:rPr>
          <w:t xml:space="preserve"> </w:t>
        </w:r>
      </w:hyperlink>
      <w:hyperlink r:id="rId1061">
        <w:r w:rsidR="00B713A2" w:rsidRPr="00850A81">
          <w:rPr>
            <w:color w:val="1155CC"/>
            <w:u w:val="single" w:color="1155CC"/>
          </w:rPr>
          <w:t>Responsabile per la transizione al digitale</w:t>
        </w:r>
      </w:hyperlink>
      <w:hyperlink r:id="rId1062">
        <w:r w:rsidR="00B713A2" w:rsidRPr="00850A81">
          <w:t xml:space="preserve"> </w:t>
        </w:r>
      </w:hyperlink>
    </w:p>
    <w:p w14:paraId="54F5DBD7" w14:textId="77777777" w:rsidR="00713DDB" w:rsidRPr="00850A81" w:rsidRDefault="00000000">
      <w:pPr>
        <w:numPr>
          <w:ilvl w:val="0"/>
          <w:numId w:val="26"/>
        </w:numPr>
        <w:spacing w:beforeLines="0" w:before="0" w:line="240" w:lineRule="auto"/>
        <w:ind w:right="0" w:hanging="360"/>
      </w:pPr>
      <w:hyperlink r:id="rId1063">
        <w:r w:rsidR="00B713A2" w:rsidRPr="00850A81">
          <w:rPr>
            <w:color w:val="0563C1"/>
            <w:u w:val="single" w:color="0563C1"/>
          </w:rPr>
          <w:t xml:space="preserve">Piano Nazionale di Ripresa e Resilienza </w:t>
        </w:r>
      </w:hyperlink>
      <w:hyperlink r:id="rId1064">
        <w:r w:rsidR="00B713A2" w:rsidRPr="00850A81">
          <w:rPr>
            <w:color w:val="0563C1"/>
            <w:u w:val="single" w:color="0563C1"/>
          </w:rPr>
          <w:t xml:space="preserve">- </w:t>
        </w:r>
      </w:hyperlink>
      <w:hyperlink r:id="rId1065">
        <w:r w:rsidR="00B713A2" w:rsidRPr="00850A81">
          <w:rPr>
            <w:color w:val="0563C1"/>
            <w:u w:val="single" w:color="0563C1"/>
          </w:rPr>
          <w:t>M1C1.2 Modernizzazione della Pubblica</w:t>
        </w:r>
      </w:hyperlink>
      <w:hyperlink r:id="rId1066">
        <w:r w:rsidR="00B713A2" w:rsidRPr="00850A81">
          <w:rPr>
            <w:color w:val="0563C1"/>
          </w:rPr>
          <w:t xml:space="preserve"> </w:t>
        </w:r>
      </w:hyperlink>
      <w:hyperlink r:id="rId1067">
        <w:r w:rsidR="00B713A2" w:rsidRPr="00850A81">
          <w:rPr>
            <w:color w:val="0563C1"/>
            <w:u w:val="single" w:color="0563C1"/>
          </w:rPr>
          <w:t xml:space="preserve">Amministrazione </w:t>
        </w:r>
      </w:hyperlink>
      <w:hyperlink r:id="rId1068">
        <w:r w:rsidR="00B713A2" w:rsidRPr="00850A81">
          <w:rPr>
            <w:color w:val="0563C1"/>
            <w:u w:val="single" w:color="0563C1"/>
          </w:rPr>
          <w:t xml:space="preserve">- </w:t>
        </w:r>
      </w:hyperlink>
      <w:hyperlink r:id="rId1069">
        <w:r w:rsidR="00B713A2" w:rsidRPr="00850A81">
          <w:rPr>
            <w:color w:val="0563C1"/>
            <w:u w:val="single" w:color="0563C1"/>
          </w:rPr>
          <w:t>Investimento 2.3: Competenze e capacità amministrativa</w:t>
        </w:r>
      </w:hyperlink>
      <w:hyperlink r:id="rId1070">
        <w:r w:rsidR="00B713A2" w:rsidRPr="00850A81">
          <w:t xml:space="preserve"> </w:t>
        </w:r>
      </w:hyperlink>
    </w:p>
    <w:p w14:paraId="2033B58E" w14:textId="05B6E82E" w:rsidR="00B713A2" w:rsidRPr="00850A81" w:rsidRDefault="00B713A2" w:rsidP="00801970">
      <w:pPr>
        <w:pStyle w:val="Titolo4"/>
        <w:spacing w:beforeLines="0" w:before="0" w:after="60"/>
      </w:pPr>
      <w:bookmarkStart w:id="237" w:name="_Toc127366320"/>
      <w:bookmarkStart w:id="238" w:name="_Toc127952927"/>
      <w:r w:rsidRPr="00850A81">
        <w:lastRenderedPageBreak/>
        <w:t>Il monitoraggio del Piano triennale:</w:t>
      </w:r>
      <w:bookmarkEnd w:id="237"/>
      <w:bookmarkEnd w:id="238"/>
      <w:r w:rsidRPr="00850A81">
        <w:t xml:space="preserve"> </w:t>
      </w:r>
    </w:p>
    <w:p w14:paraId="7AC8C4C0" w14:textId="05796BF2" w:rsidR="00B713A2" w:rsidRPr="00850A81" w:rsidRDefault="00000000">
      <w:pPr>
        <w:numPr>
          <w:ilvl w:val="0"/>
          <w:numId w:val="26"/>
        </w:numPr>
        <w:spacing w:beforeLines="0" w:before="0" w:line="240" w:lineRule="auto"/>
        <w:ind w:right="0" w:hanging="360"/>
      </w:pPr>
      <w:hyperlink r:id="rId1071">
        <w:r w:rsidR="00B713A2" w:rsidRPr="00850A81">
          <w:rPr>
            <w:color w:val="0563C1"/>
            <w:u w:val="single" w:color="0563C1"/>
          </w:rPr>
          <w:t>Direttiva di definizione degli obie</w:t>
        </w:r>
      </w:hyperlink>
      <w:hyperlink r:id="rId1072">
        <w:r w:rsidR="00B713A2" w:rsidRPr="00850A81">
          <w:rPr>
            <w:color w:val="0563C1"/>
            <w:u w:val="single" w:color="0563C1"/>
          </w:rPr>
          <w:t>ttivi dell’Agenzia per l'Italia Digitale (</w:t>
        </w:r>
        <w:r w:rsidR="00636BE4">
          <w:rPr>
            <w:color w:val="0563C1"/>
            <w:u w:val="single" w:color="0563C1"/>
          </w:rPr>
          <w:t>20xx</w:t>
        </w:r>
        <w:r w:rsidR="00B713A2" w:rsidRPr="00850A81">
          <w:rPr>
            <w:color w:val="0563C1"/>
            <w:u w:val="single" w:color="0563C1"/>
          </w:rPr>
          <w:t>)</w:t>
        </w:r>
      </w:hyperlink>
      <w:hyperlink r:id="rId1073">
        <w:r w:rsidR="00B713A2" w:rsidRPr="00850A81">
          <w:t xml:space="preserve"> </w:t>
        </w:r>
      </w:hyperlink>
      <w:r w:rsidR="00B713A2" w:rsidRPr="00850A81">
        <w:t xml:space="preserve"> </w:t>
      </w:r>
    </w:p>
    <w:p w14:paraId="0330F47D" w14:textId="0CEAFB54" w:rsidR="00B713A2" w:rsidRPr="007C335B" w:rsidRDefault="00000000">
      <w:pPr>
        <w:numPr>
          <w:ilvl w:val="0"/>
          <w:numId w:val="26"/>
        </w:numPr>
        <w:spacing w:beforeLines="0" w:before="0" w:line="240" w:lineRule="auto"/>
        <w:ind w:right="0" w:hanging="360"/>
        <w:rPr>
          <w:lang w:val="en-GB"/>
        </w:rPr>
      </w:pPr>
      <w:hyperlink r:id="rId1074">
        <w:r w:rsidR="00B713A2" w:rsidRPr="007C335B">
          <w:rPr>
            <w:color w:val="0563C1"/>
            <w:u w:val="single" w:color="0563C1"/>
            <w:lang w:val="en-GB"/>
          </w:rPr>
          <w:t>Proposal for a Decision establis</w:t>
        </w:r>
      </w:hyperlink>
      <w:hyperlink r:id="rId1075">
        <w:r w:rsidR="00B713A2" w:rsidRPr="007C335B">
          <w:rPr>
            <w:color w:val="0563C1"/>
            <w:u w:val="single" w:color="0563C1"/>
            <w:lang w:val="en-GB"/>
          </w:rPr>
          <w:t>hing the 2030 Policy Programme “Path to the Digital Decade”</w:t>
        </w:r>
      </w:hyperlink>
      <w:hyperlink r:id="rId1076">
        <w:r w:rsidR="00B713A2" w:rsidRPr="007C335B">
          <w:rPr>
            <w:lang w:val="en-GB"/>
          </w:rPr>
          <w:t xml:space="preserve"> </w:t>
        </w:r>
      </w:hyperlink>
      <w:r w:rsidR="00B713A2" w:rsidRPr="007C335B">
        <w:rPr>
          <w:rFonts w:ascii="Times New Roman" w:eastAsia="Times New Roman" w:hAnsi="Times New Roman" w:cs="Times New Roman"/>
          <w:sz w:val="20"/>
          <w:lang w:val="en-GB"/>
        </w:rPr>
        <w:t>●</w:t>
      </w:r>
      <w:r w:rsidR="00B713A2" w:rsidRPr="007C335B">
        <w:rPr>
          <w:rFonts w:ascii="Arial" w:eastAsia="Arial" w:hAnsi="Arial" w:cs="Arial"/>
          <w:sz w:val="20"/>
          <w:lang w:val="en-GB"/>
        </w:rPr>
        <w:t xml:space="preserve"> </w:t>
      </w:r>
      <w:r w:rsidR="00B713A2" w:rsidRPr="007C335B">
        <w:rPr>
          <w:rFonts w:ascii="Arial" w:eastAsia="Arial" w:hAnsi="Arial" w:cs="Arial"/>
          <w:sz w:val="20"/>
          <w:lang w:val="en-GB"/>
        </w:rPr>
        <w:tab/>
      </w:r>
      <w:hyperlink r:id="rId1077">
        <w:r w:rsidR="00B713A2" w:rsidRPr="007C335B">
          <w:rPr>
            <w:color w:val="0563C1"/>
            <w:u w:val="single" w:color="0563C1"/>
            <w:lang w:val="en-GB"/>
          </w:rPr>
          <w:t>The Digital Economy and Society Index (DESI)</w:t>
        </w:r>
      </w:hyperlink>
      <w:hyperlink r:id="rId1078">
        <w:r w:rsidR="00B713A2" w:rsidRPr="007C335B">
          <w:rPr>
            <w:lang w:val="en-GB"/>
          </w:rPr>
          <w:t xml:space="preserve"> </w:t>
        </w:r>
      </w:hyperlink>
    </w:p>
    <w:p w14:paraId="2DB86E94" w14:textId="1776EBED" w:rsidR="00523F8F" w:rsidRPr="007C335B" w:rsidRDefault="00523F8F" w:rsidP="000D7B06">
      <w:pPr>
        <w:spacing w:beforeLines="0" w:before="0" w:line="240" w:lineRule="auto"/>
        <w:ind w:right="0"/>
        <w:rPr>
          <w:lang w:val="en-GB"/>
        </w:rPr>
      </w:pPr>
    </w:p>
    <w:p w14:paraId="48459380" w14:textId="458AD598" w:rsidR="00523F8F" w:rsidRPr="007C335B" w:rsidRDefault="00523F8F" w:rsidP="000D7B06">
      <w:pPr>
        <w:spacing w:beforeLines="0" w:before="0" w:afterLines="0" w:after="60" w:line="240" w:lineRule="auto"/>
        <w:ind w:left="0" w:right="0"/>
        <w:jc w:val="left"/>
        <w:rPr>
          <w:lang w:val="en-GB"/>
        </w:rPr>
      </w:pPr>
      <w:r w:rsidRPr="007C335B">
        <w:rPr>
          <w:lang w:val="en-GB"/>
        </w:rPr>
        <w:br w:type="page"/>
      </w:r>
    </w:p>
    <w:p w14:paraId="28B1A807" w14:textId="77777777" w:rsidR="00523F8F" w:rsidRPr="007C335B" w:rsidRDefault="00523F8F" w:rsidP="00801970">
      <w:pPr>
        <w:pStyle w:val="Titolo2"/>
        <w:rPr>
          <w:lang w:val="en-GB"/>
        </w:rPr>
        <w:sectPr w:rsidR="00523F8F" w:rsidRPr="007C335B" w:rsidSect="000D7B06">
          <w:footerReference w:type="default" r:id="rId1079"/>
          <w:pgSz w:w="11906" w:h="16838"/>
          <w:pgMar w:top="1440" w:right="1440" w:bottom="1440" w:left="1440" w:header="720" w:footer="540" w:gutter="0"/>
          <w:cols w:space="720"/>
          <w:docGrid w:linePitch="360"/>
        </w:sectPr>
      </w:pPr>
    </w:p>
    <w:p w14:paraId="020857C7" w14:textId="59E91BCD" w:rsidR="00523F8F" w:rsidRPr="00AD3EDE" w:rsidRDefault="00523F8F" w:rsidP="00801970">
      <w:pPr>
        <w:pStyle w:val="Titolo2"/>
      </w:pPr>
      <w:bookmarkStart w:id="239" w:name="_Toc127952928"/>
      <w:r w:rsidRPr="00AD3EDE">
        <w:lastRenderedPageBreak/>
        <w:t>A</w:t>
      </w:r>
      <w:r w:rsidR="00801970">
        <w:t>llegato 2</w:t>
      </w:r>
      <w:r w:rsidR="00CD3472">
        <w:t xml:space="preserve">: </w:t>
      </w:r>
      <w:r w:rsidRPr="00AD3EDE">
        <w:tab/>
        <w:t xml:space="preserve">Obiettivi e risultati attesi definiti da AgID per le </w:t>
      </w:r>
      <w:r w:rsidR="00942B0E" w:rsidRPr="00AD3EDE">
        <w:t>P</w:t>
      </w:r>
      <w:r w:rsidRPr="00AD3EDE">
        <w:t>ubbliche Amministrazioni.</w:t>
      </w:r>
      <w:bookmarkEnd w:id="239"/>
    </w:p>
    <w:p w14:paraId="4C9BC9B8" w14:textId="77777777" w:rsidR="00523F8F" w:rsidRPr="00AD3EDE" w:rsidRDefault="00523F8F" w:rsidP="00AD3EDE">
      <w:pPr>
        <w:spacing w:beforeLines="0" w:before="0"/>
        <w:ind w:left="0" w:right="0"/>
        <w:jc w:val="left"/>
      </w:pPr>
    </w:p>
    <w:tbl>
      <w:tblPr>
        <w:tblW w:w="12820" w:type="dxa"/>
        <w:tblLook w:val="04A0" w:firstRow="1" w:lastRow="0" w:firstColumn="1" w:lastColumn="0" w:noHBand="0" w:noVBand="1"/>
      </w:tblPr>
      <w:tblGrid>
        <w:gridCol w:w="700"/>
        <w:gridCol w:w="2280"/>
        <w:gridCol w:w="1280"/>
        <w:gridCol w:w="4280"/>
        <w:gridCol w:w="4280"/>
      </w:tblGrid>
      <w:tr w:rsidR="00942B0E" w:rsidRPr="00942B0E" w14:paraId="7354A3EE" w14:textId="77777777" w:rsidTr="00942B0E">
        <w:trPr>
          <w:trHeight w:val="315"/>
        </w:trPr>
        <w:tc>
          <w:tcPr>
            <w:tcW w:w="12820" w:type="dxa"/>
            <w:gridSpan w:val="5"/>
            <w:tcBorders>
              <w:top w:val="single" w:sz="8" w:space="0" w:color="auto"/>
              <w:left w:val="single" w:sz="8" w:space="0" w:color="auto"/>
              <w:bottom w:val="single" w:sz="8" w:space="0" w:color="auto"/>
              <w:right w:val="single" w:sz="8" w:space="0" w:color="000000"/>
            </w:tcBorders>
            <w:shd w:val="clear" w:color="000000" w:fill="757171"/>
            <w:vAlign w:val="bottom"/>
            <w:hideMark/>
          </w:tcPr>
          <w:p w14:paraId="3CB7D434" w14:textId="77777777" w:rsidR="00942B0E" w:rsidRPr="00942B0E" w:rsidRDefault="00942B0E" w:rsidP="00AD3EDE">
            <w:pPr>
              <w:spacing w:beforeLines="0" w:before="0"/>
              <w:ind w:left="0" w:right="0"/>
              <w:jc w:val="center"/>
              <w:rPr>
                <w:rFonts w:ascii="Calibri" w:eastAsia="Times New Roman" w:hAnsi="Calibri" w:cs="Calibri"/>
                <w:color w:val="FFFFFF"/>
                <w:lang w:eastAsia="en-GB"/>
              </w:rPr>
            </w:pPr>
            <w:r w:rsidRPr="00942B0E">
              <w:rPr>
                <w:rFonts w:ascii="Calibri" w:eastAsia="Times New Roman" w:hAnsi="Calibri" w:cs="Calibri"/>
                <w:color w:val="FFFFFF"/>
                <w:lang w:eastAsia="en-GB"/>
              </w:rPr>
              <w:t>SERVIZI</w:t>
            </w:r>
            <w:r w:rsidRPr="00942B0E">
              <w:rPr>
                <w:rFonts w:ascii="Calibri" w:eastAsia="Times New Roman" w:hAnsi="Calibri" w:cs="Calibri"/>
                <w:color w:val="FFFFFF"/>
                <w:sz w:val="16"/>
                <w:szCs w:val="16"/>
                <w:lang w:eastAsia="en-GB"/>
              </w:rPr>
              <w:t xml:space="preserve"> </w:t>
            </w:r>
          </w:p>
        </w:tc>
      </w:tr>
      <w:tr w:rsidR="00942B0E" w:rsidRPr="00942B0E" w14:paraId="2D68175D" w14:textId="77777777" w:rsidTr="00942B0E">
        <w:trPr>
          <w:trHeight w:val="315"/>
        </w:trPr>
        <w:tc>
          <w:tcPr>
            <w:tcW w:w="700" w:type="dxa"/>
            <w:tcBorders>
              <w:top w:val="nil"/>
              <w:left w:val="single" w:sz="8" w:space="0" w:color="auto"/>
              <w:bottom w:val="single" w:sz="8" w:space="0" w:color="auto"/>
              <w:right w:val="single" w:sz="4" w:space="0" w:color="auto"/>
            </w:tcBorders>
            <w:shd w:val="clear" w:color="000000" w:fill="757171"/>
            <w:vAlign w:val="center"/>
            <w:hideMark/>
          </w:tcPr>
          <w:p w14:paraId="1121E7E3"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 xml:space="preserve">Cod. Ob. </w:t>
            </w:r>
          </w:p>
        </w:tc>
        <w:tc>
          <w:tcPr>
            <w:tcW w:w="2280" w:type="dxa"/>
            <w:tcBorders>
              <w:top w:val="nil"/>
              <w:left w:val="nil"/>
              <w:bottom w:val="single" w:sz="8" w:space="0" w:color="auto"/>
              <w:right w:val="single" w:sz="4" w:space="0" w:color="auto"/>
            </w:tcBorders>
            <w:shd w:val="clear" w:color="000000" w:fill="757171"/>
            <w:vAlign w:val="bottom"/>
            <w:hideMark/>
          </w:tcPr>
          <w:p w14:paraId="5CC99DD8"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Obiettivo</w:t>
            </w:r>
          </w:p>
        </w:tc>
        <w:tc>
          <w:tcPr>
            <w:tcW w:w="1280" w:type="dxa"/>
            <w:tcBorders>
              <w:top w:val="nil"/>
              <w:left w:val="nil"/>
              <w:bottom w:val="single" w:sz="8" w:space="0" w:color="auto"/>
              <w:right w:val="single" w:sz="4" w:space="0" w:color="auto"/>
            </w:tcBorders>
            <w:shd w:val="clear" w:color="000000" w:fill="757171"/>
            <w:vAlign w:val="bottom"/>
            <w:hideMark/>
          </w:tcPr>
          <w:p w14:paraId="3DB95204"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Cod. RA</w:t>
            </w:r>
          </w:p>
        </w:tc>
        <w:tc>
          <w:tcPr>
            <w:tcW w:w="4280" w:type="dxa"/>
            <w:tcBorders>
              <w:top w:val="nil"/>
              <w:left w:val="nil"/>
              <w:bottom w:val="single" w:sz="8" w:space="0" w:color="auto"/>
              <w:right w:val="single" w:sz="4" w:space="0" w:color="auto"/>
            </w:tcBorders>
            <w:shd w:val="clear" w:color="000000" w:fill="757171"/>
            <w:vAlign w:val="bottom"/>
            <w:hideMark/>
          </w:tcPr>
          <w:p w14:paraId="098C4889"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 xml:space="preserve">Risultato Atteso PT 2021-2023 </w:t>
            </w:r>
          </w:p>
        </w:tc>
        <w:tc>
          <w:tcPr>
            <w:tcW w:w="4280" w:type="dxa"/>
            <w:tcBorders>
              <w:top w:val="nil"/>
              <w:left w:val="nil"/>
              <w:bottom w:val="single" w:sz="8" w:space="0" w:color="auto"/>
              <w:right w:val="single" w:sz="8" w:space="0" w:color="auto"/>
            </w:tcBorders>
            <w:shd w:val="clear" w:color="000000" w:fill="757171"/>
            <w:vAlign w:val="bottom"/>
            <w:hideMark/>
          </w:tcPr>
          <w:p w14:paraId="65C76484" w14:textId="24D42E73"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 xml:space="preserve">Risultato Atteso </w:t>
            </w:r>
            <w:r w:rsidR="00636BE4">
              <w:rPr>
                <w:rFonts w:ascii="Calibri" w:eastAsia="Times New Roman" w:hAnsi="Calibri" w:cs="Calibri"/>
                <w:color w:val="FFFFFF"/>
                <w:sz w:val="16"/>
                <w:szCs w:val="16"/>
                <w:lang w:eastAsia="en-GB"/>
              </w:rPr>
              <w:t>20xx</w:t>
            </w:r>
            <w:r w:rsidRPr="00942B0E">
              <w:rPr>
                <w:rFonts w:ascii="Calibri" w:eastAsia="Times New Roman" w:hAnsi="Calibri" w:cs="Calibri"/>
                <w:color w:val="FFFFFF"/>
                <w:sz w:val="16"/>
                <w:szCs w:val="16"/>
                <w:lang w:eastAsia="en-GB"/>
              </w:rPr>
              <w:t>-</w:t>
            </w:r>
            <w:r w:rsidR="00636BE4">
              <w:rPr>
                <w:rFonts w:ascii="Calibri" w:eastAsia="Times New Roman" w:hAnsi="Calibri" w:cs="Calibri"/>
                <w:color w:val="FFFFFF"/>
                <w:sz w:val="16"/>
                <w:szCs w:val="16"/>
                <w:lang w:eastAsia="en-GB"/>
              </w:rPr>
              <w:t>20xx</w:t>
            </w:r>
            <w:r w:rsidRPr="00942B0E">
              <w:rPr>
                <w:rFonts w:ascii="Calibri" w:eastAsia="Times New Roman" w:hAnsi="Calibri" w:cs="Calibri"/>
                <w:color w:val="FFFFFF"/>
                <w:sz w:val="16"/>
                <w:szCs w:val="16"/>
                <w:lang w:eastAsia="en-GB"/>
              </w:rPr>
              <w:t xml:space="preserve"> </w:t>
            </w:r>
          </w:p>
        </w:tc>
      </w:tr>
      <w:tr w:rsidR="00942B0E" w:rsidRPr="00942B0E" w14:paraId="6D763E44" w14:textId="77777777" w:rsidTr="00942B0E">
        <w:trPr>
          <w:trHeight w:val="900"/>
        </w:trPr>
        <w:tc>
          <w:tcPr>
            <w:tcW w:w="700" w:type="dxa"/>
            <w:vMerge w:val="restart"/>
            <w:tcBorders>
              <w:top w:val="nil"/>
              <w:left w:val="single" w:sz="8" w:space="0" w:color="auto"/>
              <w:bottom w:val="double" w:sz="6" w:space="0" w:color="000000"/>
              <w:right w:val="single" w:sz="4" w:space="0" w:color="auto"/>
            </w:tcBorders>
            <w:shd w:val="clear" w:color="auto" w:fill="auto"/>
            <w:vAlign w:val="center"/>
            <w:hideMark/>
          </w:tcPr>
          <w:p w14:paraId="0D55047C"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OB.1.1 </w:t>
            </w:r>
          </w:p>
        </w:tc>
        <w:tc>
          <w:tcPr>
            <w:tcW w:w="2280" w:type="dxa"/>
            <w:vMerge w:val="restart"/>
            <w:tcBorders>
              <w:top w:val="nil"/>
              <w:left w:val="single" w:sz="4" w:space="0" w:color="auto"/>
              <w:bottom w:val="double" w:sz="6" w:space="0" w:color="000000"/>
              <w:right w:val="single" w:sz="4" w:space="0" w:color="auto"/>
            </w:tcBorders>
            <w:shd w:val="clear" w:color="auto" w:fill="auto"/>
            <w:vAlign w:val="center"/>
            <w:hideMark/>
          </w:tcPr>
          <w:p w14:paraId="1199B748"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Migliorare la capacità di generare ed erogare servizi digitali </w:t>
            </w:r>
          </w:p>
        </w:tc>
        <w:tc>
          <w:tcPr>
            <w:tcW w:w="1280" w:type="dxa"/>
            <w:tcBorders>
              <w:top w:val="nil"/>
              <w:left w:val="nil"/>
              <w:bottom w:val="single" w:sz="4" w:space="0" w:color="auto"/>
              <w:right w:val="single" w:sz="4" w:space="0" w:color="auto"/>
            </w:tcBorders>
            <w:shd w:val="clear" w:color="auto" w:fill="auto"/>
            <w:vAlign w:val="center"/>
            <w:hideMark/>
          </w:tcPr>
          <w:p w14:paraId="5118FB67"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R.A.1.1a </w:t>
            </w:r>
          </w:p>
        </w:tc>
        <w:tc>
          <w:tcPr>
            <w:tcW w:w="4280" w:type="dxa"/>
            <w:tcBorders>
              <w:top w:val="nil"/>
              <w:left w:val="nil"/>
              <w:bottom w:val="single" w:sz="4" w:space="0" w:color="auto"/>
              <w:right w:val="single" w:sz="4" w:space="0" w:color="auto"/>
            </w:tcBorders>
            <w:shd w:val="clear" w:color="auto" w:fill="auto"/>
            <w:vAlign w:val="center"/>
            <w:hideMark/>
          </w:tcPr>
          <w:p w14:paraId="46718BBD"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Diffusione del modello di riuso di software tra le amministrazioni in attuazione delle Linee Guida AGID sull’acquisizione e il riuso del software per la Pubblica Amministrazione </w:t>
            </w:r>
          </w:p>
        </w:tc>
        <w:tc>
          <w:tcPr>
            <w:tcW w:w="4280" w:type="dxa"/>
            <w:tcBorders>
              <w:top w:val="nil"/>
              <w:left w:val="nil"/>
              <w:bottom w:val="single" w:sz="4" w:space="0" w:color="auto"/>
              <w:right w:val="single" w:sz="8" w:space="0" w:color="auto"/>
            </w:tcBorders>
            <w:shd w:val="clear" w:color="auto" w:fill="auto"/>
            <w:vAlign w:val="center"/>
            <w:hideMark/>
          </w:tcPr>
          <w:p w14:paraId="0D0AAC07"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Diffusione del modello di riuso di software tra le amministrazioni in attuazione delle Linee Guida AGID sull’acquisizione e il riuso del software per la Pubblica Amministrazione </w:t>
            </w:r>
          </w:p>
        </w:tc>
      </w:tr>
      <w:tr w:rsidR="00942B0E" w:rsidRPr="00942B0E" w14:paraId="077C8951" w14:textId="77777777" w:rsidTr="00942B0E">
        <w:trPr>
          <w:trHeight w:val="450"/>
        </w:trPr>
        <w:tc>
          <w:tcPr>
            <w:tcW w:w="700" w:type="dxa"/>
            <w:vMerge/>
            <w:tcBorders>
              <w:top w:val="nil"/>
              <w:left w:val="single" w:sz="8" w:space="0" w:color="auto"/>
              <w:bottom w:val="double" w:sz="6" w:space="0" w:color="000000"/>
              <w:right w:val="single" w:sz="4" w:space="0" w:color="auto"/>
            </w:tcBorders>
            <w:vAlign w:val="center"/>
            <w:hideMark/>
          </w:tcPr>
          <w:p w14:paraId="6C3F999B"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2280" w:type="dxa"/>
            <w:vMerge/>
            <w:tcBorders>
              <w:top w:val="nil"/>
              <w:left w:val="single" w:sz="4" w:space="0" w:color="auto"/>
              <w:bottom w:val="double" w:sz="6" w:space="0" w:color="000000"/>
              <w:right w:val="single" w:sz="4" w:space="0" w:color="auto"/>
            </w:tcBorders>
            <w:vAlign w:val="center"/>
            <w:hideMark/>
          </w:tcPr>
          <w:p w14:paraId="5EF4C685"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1280" w:type="dxa"/>
            <w:tcBorders>
              <w:top w:val="nil"/>
              <w:left w:val="nil"/>
              <w:bottom w:val="single" w:sz="4" w:space="0" w:color="auto"/>
              <w:right w:val="single" w:sz="4" w:space="0" w:color="auto"/>
            </w:tcBorders>
            <w:shd w:val="clear" w:color="auto" w:fill="auto"/>
            <w:vAlign w:val="center"/>
            <w:hideMark/>
          </w:tcPr>
          <w:p w14:paraId="6F70B5DA"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R.A.1.1b </w:t>
            </w:r>
          </w:p>
        </w:tc>
        <w:tc>
          <w:tcPr>
            <w:tcW w:w="4280" w:type="dxa"/>
            <w:tcBorders>
              <w:top w:val="nil"/>
              <w:left w:val="nil"/>
              <w:bottom w:val="single" w:sz="4" w:space="0" w:color="auto"/>
              <w:right w:val="single" w:sz="4" w:space="0" w:color="auto"/>
            </w:tcBorders>
            <w:shd w:val="clear" w:color="auto" w:fill="auto"/>
            <w:vAlign w:val="center"/>
            <w:hideMark/>
          </w:tcPr>
          <w:p w14:paraId="51FD6EB8"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 livello di adozione del programma di abilitazione al cloud </w:t>
            </w:r>
          </w:p>
        </w:tc>
        <w:tc>
          <w:tcPr>
            <w:tcW w:w="4280" w:type="dxa"/>
            <w:tcBorders>
              <w:top w:val="nil"/>
              <w:left w:val="nil"/>
              <w:bottom w:val="single" w:sz="4" w:space="0" w:color="auto"/>
              <w:right w:val="single" w:sz="8" w:space="0" w:color="auto"/>
            </w:tcBorders>
            <w:shd w:val="clear" w:color="auto" w:fill="auto"/>
            <w:vAlign w:val="center"/>
            <w:hideMark/>
          </w:tcPr>
          <w:p w14:paraId="028D72DF"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 </w:t>
            </w:r>
          </w:p>
        </w:tc>
      </w:tr>
      <w:tr w:rsidR="00942B0E" w:rsidRPr="00942B0E" w14:paraId="0588BB71" w14:textId="77777777" w:rsidTr="00942B0E">
        <w:trPr>
          <w:trHeight w:val="450"/>
        </w:trPr>
        <w:tc>
          <w:tcPr>
            <w:tcW w:w="700" w:type="dxa"/>
            <w:vMerge/>
            <w:tcBorders>
              <w:top w:val="nil"/>
              <w:left w:val="single" w:sz="8" w:space="0" w:color="auto"/>
              <w:bottom w:val="double" w:sz="6" w:space="0" w:color="000000"/>
              <w:right w:val="single" w:sz="4" w:space="0" w:color="auto"/>
            </w:tcBorders>
            <w:vAlign w:val="center"/>
            <w:hideMark/>
          </w:tcPr>
          <w:p w14:paraId="4FAC93A9"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2280" w:type="dxa"/>
            <w:vMerge/>
            <w:tcBorders>
              <w:top w:val="nil"/>
              <w:left w:val="single" w:sz="4" w:space="0" w:color="auto"/>
              <w:bottom w:val="double" w:sz="6" w:space="0" w:color="000000"/>
              <w:right w:val="single" w:sz="4" w:space="0" w:color="auto"/>
            </w:tcBorders>
            <w:vAlign w:val="center"/>
            <w:hideMark/>
          </w:tcPr>
          <w:p w14:paraId="2AA9A3D0"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1280" w:type="dxa"/>
            <w:tcBorders>
              <w:top w:val="nil"/>
              <w:left w:val="nil"/>
              <w:bottom w:val="single" w:sz="4" w:space="0" w:color="auto"/>
              <w:right w:val="single" w:sz="4" w:space="0" w:color="auto"/>
            </w:tcBorders>
            <w:shd w:val="clear" w:color="auto" w:fill="auto"/>
            <w:vAlign w:val="center"/>
            <w:hideMark/>
          </w:tcPr>
          <w:p w14:paraId="48FE1C8F"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R.A.1.1c </w:t>
            </w:r>
          </w:p>
        </w:tc>
        <w:tc>
          <w:tcPr>
            <w:tcW w:w="4280" w:type="dxa"/>
            <w:tcBorders>
              <w:top w:val="nil"/>
              <w:left w:val="nil"/>
              <w:bottom w:val="single" w:sz="4" w:space="0" w:color="auto"/>
              <w:right w:val="single" w:sz="4" w:space="0" w:color="auto"/>
            </w:tcBorders>
            <w:shd w:val="clear" w:color="auto" w:fill="auto"/>
            <w:vAlign w:val="center"/>
            <w:hideMark/>
          </w:tcPr>
          <w:p w14:paraId="579A640D"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Ampliamento dell’offerta del Catalogo dei servizi cloud qualificati </w:t>
            </w:r>
          </w:p>
        </w:tc>
        <w:tc>
          <w:tcPr>
            <w:tcW w:w="4280" w:type="dxa"/>
            <w:tcBorders>
              <w:top w:val="nil"/>
              <w:left w:val="nil"/>
              <w:bottom w:val="single" w:sz="4" w:space="0" w:color="auto"/>
              <w:right w:val="single" w:sz="8" w:space="0" w:color="auto"/>
            </w:tcBorders>
            <w:shd w:val="clear" w:color="auto" w:fill="auto"/>
            <w:vAlign w:val="center"/>
            <w:hideMark/>
          </w:tcPr>
          <w:p w14:paraId="58FD3936"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 </w:t>
            </w:r>
          </w:p>
        </w:tc>
      </w:tr>
      <w:tr w:rsidR="00942B0E" w:rsidRPr="00942B0E" w14:paraId="12E864CB" w14:textId="77777777" w:rsidTr="00AD3EDE">
        <w:trPr>
          <w:trHeight w:val="465"/>
        </w:trPr>
        <w:tc>
          <w:tcPr>
            <w:tcW w:w="700" w:type="dxa"/>
            <w:vMerge/>
            <w:tcBorders>
              <w:top w:val="nil"/>
              <w:left w:val="single" w:sz="8" w:space="0" w:color="auto"/>
              <w:bottom w:val="double" w:sz="4" w:space="0" w:color="auto"/>
              <w:right w:val="single" w:sz="4" w:space="0" w:color="auto"/>
            </w:tcBorders>
            <w:vAlign w:val="center"/>
            <w:hideMark/>
          </w:tcPr>
          <w:p w14:paraId="698B83F6"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2280" w:type="dxa"/>
            <w:vMerge/>
            <w:tcBorders>
              <w:top w:val="nil"/>
              <w:left w:val="single" w:sz="4" w:space="0" w:color="auto"/>
              <w:bottom w:val="double" w:sz="4" w:space="0" w:color="auto"/>
              <w:right w:val="single" w:sz="4" w:space="0" w:color="auto"/>
            </w:tcBorders>
            <w:vAlign w:val="center"/>
            <w:hideMark/>
          </w:tcPr>
          <w:p w14:paraId="28527120"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1280" w:type="dxa"/>
            <w:tcBorders>
              <w:top w:val="nil"/>
              <w:left w:val="nil"/>
              <w:bottom w:val="double" w:sz="4" w:space="0" w:color="auto"/>
              <w:right w:val="single" w:sz="4" w:space="0" w:color="auto"/>
            </w:tcBorders>
            <w:shd w:val="clear" w:color="auto" w:fill="auto"/>
            <w:vAlign w:val="center"/>
            <w:hideMark/>
          </w:tcPr>
          <w:p w14:paraId="7DCA9CA8"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R.A.1.1d </w:t>
            </w:r>
          </w:p>
        </w:tc>
        <w:tc>
          <w:tcPr>
            <w:tcW w:w="4280" w:type="dxa"/>
            <w:tcBorders>
              <w:top w:val="nil"/>
              <w:left w:val="nil"/>
              <w:bottom w:val="double" w:sz="4" w:space="0" w:color="auto"/>
              <w:right w:val="single" w:sz="4" w:space="0" w:color="auto"/>
            </w:tcBorders>
            <w:shd w:val="clear" w:color="auto" w:fill="auto"/>
            <w:vAlign w:val="center"/>
            <w:hideMark/>
          </w:tcPr>
          <w:p w14:paraId="60E8D689"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Diffusione del monitoraggio, da parte delle Amministrazioni, della fruizione dei servizi digitali </w:t>
            </w:r>
          </w:p>
        </w:tc>
        <w:tc>
          <w:tcPr>
            <w:tcW w:w="4280" w:type="dxa"/>
            <w:tcBorders>
              <w:top w:val="nil"/>
              <w:left w:val="nil"/>
              <w:bottom w:val="double" w:sz="4" w:space="0" w:color="auto"/>
              <w:right w:val="single" w:sz="8" w:space="0" w:color="auto"/>
            </w:tcBorders>
            <w:shd w:val="clear" w:color="auto" w:fill="auto"/>
            <w:vAlign w:val="center"/>
            <w:hideMark/>
          </w:tcPr>
          <w:p w14:paraId="5F7B2933"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Diffusione del monitoraggio, da parte delle Amministrazioni, della fruizione dei servizi digitali </w:t>
            </w:r>
          </w:p>
        </w:tc>
      </w:tr>
      <w:tr w:rsidR="00942B0E" w:rsidRPr="00942B0E" w14:paraId="7FA15F6E" w14:textId="77777777" w:rsidTr="00BA2630">
        <w:trPr>
          <w:trHeight w:val="465"/>
        </w:trPr>
        <w:tc>
          <w:tcPr>
            <w:tcW w:w="700" w:type="dxa"/>
            <w:vMerge w:val="restart"/>
            <w:tcBorders>
              <w:top w:val="double" w:sz="4" w:space="0" w:color="auto"/>
              <w:left w:val="single" w:sz="8" w:space="0" w:color="auto"/>
              <w:bottom w:val="single" w:sz="4" w:space="0" w:color="auto"/>
              <w:right w:val="single" w:sz="4" w:space="0" w:color="auto"/>
            </w:tcBorders>
            <w:shd w:val="clear" w:color="auto" w:fill="auto"/>
            <w:vAlign w:val="center"/>
            <w:hideMark/>
          </w:tcPr>
          <w:p w14:paraId="786F7C5C"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OB.1.2 </w:t>
            </w:r>
          </w:p>
        </w:tc>
        <w:tc>
          <w:tcPr>
            <w:tcW w:w="2280" w:type="dxa"/>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6802D399"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Migliorare l’esperienza d’uso e l’accessibilità dei servizi </w:t>
            </w:r>
          </w:p>
        </w:tc>
        <w:tc>
          <w:tcPr>
            <w:tcW w:w="1280" w:type="dxa"/>
            <w:tcBorders>
              <w:top w:val="double" w:sz="4" w:space="0" w:color="auto"/>
              <w:left w:val="nil"/>
              <w:bottom w:val="single" w:sz="4" w:space="0" w:color="auto"/>
              <w:right w:val="single" w:sz="4" w:space="0" w:color="auto"/>
            </w:tcBorders>
            <w:shd w:val="clear" w:color="auto" w:fill="auto"/>
            <w:vAlign w:val="center"/>
            <w:hideMark/>
          </w:tcPr>
          <w:p w14:paraId="4F7C904A"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R.A.1.2a </w:t>
            </w:r>
          </w:p>
        </w:tc>
        <w:tc>
          <w:tcPr>
            <w:tcW w:w="4280" w:type="dxa"/>
            <w:tcBorders>
              <w:top w:val="double" w:sz="4" w:space="0" w:color="auto"/>
              <w:left w:val="nil"/>
              <w:bottom w:val="single" w:sz="4" w:space="0" w:color="auto"/>
              <w:right w:val="single" w:sz="4" w:space="0" w:color="auto"/>
            </w:tcBorders>
            <w:shd w:val="clear" w:color="auto" w:fill="auto"/>
            <w:vAlign w:val="center"/>
            <w:hideMark/>
          </w:tcPr>
          <w:p w14:paraId="78B83C73"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e diffusione dei modelli standard per lo sviluppo di siti disponibili in Designers Italia </w:t>
            </w:r>
          </w:p>
        </w:tc>
        <w:tc>
          <w:tcPr>
            <w:tcW w:w="4280" w:type="dxa"/>
            <w:tcBorders>
              <w:top w:val="double" w:sz="4" w:space="0" w:color="auto"/>
              <w:left w:val="nil"/>
              <w:bottom w:val="single" w:sz="4" w:space="0" w:color="auto"/>
              <w:right w:val="single" w:sz="8" w:space="0" w:color="auto"/>
            </w:tcBorders>
            <w:shd w:val="clear" w:color="auto" w:fill="auto"/>
            <w:vAlign w:val="center"/>
            <w:hideMark/>
          </w:tcPr>
          <w:p w14:paraId="4EF3F240"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e diffusione dei modelli standard per lo sviluppo di siti disponibili in Designers Italia </w:t>
            </w:r>
          </w:p>
        </w:tc>
      </w:tr>
      <w:tr w:rsidR="00942B0E" w:rsidRPr="00942B0E" w14:paraId="498A76A7" w14:textId="77777777" w:rsidTr="00BA2630">
        <w:trPr>
          <w:trHeight w:val="450"/>
        </w:trPr>
        <w:tc>
          <w:tcPr>
            <w:tcW w:w="700" w:type="dxa"/>
            <w:vMerge/>
            <w:tcBorders>
              <w:top w:val="single" w:sz="4" w:space="0" w:color="auto"/>
              <w:left w:val="single" w:sz="8" w:space="0" w:color="auto"/>
              <w:bottom w:val="double" w:sz="6" w:space="0" w:color="000000"/>
              <w:right w:val="single" w:sz="4" w:space="0" w:color="auto"/>
            </w:tcBorders>
            <w:vAlign w:val="center"/>
            <w:hideMark/>
          </w:tcPr>
          <w:p w14:paraId="6CD70B86"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2280" w:type="dxa"/>
            <w:vMerge/>
            <w:tcBorders>
              <w:top w:val="single" w:sz="4" w:space="0" w:color="auto"/>
              <w:left w:val="single" w:sz="4" w:space="0" w:color="auto"/>
              <w:bottom w:val="double" w:sz="6" w:space="0" w:color="000000"/>
              <w:right w:val="single" w:sz="4" w:space="0" w:color="auto"/>
            </w:tcBorders>
            <w:vAlign w:val="center"/>
            <w:hideMark/>
          </w:tcPr>
          <w:p w14:paraId="10E20A98"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4ABD26E2"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R.A.1.2b </w:t>
            </w:r>
          </w:p>
        </w:tc>
        <w:tc>
          <w:tcPr>
            <w:tcW w:w="4280" w:type="dxa"/>
            <w:tcBorders>
              <w:top w:val="single" w:sz="4" w:space="0" w:color="auto"/>
              <w:left w:val="nil"/>
              <w:bottom w:val="single" w:sz="4" w:space="0" w:color="auto"/>
              <w:right w:val="single" w:sz="4" w:space="0" w:color="auto"/>
            </w:tcBorders>
            <w:shd w:val="clear" w:color="auto" w:fill="auto"/>
            <w:vAlign w:val="center"/>
            <w:hideMark/>
          </w:tcPr>
          <w:p w14:paraId="558998BF"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Diffusione dei test di usabilità nelle amministrazioni per agevolare il feedback e le valutazioni da parte degli utenti </w:t>
            </w:r>
          </w:p>
        </w:tc>
        <w:tc>
          <w:tcPr>
            <w:tcW w:w="4280" w:type="dxa"/>
            <w:tcBorders>
              <w:top w:val="single" w:sz="4" w:space="0" w:color="auto"/>
              <w:left w:val="nil"/>
              <w:bottom w:val="single" w:sz="4" w:space="0" w:color="auto"/>
              <w:right w:val="single" w:sz="8" w:space="0" w:color="auto"/>
            </w:tcBorders>
            <w:shd w:val="clear" w:color="auto" w:fill="auto"/>
            <w:vAlign w:val="center"/>
            <w:hideMark/>
          </w:tcPr>
          <w:p w14:paraId="1AB5BFC4"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Diffusione dei test di usabilità nelle amministrazioni per agevolare il feedback e le valutazioni da parte degli utenti </w:t>
            </w:r>
          </w:p>
        </w:tc>
      </w:tr>
      <w:tr w:rsidR="00942B0E" w:rsidRPr="00942B0E" w14:paraId="6569A83E" w14:textId="77777777" w:rsidTr="00942B0E">
        <w:trPr>
          <w:trHeight w:val="690"/>
        </w:trPr>
        <w:tc>
          <w:tcPr>
            <w:tcW w:w="700" w:type="dxa"/>
            <w:vMerge/>
            <w:tcBorders>
              <w:top w:val="nil"/>
              <w:left w:val="single" w:sz="8" w:space="0" w:color="auto"/>
              <w:bottom w:val="double" w:sz="6" w:space="0" w:color="000000"/>
              <w:right w:val="single" w:sz="4" w:space="0" w:color="auto"/>
            </w:tcBorders>
            <w:vAlign w:val="center"/>
            <w:hideMark/>
          </w:tcPr>
          <w:p w14:paraId="5FF6C433"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2280" w:type="dxa"/>
            <w:vMerge/>
            <w:tcBorders>
              <w:top w:val="nil"/>
              <w:left w:val="single" w:sz="4" w:space="0" w:color="auto"/>
              <w:bottom w:val="double" w:sz="6" w:space="0" w:color="000000"/>
              <w:right w:val="single" w:sz="4" w:space="0" w:color="auto"/>
            </w:tcBorders>
            <w:vAlign w:val="center"/>
            <w:hideMark/>
          </w:tcPr>
          <w:p w14:paraId="18D1C913"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1280" w:type="dxa"/>
            <w:tcBorders>
              <w:top w:val="nil"/>
              <w:left w:val="nil"/>
              <w:bottom w:val="double" w:sz="6" w:space="0" w:color="auto"/>
              <w:right w:val="single" w:sz="4" w:space="0" w:color="auto"/>
            </w:tcBorders>
            <w:shd w:val="clear" w:color="auto" w:fill="auto"/>
            <w:vAlign w:val="center"/>
            <w:hideMark/>
          </w:tcPr>
          <w:p w14:paraId="431B8AA2"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R.A.1.2c </w:t>
            </w:r>
          </w:p>
        </w:tc>
        <w:tc>
          <w:tcPr>
            <w:tcW w:w="4280" w:type="dxa"/>
            <w:tcBorders>
              <w:top w:val="nil"/>
              <w:left w:val="nil"/>
              <w:bottom w:val="double" w:sz="6" w:space="0" w:color="auto"/>
              <w:right w:val="single" w:sz="4" w:space="0" w:color="auto"/>
            </w:tcBorders>
            <w:shd w:val="clear" w:color="auto" w:fill="auto"/>
            <w:vAlign w:val="center"/>
            <w:hideMark/>
          </w:tcPr>
          <w:p w14:paraId="12A2538D"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dell’accessibilità dei servizi digitali della PA, secondo quanto indicato dalle Linee guida sull'accessibilità degli strumenti informatici </w:t>
            </w:r>
          </w:p>
        </w:tc>
        <w:tc>
          <w:tcPr>
            <w:tcW w:w="4280" w:type="dxa"/>
            <w:tcBorders>
              <w:top w:val="nil"/>
              <w:left w:val="nil"/>
              <w:bottom w:val="double" w:sz="6" w:space="0" w:color="auto"/>
              <w:right w:val="single" w:sz="8" w:space="0" w:color="auto"/>
            </w:tcBorders>
            <w:shd w:val="clear" w:color="auto" w:fill="auto"/>
            <w:vAlign w:val="center"/>
            <w:hideMark/>
          </w:tcPr>
          <w:p w14:paraId="786C14DF"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dell’accessibilità dei servizi digitali della PA, secondo quanto indicato dalle Linee guida sull'accessibilità degli strumenti informatici </w:t>
            </w:r>
          </w:p>
        </w:tc>
      </w:tr>
      <w:tr w:rsidR="00942B0E" w:rsidRPr="00942B0E" w14:paraId="27578C11" w14:textId="77777777" w:rsidTr="00942B0E">
        <w:trPr>
          <w:trHeight w:val="1125"/>
        </w:trPr>
        <w:tc>
          <w:tcPr>
            <w:tcW w:w="700" w:type="dxa"/>
            <w:vMerge w:val="restart"/>
            <w:tcBorders>
              <w:top w:val="nil"/>
              <w:left w:val="single" w:sz="8" w:space="0" w:color="auto"/>
              <w:bottom w:val="nil"/>
              <w:right w:val="single" w:sz="4" w:space="0" w:color="auto"/>
            </w:tcBorders>
            <w:shd w:val="clear" w:color="auto" w:fill="auto"/>
            <w:vAlign w:val="center"/>
            <w:hideMark/>
          </w:tcPr>
          <w:p w14:paraId="21684ED5"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OB.1.3  </w:t>
            </w:r>
          </w:p>
        </w:tc>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14:paraId="39A501F8"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Piena applicazione del Regolamento Europeo EU 2018/1724 (Single Digital Gateway) </w:t>
            </w:r>
          </w:p>
        </w:tc>
        <w:tc>
          <w:tcPr>
            <w:tcW w:w="1280" w:type="dxa"/>
            <w:tcBorders>
              <w:top w:val="nil"/>
              <w:left w:val="nil"/>
              <w:bottom w:val="single" w:sz="4" w:space="0" w:color="auto"/>
              <w:right w:val="single" w:sz="4" w:space="0" w:color="auto"/>
            </w:tcBorders>
            <w:shd w:val="clear" w:color="auto" w:fill="auto"/>
            <w:vAlign w:val="center"/>
            <w:hideMark/>
          </w:tcPr>
          <w:p w14:paraId="0A49509A"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R.A.1.3a </w:t>
            </w:r>
          </w:p>
        </w:tc>
        <w:tc>
          <w:tcPr>
            <w:tcW w:w="4280" w:type="dxa"/>
            <w:tcBorders>
              <w:top w:val="nil"/>
              <w:left w:val="nil"/>
              <w:bottom w:val="single" w:sz="4" w:space="0" w:color="auto"/>
              <w:right w:val="single" w:sz="4" w:space="0" w:color="auto"/>
            </w:tcBorders>
            <w:shd w:val="clear" w:color="auto" w:fill="auto"/>
            <w:vAlign w:val="center"/>
            <w:hideMark/>
          </w:tcPr>
          <w:p w14:paraId="39A5DEB1"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Aumento del livello di fruizione delle informazioni, spiegazioni e istruzioni, di cui agli art. 2, 9 e 10 del Regolamento EU 2018/1724 </w:t>
            </w:r>
          </w:p>
        </w:tc>
        <w:tc>
          <w:tcPr>
            <w:tcW w:w="4280" w:type="dxa"/>
            <w:tcBorders>
              <w:top w:val="nil"/>
              <w:left w:val="nil"/>
              <w:bottom w:val="single" w:sz="4" w:space="0" w:color="auto"/>
              <w:right w:val="single" w:sz="8" w:space="0" w:color="auto"/>
            </w:tcBorders>
            <w:shd w:val="clear" w:color="auto" w:fill="auto"/>
            <w:vAlign w:val="center"/>
            <w:hideMark/>
          </w:tcPr>
          <w:p w14:paraId="2B5CEF5D"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Aumento del livello di fruizione delle informazioni, spiegazioni e istruzioni, di cui agli art. 2, 9 e 10 del Regolamento EU 2018/1724 </w:t>
            </w:r>
          </w:p>
        </w:tc>
      </w:tr>
      <w:tr w:rsidR="00942B0E" w:rsidRPr="00942B0E" w14:paraId="50D971BC" w14:textId="77777777" w:rsidTr="00BA2630">
        <w:trPr>
          <w:trHeight w:val="450"/>
        </w:trPr>
        <w:tc>
          <w:tcPr>
            <w:tcW w:w="700" w:type="dxa"/>
            <w:vMerge/>
            <w:tcBorders>
              <w:top w:val="nil"/>
              <w:left w:val="single" w:sz="8" w:space="0" w:color="auto"/>
              <w:bottom w:val="double" w:sz="4" w:space="0" w:color="auto"/>
              <w:right w:val="single" w:sz="4" w:space="0" w:color="auto"/>
            </w:tcBorders>
            <w:vAlign w:val="center"/>
            <w:hideMark/>
          </w:tcPr>
          <w:p w14:paraId="64A53460"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2280" w:type="dxa"/>
            <w:vMerge/>
            <w:tcBorders>
              <w:top w:val="nil"/>
              <w:left w:val="single" w:sz="4" w:space="0" w:color="auto"/>
              <w:bottom w:val="double" w:sz="4" w:space="0" w:color="auto"/>
              <w:right w:val="single" w:sz="4" w:space="0" w:color="auto"/>
            </w:tcBorders>
            <w:vAlign w:val="center"/>
            <w:hideMark/>
          </w:tcPr>
          <w:p w14:paraId="30D73CAA"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1280" w:type="dxa"/>
            <w:tcBorders>
              <w:top w:val="nil"/>
              <w:left w:val="nil"/>
              <w:bottom w:val="double" w:sz="4" w:space="0" w:color="auto"/>
              <w:right w:val="single" w:sz="4" w:space="0" w:color="auto"/>
            </w:tcBorders>
            <w:shd w:val="clear" w:color="auto" w:fill="auto"/>
            <w:vAlign w:val="center"/>
            <w:hideMark/>
          </w:tcPr>
          <w:p w14:paraId="4C3F0DEA"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R.A.1.3b </w:t>
            </w:r>
          </w:p>
        </w:tc>
        <w:tc>
          <w:tcPr>
            <w:tcW w:w="4280" w:type="dxa"/>
            <w:tcBorders>
              <w:top w:val="nil"/>
              <w:left w:val="nil"/>
              <w:bottom w:val="double" w:sz="4" w:space="0" w:color="auto"/>
              <w:right w:val="single" w:sz="4" w:space="0" w:color="auto"/>
            </w:tcBorders>
            <w:shd w:val="clear" w:color="auto" w:fill="auto"/>
            <w:vAlign w:val="center"/>
            <w:hideMark/>
          </w:tcPr>
          <w:p w14:paraId="2A05A0C7"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Realizzazione delle procedure e del sistema tecnico di cui agli art. 6, 13, 14 e 15 del Regolamento EU 2018/1724 </w:t>
            </w:r>
          </w:p>
        </w:tc>
        <w:tc>
          <w:tcPr>
            <w:tcW w:w="4280" w:type="dxa"/>
            <w:tcBorders>
              <w:top w:val="nil"/>
              <w:left w:val="nil"/>
              <w:bottom w:val="double" w:sz="4" w:space="0" w:color="auto"/>
              <w:right w:val="single" w:sz="8" w:space="0" w:color="auto"/>
            </w:tcBorders>
            <w:shd w:val="clear" w:color="auto" w:fill="auto"/>
            <w:vAlign w:val="center"/>
            <w:hideMark/>
          </w:tcPr>
          <w:p w14:paraId="34F5B2CF"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Realizzazione delle procedure e del sistema tecnico di cui agli art. 6, 13, 14 e 15 del Regolamento EU 2018/1724 </w:t>
            </w:r>
          </w:p>
        </w:tc>
      </w:tr>
      <w:tr w:rsidR="00942B0E" w:rsidRPr="00942B0E" w14:paraId="74661A2F" w14:textId="77777777" w:rsidTr="00BA2630">
        <w:trPr>
          <w:trHeight w:val="915"/>
        </w:trPr>
        <w:tc>
          <w:tcPr>
            <w:tcW w:w="700" w:type="dxa"/>
            <w:tcBorders>
              <w:top w:val="double" w:sz="4" w:space="0" w:color="auto"/>
              <w:left w:val="single" w:sz="8" w:space="0" w:color="auto"/>
              <w:bottom w:val="single" w:sz="8" w:space="0" w:color="auto"/>
              <w:right w:val="single" w:sz="4" w:space="0" w:color="auto"/>
            </w:tcBorders>
            <w:shd w:val="clear" w:color="auto" w:fill="auto"/>
            <w:vAlign w:val="center"/>
            <w:hideMark/>
          </w:tcPr>
          <w:p w14:paraId="40ED1E86"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OB.1.4 </w:t>
            </w:r>
          </w:p>
        </w:tc>
        <w:tc>
          <w:tcPr>
            <w:tcW w:w="2280" w:type="dxa"/>
            <w:tcBorders>
              <w:top w:val="double" w:sz="4" w:space="0" w:color="auto"/>
              <w:left w:val="nil"/>
              <w:bottom w:val="single" w:sz="8" w:space="0" w:color="auto"/>
              <w:right w:val="single" w:sz="4" w:space="0" w:color="auto"/>
            </w:tcBorders>
            <w:shd w:val="clear" w:color="auto" w:fill="auto"/>
            <w:vAlign w:val="center"/>
            <w:hideMark/>
          </w:tcPr>
          <w:p w14:paraId="63B8E3BA"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Adeguamento dei servizi di recapito certificato qualificato a norma del regolamento eIDAS  </w:t>
            </w:r>
          </w:p>
        </w:tc>
        <w:tc>
          <w:tcPr>
            <w:tcW w:w="1280" w:type="dxa"/>
            <w:tcBorders>
              <w:top w:val="double" w:sz="4" w:space="0" w:color="auto"/>
              <w:left w:val="nil"/>
              <w:bottom w:val="single" w:sz="8" w:space="0" w:color="auto"/>
              <w:right w:val="single" w:sz="4" w:space="0" w:color="auto"/>
            </w:tcBorders>
            <w:shd w:val="clear" w:color="auto" w:fill="auto"/>
            <w:vAlign w:val="center"/>
            <w:hideMark/>
          </w:tcPr>
          <w:p w14:paraId="470549BC"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R.A.1.4a </w:t>
            </w:r>
          </w:p>
        </w:tc>
        <w:tc>
          <w:tcPr>
            <w:tcW w:w="4280" w:type="dxa"/>
            <w:tcBorders>
              <w:top w:val="double" w:sz="4" w:space="0" w:color="auto"/>
              <w:left w:val="nil"/>
              <w:bottom w:val="single" w:sz="8" w:space="0" w:color="auto"/>
              <w:right w:val="single" w:sz="4" w:space="0" w:color="auto"/>
            </w:tcBorders>
            <w:shd w:val="clear" w:color="auto" w:fill="auto"/>
            <w:vAlign w:val="center"/>
            <w:hideMark/>
          </w:tcPr>
          <w:p w14:paraId="30EA921B"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 </w:t>
            </w:r>
          </w:p>
        </w:tc>
        <w:tc>
          <w:tcPr>
            <w:tcW w:w="4280" w:type="dxa"/>
            <w:tcBorders>
              <w:top w:val="double" w:sz="4" w:space="0" w:color="auto"/>
              <w:left w:val="nil"/>
              <w:bottom w:val="single" w:sz="8" w:space="0" w:color="auto"/>
              <w:right w:val="single" w:sz="8" w:space="0" w:color="auto"/>
            </w:tcBorders>
            <w:shd w:val="clear" w:color="auto" w:fill="auto"/>
            <w:vAlign w:val="center"/>
            <w:hideMark/>
          </w:tcPr>
          <w:p w14:paraId="31F3E35C"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Migrazione dalla PEC ai servizi SERQ  </w:t>
            </w:r>
          </w:p>
        </w:tc>
      </w:tr>
    </w:tbl>
    <w:p w14:paraId="0B3E79A0" w14:textId="77777777" w:rsidR="00942B0E" w:rsidRPr="00AD3EDE" w:rsidRDefault="00942B0E" w:rsidP="00AD3EDE">
      <w:pPr>
        <w:spacing w:beforeLines="0" w:before="0"/>
      </w:pPr>
      <w:r w:rsidRPr="00AD3EDE">
        <w:br w:type="page"/>
      </w:r>
    </w:p>
    <w:tbl>
      <w:tblPr>
        <w:tblW w:w="12820" w:type="dxa"/>
        <w:tblLook w:val="04A0" w:firstRow="1" w:lastRow="0" w:firstColumn="1" w:lastColumn="0" w:noHBand="0" w:noVBand="1"/>
      </w:tblPr>
      <w:tblGrid>
        <w:gridCol w:w="700"/>
        <w:gridCol w:w="2280"/>
        <w:gridCol w:w="1280"/>
        <w:gridCol w:w="4280"/>
        <w:gridCol w:w="4280"/>
      </w:tblGrid>
      <w:tr w:rsidR="00942B0E" w:rsidRPr="00942B0E" w14:paraId="696CAAEA" w14:textId="77777777" w:rsidTr="00942B0E">
        <w:trPr>
          <w:trHeight w:val="315"/>
        </w:trPr>
        <w:tc>
          <w:tcPr>
            <w:tcW w:w="12820" w:type="dxa"/>
            <w:gridSpan w:val="5"/>
            <w:tcBorders>
              <w:top w:val="single" w:sz="8" w:space="0" w:color="auto"/>
              <w:left w:val="single" w:sz="8" w:space="0" w:color="auto"/>
              <w:bottom w:val="single" w:sz="8" w:space="0" w:color="auto"/>
              <w:right w:val="single" w:sz="8" w:space="0" w:color="000000"/>
            </w:tcBorders>
            <w:shd w:val="clear" w:color="000000" w:fill="757171"/>
            <w:vAlign w:val="bottom"/>
            <w:hideMark/>
          </w:tcPr>
          <w:p w14:paraId="424197E3" w14:textId="77777777" w:rsidR="00942B0E" w:rsidRPr="00942B0E" w:rsidRDefault="00942B0E" w:rsidP="00AD3EDE">
            <w:pPr>
              <w:spacing w:beforeLines="0" w:before="0"/>
              <w:ind w:left="0" w:right="0"/>
              <w:jc w:val="center"/>
              <w:rPr>
                <w:rFonts w:ascii="Calibri" w:eastAsia="Times New Roman" w:hAnsi="Calibri" w:cs="Calibri"/>
                <w:color w:val="FFFFFF"/>
                <w:lang w:eastAsia="en-GB"/>
              </w:rPr>
            </w:pPr>
            <w:r w:rsidRPr="00942B0E">
              <w:rPr>
                <w:rFonts w:ascii="Calibri" w:eastAsia="Times New Roman" w:hAnsi="Calibri" w:cs="Calibri"/>
                <w:color w:val="FFFFFF"/>
                <w:lang w:eastAsia="en-GB"/>
              </w:rPr>
              <w:lastRenderedPageBreak/>
              <w:t>DATI</w:t>
            </w:r>
          </w:p>
        </w:tc>
      </w:tr>
      <w:tr w:rsidR="00942B0E" w:rsidRPr="00942B0E" w14:paraId="6BF66334" w14:textId="77777777" w:rsidTr="00942B0E">
        <w:trPr>
          <w:trHeight w:val="315"/>
        </w:trPr>
        <w:tc>
          <w:tcPr>
            <w:tcW w:w="700" w:type="dxa"/>
            <w:tcBorders>
              <w:top w:val="nil"/>
              <w:left w:val="single" w:sz="8" w:space="0" w:color="auto"/>
              <w:bottom w:val="single" w:sz="8" w:space="0" w:color="auto"/>
              <w:right w:val="single" w:sz="4" w:space="0" w:color="auto"/>
            </w:tcBorders>
            <w:shd w:val="clear" w:color="000000" w:fill="757171"/>
            <w:vAlign w:val="center"/>
            <w:hideMark/>
          </w:tcPr>
          <w:p w14:paraId="08E5CFD8"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 xml:space="preserve">Cod. Ob. </w:t>
            </w:r>
          </w:p>
        </w:tc>
        <w:tc>
          <w:tcPr>
            <w:tcW w:w="2280" w:type="dxa"/>
            <w:tcBorders>
              <w:top w:val="nil"/>
              <w:left w:val="nil"/>
              <w:bottom w:val="single" w:sz="8" w:space="0" w:color="auto"/>
              <w:right w:val="single" w:sz="4" w:space="0" w:color="auto"/>
            </w:tcBorders>
            <w:shd w:val="clear" w:color="000000" w:fill="757171"/>
            <w:vAlign w:val="bottom"/>
            <w:hideMark/>
          </w:tcPr>
          <w:p w14:paraId="7363361B"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Obiettivo</w:t>
            </w:r>
          </w:p>
        </w:tc>
        <w:tc>
          <w:tcPr>
            <w:tcW w:w="1280" w:type="dxa"/>
            <w:tcBorders>
              <w:top w:val="nil"/>
              <w:left w:val="nil"/>
              <w:bottom w:val="single" w:sz="8" w:space="0" w:color="auto"/>
              <w:right w:val="single" w:sz="4" w:space="0" w:color="auto"/>
            </w:tcBorders>
            <w:shd w:val="clear" w:color="000000" w:fill="757171"/>
            <w:vAlign w:val="bottom"/>
            <w:hideMark/>
          </w:tcPr>
          <w:p w14:paraId="401FA331"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Cod. RA</w:t>
            </w:r>
          </w:p>
        </w:tc>
        <w:tc>
          <w:tcPr>
            <w:tcW w:w="4280" w:type="dxa"/>
            <w:tcBorders>
              <w:top w:val="nil"/>
              <w:left w:val="nil"/>
              <w:bottom w:val="single" w:sz="8" w:space="0" w:color="auto"/>
              <w:right w:val="single" w:sz="4" w:space="0" w:color="auto"/>
            </w:tcBorders>
            <w:shd w:val="clear" w:color="000000" w:fill="757171"/>
            <w:vAlign w:val="bottom"/>
            <w:hideMark/>
          </w:tcPr>
          <w:p w14:paraId="18C47288"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 xml:space="preserve">Risultato Atteso PT 2021-2023 </w:t>
            </w:r>
          </w:p>
        </w:tc>
        <w:tc>
          <w:tcPr>
            <w:tcW w:w="4280" w:type="dxa"/>
            <w:tcBorders>
              <w:top w:val="nil"/>
              <w:left w:val="nil"/>
              <w:bottom w:val="single" w:sz="8" w:space="0" w:color="auto"/>
              <w:right w:val="single" w:sz="8" w:space="0" w:color="auto"/>
            </w:tcBorders>
            <w:shd w:val="clear" w:color="000000" w:fill="757171"/>
            <w:vAlign w:val="bottom"/>
            <w:hideMark/>
          </w:tcPr>
          <w:p w14:paraId="436A9C2E" w14:textId="16520B2E"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 xml:space="preserve">Risultato Atteso </w:t>
            </w:r>
            <w:r w:rsidR="00636BE4">
              <w:rPr>
                <w:rFonts w:ascii="Calibri" w:eastAsia="Times New Roman" w:hAnsi="Calibri" w:cs="Calibri"/>
                <w:color w:val="FFFFFF"/>
                <w:sz w:val="16"/>
                <w:szCs w:val="16"/>
                <w:lang w:eastAsia="en-GB"/>
              </w:rPr>
              <w:t>20xx</w:t>
            </w:r>
            <w:r w:rsidRPr="00942B0E">
              <w:rPr>
                <w:rFonts w:ascii="Calibri" w:eastAsia="Times New Roman" w:hAnsi="Calibri" w:cs="Calibri"/>
                <w:color w:val="FFFFFF"/>
                <w:sz w:val="16"/>
                <w:szCs w:val="16"/>
                <w:lang w:eastAsia="en-GB"/>
              </w:rPr>
              <w:t>-</w:t>
            </w:r>
            <w:r w:rsidR="00636BE4">
              <w:rPr>
                <w:rFonts w:ascii="Calibri" w:eastAsia="Times New Roman" w:hAnsi="Calibri" w:cs="Calibri"/>
                <w:color w:val="FFFFFF"/>
                <w:sz w:val="16"/>
                <w:szCs w:val="16"/>
                <w:lang w:eastAsia="en-GB"/>
              </w:rPr>
              <w:t>20xx</w:t>
            </w:r>
            <w:r w:rsidRPr="00942B0E">
              <w:rPr>
                <w:rFonts w:ascii="Calibri" w:eastAsia="Times New Roman" w:hAnsi="Calibri" w:cs="Calibri"/>
                <w:color w:val="FFFFFF"/>
                <w:sz w:val="16"/>
                <w:szCs w:val="16"/>
                <w:lang w:eastAsia="en-GB"/>
              </w:rPr>
              <w:t xml:space="preserve"> </w:t>
            </w:r>
          </w:p>
        </w:tc>
      </w:tr>
      <w:tr w:rsidR="00942B0E" w:rsidRPr="00942B0E" w14:paraId="06C570E2" w14:textId="77777777" w:rsidTr="00942B0E">
        <w:trPr>
          <w:trHeight w:val="675"/>
        </w:trPr>
        <w:tc>
          <w:tcPr>
            <w:tcW w:w="700" w:type="dxa"/>
            <w:vMerge w:val="restart"/>
            <w:tcBorders>
              <w:top w:val="nil"/>
              <w:left w:val="single" w:sz="8" w:space="0" w:color="auto"/>
              <w:bottom w:val="double" w:sz="6" w:space="0" w:color="000000"/>
              <w:right w:val="single" w:sz="4" w:space="0" w:color="auto"/>
            </w:tcBorders>
            <w:shd w:val="clear" w:color="auto" w:fill="auto"/>
            <w:vAlign w:val="center"/>
            <w:hideMark/>
          </w:tcPr>
          <w:p w14:paraId="6648C191"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OB.2.1 </w:t>
            </w:r>
          </w:p>
        </w:tc>
        <w:tc>
          <w:tcPr>
            <w:tcW w:w="2280" w:type="dxa"/>
            <w:vMerge w:val="restart"/>
            <w:tcBorders>
              <w:top w:val="nil"/>
              <w:left w:val="single" w:sz="4" w:space="0" w:color="auto"/>
              <w:bottom w:val="double" w:sz="6" w:space="0" w:color="000000"/>
              <w:right w:val="single" w:sz="4" w:space="0" w:color="auto"/>
            </w:tcBorders>
            <w:shd w:val="clear" w:color="auto" w:fill="auto"/>
            <w:vAlign w:val="center"/>
            <w:hideMark/>
          </w:tcPr>
          <w:p w14:paraId="1036C54D"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Favorire la condivisione e il riutilizzo dei dati tra le PA e il riutilizzo da parte di cittadini e imprese   </w:t>
            </w:r>
          </w:p>
        </w:tc>
        <w:tc>
          <w:tcPr>
            <w:tcW w:w="1280" w:type="dxa"/>
            <w:tcBorders>
              <w:top w:val="nil"/>
              <w:left w:val="nil"/>
              <w:bottom w:val="single" w:sz="4" w:space="0" w:color="auto"/>
              <w:right w:val="single" w:sz="4" w:space="0" w:color="auto"/>
            </w:tcBorders>
            <w:shd w:val="clear" w:color="auto" w:fill="auto"/>
            <w:vAlign w:val="center"/>
            <w:hideMark/>
          </w:tcPr>
          <w:p w14:paraId="203BC47C"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R.A.2.1a </w:t>
            </w:r>
          </w:p>
        </w:tc>
        <w:tc>
          <w:tcPr>
            <w:tcW w:w="4280" w:type="dxa"/>
            <w:tcBorders>
              <w:top w:val="nil"/>
              <w:left w:val="nil"/>
              <w:bottom w:val="single" w:sz="4" w:space="0" w:color="auto"/>
              <w:right w:val="single" w:sz="4" w:space="0" w:color="auto"/>
            </w:tcBorders>
            <w:shd w:val="clear" w:color="auto" w:fill="auto"/>
            <w:vAlign w:val="center"/>
            <w:hideMark/>
          </w:tcPr>
          <w:p w14:paraId="2FED94A7" w14:textId="555B9C4B"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Aumento del numero di basi di dati di interesse nazionale che espongono API coerenti con il modello di interoperabilità e con i modelli di riferimento di dati nazionali ed </w:t>
            </w:r>
            <w:r w:rsidR="000D7B06">
              <w:rPr>
                <w:rFonts w:ascii="Calibri" w:eastAsia="Times New Roman" w:hAnsi="Calibri" w:cs="Calibri"/>
                <w:color w:val="000000"/>
                <w:sz w:val="16"/>
                <w:szCs w:val="16"/>
                <w:lang w:eastAsia="en-GB"/>
              </w:rPr>
              <w:t>europei</w:t>
            </w:r>
            <w:r w:rsidRPr="00942B0E">
              <w:rPr>
                <w:rFonts w:ascii="Calibri" w:eastAsia="Times New Roman" w:hAnsi="Calibri" w:cs="Calibri"/>
                <w:color w:val="000000"/>
                <w:sz w:val="16"/>
                <w:szCs w:val="16"/>
                <w:lang w:eastAsia="en-GB"/>
              </w:rPr>
              <w:t xml:space="preserve"> </w:t>
            </w:r>
          </w:p>
        </w:tc>
        <w:tc>
          <w:tcPr>
            <w:tcW w:w="4280" w:type="dxa"/>
            <w:tcBorders>
              <w:top w:val="nil"/>
              <w:left w:val="nil"/>
              <w:bottom w:val="single" w:sz="4" w:space="0" w:color="auto"/>
              <w:right w:val="single" w:sz="8" w:space="0" w:color="auto"/>
            </w:tcBorders>
            <w:shd w:val="clear" w:color="auto" w:fill="auto"/>
            <w:vAlign w:val="center"/>
            <w:hideMark/>
          </w:tcPr>
          <w:p w14:paraId="486C88B5" w14:textId="10C71B01"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Aumento del numero di basi di dati di interesse nazionale che espongono API coerenti con il modello di interoperabilità e con i modelli di riferimento di dati nazionali ed </w:t>
            </w:r>
            <w:r w:rsidR="000D7B06">
              <w:rPr>
                <w:rFonts w:ascii="Calibri" w:eastAsia="Times New Roman" w:hAnsi="Calibri" w:cs="Calibri"/>
                <w:color w:val="000000"/>
                <w:sz w:val="16"/>
                <w:szCs w:val="16"/>
                <w:lang w:eastAsia="en-GB"/>
              </w:rPr>
              <w:t>europei</w:t>
            </w:r>
            <w:r w:rsidRPr="00942B0E">
              <w:rPr>
                <w:rFonts w:ascii="Calibri" w:eastAsia="Times New Roman" w:hAnsi="Calibri" w:cs="Calibri"/>
                <w:color w:val="000000"/>
                <w:sz w:val="16"/>
                <w:szCs w:val="16"/>
                <w:lang w:eastAsia="en-GB"/>
              </w:rPr>
              <w:t xml:space="preserve"> </w:t>
            </w:r>
          </w:p>
        </w:tc>
      </w:tr>
      <w:tr w:rsidR="00942B0E" w:rsidRPr="00942B0E" w14:paraId="1CE62F9A" w14:textId="77777777" w:rsidTr="00942B0E">
        <w:trPr>
          <w:trHeight w:val="1125"/>
        </w:trPr>
        <w:tc>
          <w:tcPr>
            <w:tcW w:w="700" w:type="dxa"/>
            <w:vMerge/>
            <w:tcBorders>
              <w:top w:val="nil"/>
              <w:left w:val="single" w:sz="8" w:space="0" w:color="auto"/>
              <w:bottom w:val="double" w:sz="6" w:space="0" w:color="000000"/>
              <w:right w:val="single" w:sz="4" w:space="0" w:color="auto"/>
            </w:tcBorders>
            <w:vAlign w:val="center"/>
            <w:hideMark/>
          </w:tcPr>
          <w:p w14:paraId="5F883B82"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2280" w:type="dxa"/>
            <w:vMerge/>
            <w:tcBorders>
              <w:top w:val="nil"/>
              <w:left w:val="single" w:sz="4" w:space="0" w:color="auto"/>
              <w:bottom w:val="double" w:sz="6" w:space="0" w:color="000000"/>
              <w:right w:val="single" w:sz="4" w:space="0" w:color="auto"/>
            </w:tcBorders>
            <w:vAlign w:val="center"/>
            <w:hideMark/>
          </w:tcPr>
          <w:p w14:paraId="085FC6EB"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1280" w:type="dxa"/>
            <w:tcBorders>
              <w:top w:val="nil"/>
              <w:left w:val="nil"/>
              <w:bottom w:val="single" w:sz="4" w:space="0" w:color="auto"/>
              <w:right w:val="single" w:sz="4" w:space="0" w:color="auto"/>
            </w:tcBorders>
            <w:shd w:val="clear" w:color="auto" w:fill="auto"/>
            <w:vAlign w:val="center"/>
            <w:hideMark/>
          </w:tcPr>
          <w:p w14:paraId="5D5ECCEF"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R.A.2.1b </w:t>
            </w:r>
          </w:p>
        </w:tc>
        <w:tc>
          <w:tcPr>
            <w:tcW w:w="4280" w:type="dxa"/>
            <w:tcBorders>
              <w:top w:val="nil"/>
              <w:left w:val="nil"/>
              <w:bottom w:val="single" w:sz="4" w:space="0" w:color="auto"/>
              <w:right w:val="single" w:sz="4" w:space="0" w:color="auto"/>
            </w:tcBorders>
            <w:shd w:val="clear" w:color="auto" w:fill="auto"/>
            <w:vAlign w:val="center"/>
            <w:hideMark/>
          </w:tcPr>
          <w:p w14:paraId="18E8C312"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Aumento del numero di dataset aperti di tipo dinamico in coerenza con quanto previsto dalla Direttiva (UE) 2019/1024, relativa all’apertura dei dati e al riutilizzo dell’informazione del settore pubblico, con particolare riferimento alla loro pubblicazione in formato interoperabile tramite API (premesse 31 e 32 della citata Direttiva)</w:t>
            </w:r>
          </w:p>
        </w:tc>
        <w:tc>
          <w:tcPr>
            <w:tcW w:w="4280" w:type="dxa"/>
            <w:tcBorders>
              <w:top w:val="nil"/>
              <w:left w:val="nil"/>
              <w:bottom w:val="single" w:sz="4" w:space="0" w:color="auto"/>
              <w:right w:val="single" w:sz="8" w:space="0" w:color="auto"/>
            </w:tcBorders>
            <w:shd w:val="clear" w:color="auto" w:fill="auto"/>
            <w:vAlign w:val="center"/>
            <w:hideMark/>
          </w:tcPr>
          <w:p w14:paraId="34903FA3"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Aumento del numero di dataset aperti di tipo dinamico in coerenza con quanto previsto dalla Direttiva (UE) 2019/1024, relativa all’apertura dei dati e al riutilizzo dell’informazione del settore pubblico, con particolare riferimento alla loro pubblicazione in formato interoperabile tramite API </w:t>
            </w:r>
          </w:p>
        </w:tc>
      </w:tr>
      <w:tr w:rsidR="00942B0E" w:rsidRPr="00942B0E" w14:paraId="724DC2B1" w14:textId="77777777" w:rsidTr="00942B0E">
        <w:trPr>
          <w:trHeight w:val="690"/>
        </w:trPr>
        <w:tc>
          <w:tcPr>
            <w:tcW w:w="700" w:type="dxa"/>
            <w:vMerge/>
            <w:tcBorders>
              <w:top w:val="nil"/>
              <w:left w:val="single" w:sz="8" w:space="0" w:color="auto"/>
              <w:bottom w:val="double" w:sz="6" w:space="0" w:color="000000"/>
              <w:right w:val="single" w:sz="4" w:space="0" w:color="auto"/>
            </w:tcBorders>
            <w:vAlign w:val="center"/>
            <w:hideMark/>
          </w:tcPr>
          <w:p w14:paraId="45BCE330"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2280" w:type="dxa"/>
            <w:vMerge/>
            <w:tcBorders>
              <w:top w:val="nil"/>
              <w:left w:val="single" w:sz="4" w:space="0" w:color="auto"/>
              <w:bottom w:val="double" w:sz="6" w:space="0" w:color="000000"/>
              <w:right w:val="single" w:sz="4" w:space="0" w:color="auto"/>
            </w:tcBorders>
            <w:vAlign w:val="center"/>
            <w:hideMark/>
          </w:tcPr>
          <w:p w14:paraId="7A6483C6"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1280" w:type="dxa"/>
            <w:tcBorders>
              <w:top w:val="nil"/>
              <w:left w:val="nil"/>
              <w:bottom w:val="double" w:sz="6" w:space="0" w:color="auto"/>
              <w:right w:val="single" w:sz="4" w:space="0" w:color="auto"/>
            </w:tcBorders>
            <w:shd w:val="clear" w:color="auto" w:fill="auto"/>
            <w:vAlign w:val="center"/>
            <w:hideMark/>
          </w:tcPr>
          <w:p w14:paraId="7D202CE0"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R.A.2.1c </w:t>
            </w:r>
          </w:p>
        </w:tc>
        <w:tc>
          <w:tcPr>
            <w:tcW w:w="4280" w:type="dxa"/>
            <w:tcBorders>
              <w:top w:val="nil"/>
              <w:left w:val="nil"/>
              <w:bottom w:val="double" w:sz="6" w:space="0" w:color="auto"/>
              <w:right w:val="single" w:sz="4" w:space="0" w:color="auto"/>
            </w:tcBorders>
            <w:shd w:val="clear" w:color="auto" w:fill="auto"/>
            <w:vAlign w:val="center"/>
            <w:hideMark/>
          </w:tcPr>
          <w:p w14:paraId="56668795"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Aumento del numero di dataset resi disponibili attraverso i servizi di dati territoriali di cui alla Direttiva 2007/2/EC (INSPIRE) </w:t>
            </w:r>
          </w:p>
        </w:tc>
        <w:tc>
          <w:tcPr>
            <w:tcW w:w="4280" w:type="dxa"/>
            <w:tcBorders>
              <w:top w:val="nil"/>
              <w:left w:val="nil"/>
              <w:bottom w:val="double" w:sz="6" w:space="0" w:color="auto"/>
              <w:right w:val="single" w:sz="8" w:space="0" w:color="auto"/>
            </w:tcBorders>
            <w:shd w:val="clear" w:color="auto" w:fill="auto"/>
            <w:vAlign w:val="center"/>
            <w:hideMark/>
          </w:tcPr>
          <w:p w14:paraId="366C42DC"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Aumento del numero di dataset resi disponibili attraverso i servizi di dati territoriali di cui alla Direttiva 2007/2/EC (INSPIRE) </w:t>
            </w:r>
          </w:p>
        </w:tc>
      </w:tr>
      <w:tr w:rsidR="00942B0E" w:rsidRPr="00942B0E" w14:paraId="251B62F8" w14:textId="77777777" w:rsidTr="00942B0E">
        <w:trPr>
          <w:trHeight w:val="465"/>
        </w:trPr>
        <w:tc>
          <w:tcPr>
            <w:tcW w:w="700" w:type="dxa"/>
            <w:vMerge w:val="restart"/>
            <w:tcBorders>
              <w:top w:val="nil"/>
              <w:left w:val="single" w:sz="8" w:space="0" w:color="auto"/>
              <w:bottom w:val="double" w:sz="6" w:space="0" w:color="000000"/>
              <w:right w:val="single" w:sz="4" w:space="0" w:color="auto"/>
            </w:tcBorders>
            <w:shd w:val="clear" w:color="auto" w:fill="auto"/>
            <w:vAlign w:val="center"/>
            <w:hideMark/>
          </w:tcPr>
          <w:p w14:paraId="2C32F929"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OB.2.2  </w:t>
            </w:r>
          </w:p>
        </w:tc>
        <w:tc>
          <w:tcPr>
            <w:tcW w:w="2280" w:type="dxa"/>
            <w:vMerge w:val="restart"/>
            <w:tcBorders>
              <w:top w:val="nil"/>
              <w:left w:val="single" w:sz="4" w:space="0" w:color="auto"/>
              <w:bottom w:val="double" w:sz="6" w:space="0" w:color="000000"/>
              <w:right w:val="single" w:sz="4" w:space="0" w:color="auto"/>
            </w:tcBorders>
            <w:shd w:val="clear" w:color="auto" w:fill="auto"/>
            <w:vAlign w:val="center"/>
            <w:hideMark/>
          </w:tcPr>
          <w:p w14:paraId="3A8D7349"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Aumentare la qualità dei dati e dei metadati </w:t>
            </w:r>
          </w:p>
        </w:tc>
        <w:tc>
          <w:tcPr>
            <w:tcW w:w="1280" w:type="dxa"/>
            <w:tcBorders>
              <w:top w:val="nil"/>
              <w:left w:val="nil"/>
              <w:bottom w:val="single" w:sz="4" w:space="0" w:color="auto"/>
              <w:right w:val="single" w:sz="4" w:space="0" w:color="auto"/>
            </w:tcBorders>
            <w:shd w:val="clear" w:color="auto" w:fill="auto"/>
            <w:vAlign w:val="center"/>
            <w:hideMark/>
          </w:tcPr>
          <w:p w14:paraId="5F8C85BE"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R.A.2.2a </w:t>
            </w:r>
          </w:p>
        </w:tc>
        <w:tc>
          <w:tcPr>
            <w:tcW w:w="4280" w:type="dxa"/>
            <w:tcBorders>
              <w:top w:val="nil"/>
              <w:left w:val="nil"/>
              <w:bottom w:val="single" w:sz="4" w:space="0" w:color="auto"/>
              <w:right w:val="single" w:sz="4" w:space="0" w:color="auto"/>
            </w:tcBorders>
            <w:shd w:val="clear" w:color="auto" w:fill="auto"/>
            <w:vAlign w:val="center"/>
            <w:hideMark/>
          </w:tcPr>
          <w:p w14:paraId="2CF3BC24" w14:textId="28C3E119"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Aumento del numero di dataset con metadati di qualità conformi agli standard di riferimento </w:t>
            </w:r>
            <w:r w:rsidR="000D7B06">
              <w:rPr>
                <w:rFonts w:ascii="Calibri" w:eastAsia="Times New Roman" w:hAnsi="Calibri" w:cs="Calibri"/>
                <w:color w:val="000000"/>
                <w:sz w:val="16"/>
                <w:szCs w:val="16"/>
                <w:lang w:eastAsia="en-GB"/>
              </w:rPr>
              <w:t>europei</w:t>
            </w:r>
            <w:r w:rsidRPr="00942B0E">
              <w:rPr>
                <w:rFonts w:ascii="Calibri" w:eastAsia="Times New Roman" w:hAnsi="Calibri" w:cs="Calibri"/>
                <w:color w:val="000000"/>
                <w:sz w:val="16"/>
                <w:szCs w:val="16"/>
                <w:lang w:eastAsia="en-GB"/>
              </w:rPr>
              <w:t xml:space="preserve"> e nazionali </w:t>
            </w:r>
          </w:p>
        </w:tc>
        <w:tc>
          <w:tcPr>
            <w:tcW w:w="4280" w:type="dxa"/>
            <w:tcBorders>
              <w:top w:val="nil"/>
              <w:left w:val="nil"/>
              <w:bottom w:val="single" w:sz="4" w:space="0" w:color="auto"/>
              <w:right w:val="single" w:sz="8" w:space="0" w:color="auto"/>
            </w:tcBorders>
            <w:shd w:val="clear" w:color="auto" w:fill="auto"/>
            <w:vAlign w:val="center"/>
            <w:hideMark/>
          </w:tcPr>
          <w:p w14:paraId="1D857D0F" w14:textId="5FB0E9F4"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Aumento del numero di dataset con metadati di qualità conformi agli standard di riferimento </w:t>
            </w:r>
            <w:r w:rsidR="000D7B06">
              <w:rPr>
                <w:rFonts w:ascii="Calibri" w:eastAsia="Times New Roman" w:hAnsi="Calibri" w:cs="Calibri"/>
                <w:color w:val="000000"/>
                <w:sz w:val="16"/>
                <w:szCs w:val="16"/>
                <w:lang w:eastAsia="en-GB"/>
              </w:rPr>
              <w:t>europei</w:t>
            </w:r>
            <w:r w:rsidRPr="00942B0E">
              <w:rPr>
                <w:rFonts w:ascii="Calibri" w:eastAsia="Times New Roman" w:hAnsi="Calibri" w:cs="Calibri"/>
                <w:color w:val="000000"/>
                <w:sz w:val="16"/>
                <w:szCs w:val="16"/>
                <w:lang w:eastAsia="en-GB"/>
              </w:rPr>
              <w:t xml:space="preserve"> e nazionali </w:t>
            </w:r>
          </w:p>
        </w:tc>
      </w:tr>
      <w:tr w:rsidR="00942B0E" w:rsidRPr="00942B0E" w14:paraId="55EF20E8" w14:textId="77777777" w:rsidTr="00BA2630">
        <w:trPr>
          <w:trHeight w:val="465"/>
        </w:trPr>
        <w:tc>
          <w:tcPr>
            <w:tcW w:w="700" w:type="dxa"/>
            <w:vMerge/>
            <w:tcBorders>
              <w:top w:val="nil"/>
              <w:left w:val="single" w:sz="8" w:space="0" w:color="auto"/>
              <w:bottom w:val="double" w:sz="4" w:space="0" w:color="auto"/>
              <w:right w:val="single" w:sz="4" w:space="0" w:color="auto"/>
            </w:tcBorders>
            <w:vAlign w:val="center"/>
            <w:hideMark/>
          </w:tcPr>
          <w:p w14:paraId="26B0989D"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2280" w:type="dxa"/>
            <w:vMerge/>
            <w:tcBorders>
              <w:top w:val="nil"/>
              <w:left w:val="single" w:sz="4" w:space="0" w:color="auto"/>
              <w:bottom w:val="double" w:sz="4" w:space="0" w:color="auto"/>
              <w:right w:val="single" w:sz="4" w:space="0" w:color="auto"/>
            </w:tcBorders>
            <w:vAlign w:val="center"/>
            <w:hideMark/>
          </w:tcPr>
          <w:p w14:paraId="5FDB94AD"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1280" w:type="dxa"/>
            <w:tcBorders>
              <w:top w:val="nil"/>
              <w:left w:val="nil"/>
              <w:bottom w:val="double" w:sz="4" w:space="0" w:color="auto"/>
              <w:right w:val="single" w:sz="4" w:space="0" w:color="auto"/>
            </w:tcBorders>
            <w:shd w:val="clear" w:color="auto" w:fill="auto"/>
            <w:vAlign w:val="center"/>
            <w:hideMark/>
          </w:tcPr>
          <w:p w14:paraId="05E3A24B"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R.A.2.2b </w:t>
            </w:r>
          </w:p>
        </w:tc>
        <w:tc>
          <w:tcPr>
            <w:tcW w:w="4280" w:type="dxa"/>
            <w:tcBorders>
              <w:top w:val="nil"/>
              <w:left w:val="nil"/>
              <w:bottom w:val="double" w:sz="4" w:space="0" w:color="auto"/>
              <w:right w:val="single" w:sz="4" w:space="0" w:color="auto"/>
            </w:tcBorders>
            <w:shd w:val="clear" w:color="auto" w:fill="auto"/>
            <w:vAlign w:val="center"/>
            <w:hideMark/>
          </w:tcPr>
          <w:p w14:paraId="08D5CAE0"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Aumento del numero di dataset di tipo aperto resi disponibili dalle pubbliche amministrazioni </w:t>
            </w:r>
          </w:p>
        </w:tc>
        <w:tc>
          <w:tcPr>
            <w:tcW w:w="4280" w:type="dxa"/>
            <w:tcBorders>
              <w:top w:val="nil"/>
              <w:left w:val="nil"/>
              <w:bottom w:val="double" w:sz="4" w:space="0" w:color="auto"/>
              <w:right w:val="single" w:sz="8" w:space="0" w:color="auto"/>
            </w:tcBorders>
            <w:shd w:val="clear" w:color="auto" w:fill="auto"/>
            <w:vAlign w:val="center"/>
            <w:hideMark/>
          </w:tcPr>
          <w:p w14:paraId="0CD4ACA0"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Aumento del numero di dataset di tipo aperto resi disponibili dalle pubbliche amministrazioni </w:t>
            </w:r>
          </w:p>
        </w:tc>
      </w:tr>
      <w:tr w:rsidR="00942B0E" w:rsidRPr="00942B0E" w14:paraId="71962684" w14:textId="77777777" w:rsidTr="00BA2630">
        <w:trPr>
          <w:trHeight w:val="1155"/>
        </w:trPr>
        <w:tc>
          <w:tcPr>
            <w:tcW w:w="700" w:type="dxa"/>
            <w:tcBorders>
              <w:top w:val="double" w:sz="4" w:space="0" w:color="auto"/>
              <w:left w:val="single" w:sz="8" w:space="0" w:color="auto"/>
              <w:bottom w:val="single" w:sz="8" w:space="0" w:color="auto"/>
              <w:right w:val="single" w:sz="4" w:space="0" w:color="auto"/>
            </w:tcBorders>
            <w:shd w:val="clear" w:color="auto" w:fill="auto"/>
            <w:vAlign w:val="center"/>
            <w:hideMark/>
          </w:tcPr>
          <w:p w14:paraId="51CE599E"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lastRenderedPageBreak/>
              <w:t xml:space="preserve">OB.2.3 </w:t>
            </w:r>
          </w:p>
        </w:tc>
        <w:tc>
          <w:tcPr>
            <w:tcW w:w="2280" w:type="dxa"/>
            <w:tcBorders>
              <w:top w:val="double" w:sz="4" w:space="0" w:color="auto"/>
              <w:left w:val="nil"/>
              <w:bottom w:val="single" w:sz="8" w:space="0" w:color="auto"/>
              <w:right w:val="single" w:sz="4" w:space="0" w:color="auto"/>
            </w:tcBorders>
            <w:shd w:val="clear" w:color="auto" w:fill="auto"/>
            <w:vAlign w:val="center"/>
            <w:hideMark/>
          </w:tcPr>
          <w:p w14:paraId="7450ED78"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Aumentare la consapevolezza sulle politiche di valorizzazione del patrimonio informativo pubblico e su una moderna economia dei dati </w:t>
            </w:r>
          </w:p>
        </w:tc>
        <w:tc>
          <w:tcPr>
            <w:tcW w:w="1280" w:type="dxa"/>
            <w:tcBorders>
              <w:top w:val="double" w:sz="4" w:space="0" w:color="auto"/>
              <w:left w:val="nil"/>
              <w:bottom w:val="single" w:sz="8" w:space="0" w:color="auto"/>
              <w:right w:val="single" w:sz="4" w:space="0" w:color="auto"/>
            </w:tcBorders>
            <w:shd w:val="clear" w:color="auto" w:fill="auto"/>
            <w:vAlign w:val="center"/>
            <w:hideMark/>
          </w:tcPr>
          <w:p w14:paraId="5FB30416"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R.A.2.3b </w:t>
            </w:r>
          </w:p>
        </w:tc>
        <w:tc>
          <w:tcPr>
            <w:tcW w:w="4280" w:type="dxa"/>
            <w:tcBorders>
              <w:top w:val="double" w:sz="4" w:space="0" w:color="auto"/>
              <w:left w:val="nil"/>
              <w:bottom w:val="single" w:sz="8" w:space="0" w:color="auto"/>
              <w:right w:val="single" w:sz="4" w:space="0" w:color="auto"/>
            </w:tcBorders>
            <w:shd w:val="clear" w:color="auto" w:fill="auto"/>
            <w:vAlign w:val="center"/>
            <w:hideMark/>
          </w:tcPr>
          <w:p w14:paraId="71B0A49E"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Aumento del numero di dataset di tipo aperto che adottano la licenza CC BY 4.0 </w:t>
            </w:r>
          </w:p>
        </w:tc>
        <w:tc>
          <w:tcPr>
            <w:tcW w:w="4280" w:type="dxa"/>
            <w:tcBorders>
              <w:top w:val="double" w:sz="4" w:space="0" w:color="auto"/>
              <w:left w:val="nil"/>
              <w:bottom w:val="single" w:sz="8" w:space="0" w:color="auto"/>
              <w:right w:val="single" w:sz="8" w:space="0" w:color="auto"/>
            </w:tcBorders>
            <w:shd w:val="clear" w:color="auto" w:fill="auto"/>
            <w:vAlign w:val="center"/>
            <w:hideMark/>
          </w:tcPr>
          <w:p w14:paraId="20A83F6E"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Aumento del numero di dataset di tipo aperto che adottano le licenze previste dalle Linee Guida sui dati aperti </w:t>
            </w:r>
          </w:p>
        </w:tc>
      </w:tr>
    </w:tbl>
    <w:p w14:paraId="244756F4" w14:textId="77777777" w:rsidR="00942B0E" w:rsidRPr="00AD3EDE" w:rsidRDefault="00942B0E" w:rsidP="00AD3EDE">
      <w:pPr>
        <w:spacing w:beforeLines="0" w:before="0"/>
      </w:pPr>
      <w:r w:rsidRPr="00AD3EDE">
        <w:br w:type="page"/>
      </w:r>
    </w:p>
    <w:tbl>
      <w:tblPr>
        <w:tblW w:w="12820" w:type="dxa"/>
        <w:tblLook w:val="04A0" w:firstRow="1" w:lastRow="0" w:firstColumn="1" w:lastColumn="0" w:noHBand="0" w:noVBand="1"/>
      </w:tblPr>
      <w:tblGrid>
        <w:gridCol w:w="700"/>
        <w:gridCol w:w="2280"/>
        <w:gridCol w:w="1280"/>
        <w:gridCol w:w="4280"/>
        <w:gridCol w:w="4280"/>
      </w:tblGrid>
      <w:tr w:rsidR="00942B0E" w:rsidRPr="00942B0E" w14:paraId="6D54EF23" w14:textId="77777777" w:rsidTr="00942B0E">
        <w:trPr>
          <w:trHeight w:val="315"/>
        </w:trPr>
        <w:tc>
          <w:tcPr>
            <w:tcW w:w="12820" w:type="dxa"/>
            <w:gridSpan w:val="5"/>
            <w:tcBorders>
              <w:top w:val="single" w:sz="8" w:space="0" w:color="auto"/>
              <w:left w:val="single" w:sz="8" w:space="0" w:color="auto"/>
              <w:bottom w:val="single" w:sz="8" w:space="0" w:color="auto"/>
              <w:right w:val="single" w:sz="8" w:space="0" w:color="000000"/>
            </w:tcBorders>
            <w:shd w:val="clear" w:color="000000" w:fill="757171"/>
            <w:vAlign w:val="bottom"/>
            <w:hideMark/>
          </w:tcPr>
          <w:p w14:paraId="4825CDCC" w14:textId="77777777" w:rsidR="00942B0E" w:rsidRPr="00942B0E" w:rsidRDefault="00942B0E" w:rsidP="00AD3EDE">
            <w:pPr>
              <w:spacing w:beforeLines="0" w:before="0"/>
              <w:ind w:left="0" w:right="0"/>
              <w:jc w:val="center"/>
              <w:rPr>
                <w:rFonts w:ascii="Calibri" w:eastAsia="Times New Roman" w:hAnsi="Calibri" w:cs="Calibri"/>
                <w:color w:val="FFFFFF"/>
                <w:lang w:eastAsia="en-GB"/>
              </w:rPr>
            </w:pPr>
            <w:r w:rsidRPr="00942B0E">
              <w:rPr>
                <w:rFonts w:ascii="Calibri" w:eastAsia="Times New Roman" w:hAnsi="Calibri" w:cs="Calibri"/>
                <w:color w:val="FFFFFF"/>
                <w:lang w:eastAsia="en-GB"/>
              </w:rPr>
              <w:lastRenderedPageBreak/>
              <w:t>PIATTAFORME</w:t>
            </w:r>
          </w:p>
        </w:tc>
      </w:tr>
      <w:tr w:rsidR="00942B0E" w:rsidRPr="00942B0E" w14:paraId="5F1DCF17" w14:textId="77777777" w:rsidTr="00942B0E">
        <w:trPr>
          <w:trHeight w:val="315"/>
        </w:trPr>
        <w:tc>
          <w:tcPr>
            <w:tcW w:w="700" w:type="dxa"/>
            <w:tcBorders>
              <w:top w:val="nil"/>
              <w:left w:val="single" w:sz="8" w:space="0" w:color="auto"/>
              <w:bottom w:val="single" w:sz="8" w:space="0" w:color="auto"/>
              <w:right w:val="single" w:sz="4" w:space="0" w:color="auto"/>
            </w:tcBorders>
            <w:shd w:val="clear" w:color="000000" w:fill="757171"/>
            <w:vAlign w:val="center"/>
            <w:hideMark/>
          </w:tcPr>
          <w:p w14:paraId="6E66FE5C"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 xml:space="preserve">Cod. Ob. </w:t>
            </w:r>
          </w:p>
        </w:tc>
        <w:tc>
          <w:tcPr>
            <w:tcW w:w="2280" w:type="dxa"/>
            <w:tcBorders>
              <w:top w:val="nil"/>
              <w:left w:val="nil"/>
              <w:bottom w:val="single" w:sz="8" w:space="0" w:color="auto"/>
              <w:right w:val="single" w:sz="4" w:space="0" w:color="auto"/>
            </w:tcBorders>
            <w:shd w:val="clear" w:color="000000" w:fill="757171"/>
            <w:vAlign w:val="bottom"/>
            <w:hideMark/>
          </w:tcPr>
          <w:p w14:paraId="0038F7F3"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Obiettivo</w:t>
            </w:r>
          </w:p>
        </w:tc>
        <w:tc>
          <w:tcPr>
            <w:tcW w:w="1280" w:type="dxa"/>
            <w:tcBorders>
              <w:top w:val="nil"/>
              <w:left w:val="nil"/>
              <w:bottom w:val="single" w:sz="8" w:space="0" w:color="auto"/>
              <w:right w:val="single" w:sz="4" w:space="0" w:color="auto"/>
            </w:tcBorders>
            <w:shd w:val="clear" w:color="000000" w:fill="757171"/>
            <w:vAlign w:val="bottom"/>
            <w:hideMark/>
          </w:tcPr>
          <w:p w14:paraId="248CE7BE"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Cod. RA</w:t>
            </w:r>
          </w:p>
        </w:tc>
        <w:tc>
          <w:tcPr>
            <w:tcW w:w="4280" w:type="dxa"/>
            <w:tcBorders>
              <w:top w:val="nil"/>
              <w:left w:val="nil"/>
              <w:bottom w:val="single" w:sz="8" w:space="0" w:color="auto"/>
              <w:right w:val="single" w:sz="4" w:space="0" w:color="auto"/>
            </w:tcBorders>
            <w:shd w:val="clear" w:color="000000" w:fill="757171"/>
            <w:vAlign w:val="bottom"/>
            <w:hideMark/>
          </w:tcPr>
          <w:p w14:paraId="4CA31BEC"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 xml:space="preserve">Risultato Atteso PT 2021-2023 </w:t>
            </w:r>
          </w:p>
        </w:tc>
        <w:tc>
          <w:tcPr>
            <w:tcW w:w="4280" w:type="dxa"/>
            <w:tcBorders>
              <w:top w:val="nil"/>
              <w:left w:val="nil"/>
              <w:bottom w:val="single" w:sz="8" w:space="0" w:color="auto"/>
              <w:right w:val="single" w:sz="8" w:space="0" w:color="auto"/>
            </w:tcBorders>
            <w:shd w:val="clear" w:color="000000" w:fill="757171"/>
            <w:vAlign w:val="bottom"/>
            <w:hideMark/>
          </w:tcPr>
          <w:p w14:paraId="287301EE" w14:textId="27EEB959"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 xml:space="preserve">Risultato Atteso </w:t>
            </w:r>
            <w:r w:rsidR="00636BE4">
              <w:rPr>
                <w:rFonts w:ascii="Calibri" w:eastAsia="Times New Roman" w:hAnsi="Calibri" w:cs="Calibri"/>
                <w:color w:val="FFFFFF"/>
                <w:sz w:val="16"/>
                <w:szCs w:val="16"/>
                <w:lang w:eastAsia="en-GB"/>
              </w:rPr>
              <w:t>20xx</w:t>
            </w:r>
            <w:r w:rsidRPr="00942B0E">
              <w:rPr>
                <w:rFonts w:ascii="Calibri" w:eastAsia="Times New Roman" w:hAnsi="Calibri" w:cs="Calibri"/>
                <w:color w:val="FFFFFF"/>
                <w:sz w:val="16"/>
                <w:szCs w:val="16"/>
                <w:lang w:eastAsia="en-GB"/>
              </w:rPr>
              <w:t>-</w:t>
            </w:r>
            <w:r w:rsidR="00636BE4">
              <w:rPr>
                <w:rFonts w:ascii="Calibri" w:eastAsia="Times New Roman" w:hAnsi="Calibri" w:cs="Calibri"/>
                <w:color w:val="FFFFFF"/>
                <w:sz w:val="16"/>
                <w:szCs w:val="16"/>
                <w:lang w:eastAsia="en-GB"/>
              </w:rPr>
              <w:t>20xx</w:t>
            </w:r>
            <w:r w:rsidRPr="00942B0E">
              <w:rPr>
                <w:rFonts w:ascii="Calibri" w:eastAsia="Times New Roman" w:hAnsi="Calibri" w:cs="Calibri"/>
                <w:color w:val="FFFFFF"/>
                <w:sz w:val="16"/>
                <w:szCs w:val="16"/>
                <w:lang w:eastAsia="en-GB"/>
              </w:rPr>
              <w:t xml:space="preserve"> </w:t>
            </w:r>
          </w:p>
        </w:tc>
      </w:tr>
      <w:tr w:rsidR="00942B0E" w:rsidRPr="00942B0E" w14:paraId="53431A67" w14:textId="77777777" w:rsidTr="00942B0E">
        <w:trPr>
          <w:trHeight w:val="900"/>
        </w:trPr>
        <w:tc>
          <w:tcPr>
            <w:tcW w:w="700" w:type="dxa"/>
            <w:vMerge w:val="restart"/>
            <w:tcBorders>
              <w:top w:val="nil"/>
              <w:left w:val="single" w:sz="8" w:space="0" w:color="auto"/>
              <w:bottom w:val="double" w:sz="6" w:space="0" w:color="000000"/>
              <w:right w:val="single" w:sz="4" w:space="0" w:color="auto"/>
            </w:tcBorders>
            <w:shd w:val="clear" w:color="auto" w:fill="auto"/>
            <w:vAlign w:val="center"/>
            <w:hideMark/>
          </w:tcPr>
          <w:p w14:paraId="159E9813"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OB.3.1 </w:t>
            </w:r>
          </w:p>
        </w:tc>
        <w:tc>
          <w:tcPr>
            <w:tcW w:w="2280" w:type="dxa"/>
            <w:vMerge w:val="restart"/>
            <w:tcBorders>
              <w:top w:val="nil"/>
              <w:left w:val="single" w:sz="4" w:space="0" w:color="auto"/>
              <w:bottom w:val="double" w:sz="6" w:space="0" w:color="000000"/>
              <w:right w:val="single" w:sz="4" w:space="0" w:color="auto"/>
            </w:tcBorders>
            <w:shd w:val="clear" w:color="auto" w:fill="auto"/>
            <w:vAlign w:val="center"/>
            <w:hideMark/>
          </w:tcPr>
          <w:p w14:paraId="003CC7E7"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Favorire l’evoluzione delle piattaforme esistenti per migliorare i servizi offerti a cittadini ed imprese semplificando l’azione amministrativa </w:t>
            </w:r>
          </w:p>
        </w:tc>
        <w:tc>
          <w:tcPr>
            <w:tcW w:w="1280" w:type="dxa"/>
            <w:tcBorders>
              <w:top w:val="nil"/>
              <w:left w:val="nil"/>
              <w:bottom w:val="single" w:sz="4" w:space="0" w:color="auto"/>
              <w:right w:val="single" w:sz="4" w:space="0" w:color="auto"/>
            </w:tcBorders>
            <w:shd w:val="clear" w:color="auto" w:fill="auto"/>
            <w:vAlign w:val="center"/>
            <w:hideMark/>
          </w:tcPr>
          <w:p w14:paraId="36CDA8D5"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R.A.3.1a </w:t>
            </w:r>
          </w:p>
        </w:tc>
        <w:tc>
          <w:tcPr>
            <w:tcW w:w="4280" w:type="dxa"/>
            <w:tcBorders>
              <w:top w:val="nil"/>
              <w:left w:val="nil"/>
              <w:bottom w:val="single" w:sz="4" w:space="0" w:color="auto"/>
              <w:right w:val="single" w:sz="8" w:space="0" w:color="auto"/>
            </w:tcBorders>
            <w:shd w:val="clear" w:color="auto" w:fill="auto"/>
            <w:vAlign w:val="center"/>
            <w:hideMark/>
          </w:tcPr>
          <w:p w14:paraId="0AD2CAE6"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 livello di alimentazione e digitalizzazione del Fascicolo Sanitario Elettronico con i documenti sanitari da parte delle strutture sanitarie territoriali (ASL/AO/IRCCS) </w:t>
            </w:r>
          </w:p>
        </w:tc>
        <w:tc>
          <w:tcPr>
            <w:tcW w:w="4280" w:type="dxa"/>
            <w:tcBorders>
              <w:top w:val="nil"/>
              <w:left w:val="single" w:sz="4" w:space="0" w:color="auto"/>
              <w:bottom w:val="single" w:sz="4" w:space="0" w:color="auto"/>
              <w:right w:val="single" w:sz="8" w:space="0" w:color="auto"/>
            </w:tcBorders>
            <w:shd w:val="clear" w:color="auto" w:fill="auto"/>
            <w:vAlign w:val="center"/>
            <w:hideMark/>
          </w:tcPr>
          <w:p w14:paraId="53BEA169"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 livello di alimentazione e digitalizzazione del Fascicolo Sanitario Elettronico con i documenti sanitari da parte delle strutture sanitarie territoriali (ASL/AO/IRCCS) </w:t>
            </w:r>
          </w:p>
        </w:tc>
      </w:tr>
      <w:tr w:rsidR="00942B0E" w:rsidRPr="00942B0E" w14:paraId="01055C0B" w14:textId="77777777" w:rsidTr="00942B0E">
        <w:trPr>
          <w:trHeight w:val="690"/>
        </w:trPr>
        <w:tc>
          <w:tcPr>
            <w:tcW w:w="700" w:type="dxa"/>
            <w:vMerge/>
            <w:tcBorders>
              <w:top w:val="nil"/>
              <w:left w:val="single" w:sz="8" w:space="0" w:color="auto"/>
              <w:bottom w:val="double" w:sz="6" w:space="0" w:color="000000"/>
              <w:right w:val="single" w:sz="4" w:space="0" w:color="auto"/>
            </w:tcBorders>
            <w:vAlign w:val="center"/>
            <w:hideMark/>
          </w:tcPr>
          <w:p w14:paraId="5058B26A"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2280" w:type="dxa"/>
            <w:vMerge/>
            <w:tcBorders>
              <w:top w:val="nil"/>
              <w:left w:val="single" w:sz="4" w:space="0" w:color="auto"/>
              <w:bottom w:val="double" w:sz="6" w:space="0" w:color="000000"/>
              <w:right w:val="single" w:sz="4" w:space="0" w:color="auto"/>
            </w:tcBorders>
            <w:vAlign w:val="center"/>
            <w:hideMark/>
          </w:tcPr>
          <w:p w14:paraId="75C173E8"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1280" w:type="dxa"/>
            <w:tcBorders>
              <w:top w:val="nil"/>
              <w:left w:val="nil"/>
              <w:bottom w:val="double" w:sz="6" w:space="0" w:color="auto"/>
              <w:right w:val="single" w:sz="4" w:space="0" w:color="auto"/>
            </w:tcBorders>
            <w:shd w:val="clear" w:color="auto" w:fill="auto"/>
            <w:vAlign w:val="center"/>
            <w:hideMark/>
          </w:tcPr>
          <w:p w14:paraId="19887E99"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R.A.3.1c </w:t>
            </w:r>
          </w:p>
        </w:tc>
        <w:tc>
          <w:tcPr>
            <w:tcW w:w="4280" w:type="dxa"/>
            <w:tcBorders>
              <w:top w:val="nil"/>
              <w:left w:val="nil"/>
              <w:bottom w:val="double" w:sz="6" w:space="0" w:color="auto"/>
              <w:right w:val="single" w:sz="4" w:space="0" w:color="auto"/>
            </w:tcBorders>
            <w:shd w:val="clear" w:color="auto" w:fill="auto"/>
            <w:vAlign w:val="center"/>
            <w:hideMark/>
          </w:tcPr>
          <w:p w14:paraId="246D7C0A"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 numero di Amministrazioni servite in NoiPA ed estensione del numero di servizi offerti dalla piattaforma (fiscale, previdenziale ecc.) utilizzati </w:t>
            </w:r>
          </w:p>
        </w:tc>
        <w:tc>
          <w:tcPr>
            <w:tcW w:w="4280" w:type="dxa"/>
            <w:tcBorders>
              <w:top w:val="nil"/>
              <w:left w:val="nil"/>
              <w:bottom w:val="double" w:sz="6" w:space="0" w:color="auto"/>
              <w:right w:val="single" w:sz="8" w:space="0" w:color="auto"/>
            </w:tcBorders>
            <w:shd w:val="clear" w:color="auto" w:fill="auto"/>
            <w:vAlign w:val="center"/>
            <w:hideMark/>
          </w:tcPr>
          <w:p w14:paraId="173C57EA"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 numero di Amministrazioni servite in NoiPA ed estensione del numero di servizi offerti dalla piattaforma (fiscale, previdenziale ecc.) utilizzati </w:t>
            </w:r>
          </w:p>
        </w:tc>
      </w:tr>
      <w:tr w:rsidR="00942B0E" w:rsidRPr="00942B0E" w14:paraId="5784CD09" w14:textId="77777777" w:rsidTr="00942B0E">
        <w:trPr>
          <w:trHeight w:val="1140"/>
        </w:trPr>
        <w:tc>
          <w:tcPr>
            <w:tcW w:w="700" w:type="dxa"/>
            <w:vMerge w:val="restart"/>
            <w:tcBorders>
              <w:top w:val="nil"/>
              <w:left w:val="single" w:sz="8" w:space="0" w:color="auto"/>
              <w:bottom w:val="double" w:sz="6" w:space="0" w:color="000000"/>
              <w:right w:val="single" w:sz="4" w:space="0" w:color="auto"/>
            </w:tcBorders>
            <w:shd w:val="clear" w:color="auto" w:fill="auto"/>
            <w:vAlign w:val="center"/>
            <w:hideMark/>
          </w:tcPr>
          <w:p w14:paraId="45A8AFAB"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OB.3.2 </w:t>
            </w:r>
          </w:p>
        </w:tc>
        <w:tc>
          <w:tcPr>
            <w:tcW w:w="2280" w:type="dxa"/>
            <w:vMerge w:val="restart"/>
            <w:tcBorders>
              <w:top w:val="nil"/>
              <w:left w:val="single" w:sz="4" w:space="0" w:color="auto"/>
              <w:bottom w:val="double" w:sz="6" w:space="0" w:color="000000"/>
              <w:right w:val="single" w:sz="4" w:space="0" w:color="auto"/>
            </w:tcBorders>
            <w:shd w:val="clear" w:color="auto" w:fill="auto"/>
            <w:vAlign w:val="center"/>
            <w:hideMark/>
          </w:tcPr>
          <w:p w14:paraId="73680A43"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Aumentare il grado di adozione ed utilizzo delle piattaforme abilitanti esistenti da parte delle Pubbliche Amministrazioni </w:t>
            </w:r>
          </w:p>
        </w:tc>
        <w:tc>
          <w:tcPr>
            <w:tcW w:w="1280" w:type="dxa"/>
            <w:tcBorders>
              <w:top w:val="nil"/>
              <w:left w:val="nil"/>
              <w:bottom w:val="single" w:sz="4" w:space="0" w:color="auto"/>
              <w:right w:val="single" w:sz="4" w:space="0" w:color="auto"/>
            </w:tcBorders>
            <w:shd w:val="clear" w:color="auto" w:fill="auto"/>
            <w:vAlign w:val="center"/>
            <w:hideMark/>
          </w:tcPr>
          <w:p w14:paraId="795E9B28"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R.A.3.2a </w:t>
            </w:r>
          </w:p>
        </w:tc>
        <w:tc>
          <w:tcPr>
            <w:tcW w:w="4280" w:type="dxa"/>
            <w:tcBorders>
              <w:top w:val="nil"/>
              <w:left w:val="nil"/>
              <w:bottom w:val="single" w:sz="4" w:space="0" w:color="auto"/>
              <w:right w:val="single" w:sz="4" w:space="0" w:color="auto"/>
            </w:tcBorders>
            <w:shd w:val="clear" w:color="auto" w:fill="auto"/>
            <w:vAlign w:val="center"/>
            <w:hideMark/>
          </w:tcPr>
          <w:p w14:paraId="3D73403F"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dell’adozione e dell’utilizzo dell’identità digitale (SPID e CIE) da parte delle Pubbliche Amministrazioni </w:t>
            </w:r>
          </w:p>
        </w:tc>
        <w:tc>
          <w:tcPr>
            <w:tcW w:w="4280" w:type="dxa"/>
            <w:tcBorders>
              <w:top w:val="nil"/>
              <w:left w:val="nil"/>
              <w:bottom w:val="single" w:sz="4" w:space="0" w:color="auto"/>
              <w:right w:val="single" w:sz="4" w:space="0" w:color="auto"/>
            </w:tcBorders>
            <w:shd w:val="clear" w:color="auto" w:fill="auto"/>
            <w:vAlign w:val="center"/>
            <w:hideMark/>
          </w:tcPr>
          <w:p w14:paraId="09748E53"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dell’adozione e dell’utilizzo dell’identità digitale (SPID e CIE) da parte delle Pubbliche Amministrazioni </w:t>
            </w:r>
          </w:p>
        </w:tc>
      </w:tr>
      <w:tr w:rsidR="00942B0E" w:rsidRPr="00942B0E" w14:paraId="513F60F9" w14:textId="77777777" w:rsidTr="00942B0E">
        <w:trPr>
          <w:trHeight w:val="300"/>
        </w:trPr>
        <w:tc>
          <w:tcPr>
            <w:tcW w:w="700" w:type="dxa"/>
            <w:vMerge/>
            <w:tcBorders>
              <w:top w:val="nil"/>
              <w:left w:val="single" w:sz="8" w:space="0" w:color="auto"/>
              <w:bottom w:val="double" w:sz="6" w:space="0" w:color="000000"/>
              <w:right w:val="single" w:sz="4" w:space="0" w:color="auto"/>
            </w:tcBorders>
            <w:vAlign w:val="center"/>
            <w:hideMark/>
          </w:tcPr>
          <w:p w14:paraId="1CBAA5AB"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2280" w:type="dxa"/>
            <w:vMerge/>
            <w:tcBorders>
              <w:top w:val="nil"/>
              <w:left w:val="single" w:sz="4" w:space="0" w:color="auto"/>
              <w:bottom w:val="double" w:sz="6" w:space="0" w:color="000000"/>
              <w:right w:val="single" w:sz="4" w:space="0" w:color="auto"/>
            </w:tcBorders>
            <w:vAlign w:val="center"/>
            <w:hideMark/>
          </w:tcPr>
          <w:p w14:paraId="3F724AF7"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1280" w:type="dxa"/>
            <w:tcBorders>
              <w:top w:val="nil"/>
              <w:left w:val="nil"/>
              <w:bottom w:val="single" w:sz="4" w:space="0" w:color="auto"/>
              <w:right w:val="single" w:sz="4" w:space="0" w:color="auto"/>
            </w:tcBorders>
            <w:shd w:val="clear" w:color="auto" w:fill="auto"/>
            <w:vAlign w:val="center"/>
            <w:hideMark/>
          </w:tcPr>
          <w:p w14:paraId="1EB2C843"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R.A.3.2b </w:t>
            </w:r>
          </w:p>
        </w:tc>
        <w:tc>
          <w:tcPr>
            <w:tcW w:w="4280" w:type="dxa"/>
            <w:tcBorders>
              <w:top w:val="nil"/>
              <w:left w:val="nil"/>
              <w:bottom w:val="single" w:sz="4" w:space="0" w:color="auto"/>
              <w:right w:val="single" w:sz="4" w:space="0" w:color="auto"/>
            </w:tcBorders>
            <w:shd w:val="clear" w:color="auto" w:fill="auto"/>
            <w:vAlign w:val="center"/>
            <w:hideMark/>
          </w:tcPr>
          <w:p w14:paraId="4BB986B5" w14:textId="77777777" w:rsidR="00942B0E" w:rsidRPr="00942B0E" w:rsidRDefault="00942B0E" w:rsidP="00AD3EDE">
            <w:pPr>
              <w:spacing w:beforeLines="0" w:before="0"/>
              <w:ind w:left="0" w:right="0"/>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 numero di comuni subentrati in ANPR     </w:t>
            </w:r>
          </w:p>
        </w:tc>
        <w:tc>
          <w:tcPr>
            <w:tcW w:w="4280" w:type="dxa"/>
            <w:tcBorders>
              <w:top w:val="nil"/>
              <w:left w:val="nil"/>
              <w:bottom w:val="single" w:sz="4" w:space="0" w:color="auto"/>
              <w:right w:val="single" w:sz="8" w:space="0" w:color="auto"/>
            </w:tcBorders>
            <w:shd w:val="clear" w:color="auto" w:fill="auto"/>
            <w:vAlign w:val="center"/>
            <w:hideMark/>
          </w:tcPr>
          <w:p w14:paraId="2771BBD3"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 </w:t>
            </w:r>
          </w:p>
        </w:tc>
      </w:tr>
      <w:tr w:rsidR="00942B0E" w:rsidRPr="00942B0E" w14:paraId="7783361C" w14:textId="77777777" w:rsidTr="00942B0E">
        <w:trPr>
          <w:trHeight w:val="300"/>
        </w:trPr>
        <w:tc>
          <w:tcPr>
            <w:tcW w:w="700" w:type="dxa"/>
            <w:vMerge/>
            <w:tcBorders>
              <w:top w:val="nil"/>
              <w:left w:val="single" w:sz="8" w:space="0" w:color="auto"/>
              <w:bottom w:val="double" w:sz="6" w:space="0" w:color="000000"/>
              <w:right w:val="single" w:sz="4" w:space="0" w:color="auto"/>
            </w:tcBorders>
            <w:vAlign w:val="center"/>
            <w:hideMark/>
          </w:tcPr>
          <w:p w14:paraId="077809B3"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2280" w:type="dxa"/>
            <w:vMerge/>
            <w:tcBorders>
              <w:top w:val="nil"/>
              <w:left w:val="single" w:sz="4" w:space="0" w:color="auto"/>
              <w:bottom w:val="double" w:sz="6" w:space="0" w:color="000000"/>
              <w:right w:val="single" w:sz="4" w:space="0" w:color="auto"/>
            </w:tcBorders>
            <w:vAlign w:val="center"/>
            <w:hideMark/>
          </w:tcPr>
          <w:p w14:paraId="2318D851"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1280" w:type="dxa"/>
            <w:tcBorders>
              <w:top w:val="nil"/>
              <w:left w:val="nil"/>
              <w:bottom w:val="single" w:sz="4" w:space="0" w:color="auto"/>
              <w:right w:val="single" w:sz="4" w:space="0" w:color="auto"/>
            </w:tcBorders>
            <w:shd w:val="clear" w:color="auto" w:fill="auto"/>
            <w:vAlign w:val="center"/>
            <w:hideMark/>
          </w:tcPr>
          <w:p w14:paraId="0B2F6F6D"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R.A.3.2c </w:t>
            </w:r>
          </w:p>
        </w:tc>
        <w:tc>
          <w:tcPr>
            <w:tcW w:w="4280" w:type="dxa"/>
            <w:tcBorders>
              <w:top w:val="nil"/>
              <w:left w:val="nil"/>
              <w:bottom w:val="single" w:sz="4" w:space="0" w:color="auto"/>
              <w:right w:val="single" w:sz="4" w:space="0" w:color="auto"/>
            </w:tcBorders>
            <w:shd w:val="clear" w:color="auto" w:fill="auto"/>
            <w:vAlign w:val="center"/>
            <w:hideMark/>
          </w:tcPr>
          <w:p w14:paraId="35D24D77"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dei servizi sulla piattaforma pagoPA </w:t>
            </w:r>
          </w:p>
        </w:tc>
        <w:tc>
          <w:tcPr>
            <w:tcW w:w="4280" w:type="dxa"/>
            <w:tcBorders>
              <w:top w:val="nil"/>
              <w:left w:val="nil"/>
              <w:bottom w:val="single" w:sz="4" w:space="0" w:color="auto"/>
              <w:right w:val="single" w:sz="8" w:space="0" w:color="auto"/>
            </w:tcBorders>
            <w:shd w:val="clear" w:color="auto" w:fill="auto"/>
            <w:vAlign w:val="center"/>
            <w:hideMark/>
          </w:tcPr>
          <w:p w14:paraId="5FF28FCB"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dei servizi sulla piattaforma pagoPA </w:t>
            </w:r>
          </w:p>
        </w:tc>
      </w:tr>
      <w:tr w:rsidR="00942B0E" w:rsidRPr="00942B0E" w14:paraId="7E151B34" w14:textId="77777777" w:rsidTr="00AD3EDE">
        <w:trPr>
          <w:trHeight w:val="465"/>
        </w:trPr>
        <w:tc>
          <w:tcPr>
            <w:tcW w:w="700" w:type="dxa"/>
            <w:vMerge/>
            <w:tcBorders>
              <w:top w:val="nil"/>
              <w:left w:val="single" w:sz="8" w:space="0" w:color="auto"/>
              <w:bottom w:val="double" w:sz="4" w:space="0" w:color="auto"/>
              <w:right w:val="single" w:sz="4" w:space="0" w:color="auto"/>
            </w:tcBorders>
            <w:vAlign w:val="center"/>
            <w:hideMark/>
          </w:tcPr>
          <w:p w14:paraId="7FBFC86E"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2280" w:type="dxa"/>
            <w:vMerge/>
            <w:tcBorders>
              <w:top w:val="nil"/>
              <w:left w:val="single" w:sz="4" w:space="0" w:color="auto"/>
              <w:bottom w:val="double" w:sz="4" w:space="0" w:color="auto"/>
              <w:right w:val="single" w:sz="4" w:space="0" w:color="auto"/>
            </w:tcBorders>
            <w:vAlign w:val="center"/>
            <w:hideMark/>
          </w:tcPr>
          <w:p w14:paraId="7B791254"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1280" w:type="dxa"/>
            <w:tcBorders>
              <w:top w:val="nil"/>
              <w:left w:val="nil"/>
              <w:bottom w:val="double" w:sz="4" w:space="0" w:color="auto"/>
              <w:right w:val="single" w:sz="4" w:space="0" w:color="auto"/>
            </w:tcBorders>
            <w:shd w:val="clear" w:color="auto" w:fill="auto"/>
            <w:vAlign w:val="center"/>
            <w:hideMark/>
          </w:tcPr>
          <w:p w14:paraId="6EC10FC8"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R.A.3.2d </w:t>
            </w:r>
          </w:p>
        </w:tc>
        <w:tc>
          <w:tcPr>
            <w:tcW w:w="4280" w:type="dxa"/>
            <w:tcBorders>
              <w:top w:val="nil"/>
              <w:left w:val="nil"/>
              <w:bottom w:val="double" w:sz="4" w:space="0" w:color="auto"/>
              <w:right w:val="single" w:sz="4" w:space="0" w:color="auto"/>
            </w:tcBorders>
            <w:shd w:val="clear" w:color="auto" w:fill="auto"/>
            <w:vAlign w:val="center"/>
            <w:hideMark/>
          </w:tcPr>
          <w:p w14:paraId="7F8761D1"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 numero di Amministrazioni scolastiche la cui spesa è consultabile on-line attraverso SIOPE+  </w:t>
            </w:r>
          </w:p>
        </w:tc>
        <w:tc>
          <w:tcPr>
            <w:tcW w:w="4280" w:type="dxa"/>
            <w:tcBorders>
              <w:top w:val="nil"/>
              <w:left w:val="nil"/>
              <w:bottom w:val="double" w:sz="4" w:space="0" w:color="auto"/>
              <w:right w:val="single" w:sz="8" w:space="0" w:color="auto"/>
            </w:tcBorders>
            <w:shd w:val="clear" w:color="auto" w:fill="auto"/>
            <w:vAlign w:val="center"/>
            <w:hideMark/>
          </w:tcPr>
          <w:p w14:paraId="07C07A01"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 numero di Amministrazioni scolastiche la cui spesa è consultabile on-line attraverso SIOPE+  </w:t>
            </w:r>
          </w:p>
        </w:tc>
      </w:tr>
      <w:tr w:rsidR="00942B0E" w:rsidRPr="00942B0E" w14:paraId="0E375DF5" w14:textId="77777777" w:rsidTr="00AD3EDE">
        <w:trPr>
          <w:trHeight w:val="465"/>
        </w:trPr>
        <w:tc>
          <w:tcPr>
            <w:tcW w:w="700" w:type="dxa"/>
            <w:vMerge w:val="restart"/>
            <w:tcBorders>
              <w:top w:val="double" w:sz="4" w:space="0" w:color="auto"/>
              <w:left w:val="single" w:sz="8" w:space="0" w:color="auto"/>
              <w:bottom w:val="single" w:sz="8" w:space="0" w:color="000000"/>
              <w:right w:val="single" w:sz="4" w:space="0" w:color="auto"/>
            </w:tcBorders>
            <w:shd w:val="clear" w:color="auto" w:fill="auto"/>
            <w:vAlign w:val="center"/>
            <w:hideMark/>
          </w:tcPr>
          <w:p w14:paraId="0AC1857E"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OB.3.3 </w:t>
            </w:r>
          </w:p>
        </w:tc>
        <w:tc>
          <w:tcPr>
            <w:tcW w:w="2280" w:type="dxa"/>
            <w:vMerge w:val="restart"/>
            <w:tcBorders>
              <w:top w:val="double" w:sz="4" w:space="0" w:color="auto"/>
              <w:left w:val="single" w:sz="4" w:space="0" w:color="auto"/>
              <w:bottom w:val="single" w:sz="8" w:space="0" w:color="000000"/>
              <w:right w:val="single" w:sz="4" w:space="0" w:color="auto"/>
            </w:tcBorders>
            <w:shd w:val="clear" w:color="auto" w:fill="auto"/>
            <w:vAlign w:val="center"/>
            <w:hideMark/>
          </w:tcPr>
          <w:p w14:paraId="3D2ADFF5"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Incrementare e razionalizzare il numero di piattaforme per le </w:t>
            </w:r>
            <w:r w:rsidRPr="00942B0E">
              <w:rPr>
                <w:rFonts w:ascii="Calibri" w:eastAsia="Times New Roman" w:hAnsi="Calibri" w:cs="Calibri"/>
                <w:color w:val="000000"/>
                <w:sz w:val="16"/>
                <w:szCs w:val="16"/>
                <w:lang w:eastAsia="en-GB"/>
              </w:rPr>
              <w:lastRenderedPageBreak/>
              <w:t xml:space="preserve">Amministrazioni al fine di semplificare i servizi ai cittadini </w:t>
            </w:r>
          </w:p>
        </w:tc>
        <w:tc>
          <w:tcPr>
            <w:tcW w:w="1280" w:type="dxa"/>
            <w:tcBorders>
              <w:top w:val="double" w:sz="4" w:space="0" w:color="auto"/>
              <w:left w:val="nil"/>
              <w:bottom w:val="single" w:sz="4" w:space="0" w:color="auto"/>
              <w:right w:val="single" w:sz="4" w:space="0" w:color="auto"/>
            </w:tcBorders>
            <w:shd w:val="clear" w:color="auto" w:fill="auto"/>
            <w:vAlign w:val="center"/>
            <w:hideMark/>
          </w:tcPr>
          <w:p w14:paraId="30DE81C9"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lastRenderedPageBreak/>
              <w:t xml:space="preserve">R.A.3.3a </w:t>
            </w:r>
          </w:p>
        </w:tc>
        <w:tc>
          <w:tcPr>
            <w:tcW w:w="4280" w:type="dxa"/>
            <w:tcBorders>
              <w:top w:val="double" w:sz="4" w:space="0" w:color="auto"/>
              <w:left w:val="nil"/>
              <w:bottom w:val="single" w:sz="4" w:space="0" w:color="auto"/>
              <w:right w:val="single" w:sz="4" w:space="0" w:color="auto"/>
            </w:tcBorders>
            <w:shd w:val="clear" w:color="auto" w:fill="auto"/>
            <w:vAlign w:val="center"/>
            <w:hideMark/>
          </w:tcPr>
          <w:p w14:paraId="6325D64E"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dei servizi sulla Piattaforma IO (l’App dei servizi pubblici) </w:t>
            </w:r>
          </w:p>
        </w:tc>
        <w:tc>
          <w:tcPr>
            <w:tcW w:w="4280" w:type="dxa"/>
            <w:tcBorders>
              <w:top w:val="double" w:sz="4" w:space="0" w:color="auto"/>
              <w:left w:val="nil"/>
              <w:bottom w:val="single" w:sz="4" w:space="0" w:color="auto"/>
              <w:right w:val="single" w:sz="8" w:space="0" w:color="auto"/>
            </w:tcBorders>
            <w:shd w:val="clear" w:color="auto" w:fill="auto"/>
            <w:vAlign w:val="center"/>
            <w:hideMark/>
          </w:tcPr>
          <w:p w14:paraId="3D9B69D1"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dei servizi sulla Piattaforma IO (l’App dei servizi pubblici) </w:t>
            </w:r>
          </w:p>
        </w:tc>
      </w:tr>
      <w:tr w:rsidR="00942B0E" w:rsidRPr="00942B0E" w14:paraId="483D96C6" w14:textId="77777777" w:rsidTr="00942B0E">
        <w:trPr>
          <w:trHeight w:val="900"/>
        </w:trPr>
        <w:tc>
          <w:tcPr>
            <w:tcW w:w="700" w:type="dxa"/>
            <w:vMerge/>
            <w:tcBorders>
              <w:top w:val="nil"/>
              <w:left w:val="single" w:sz="8" w:space="0" w:color="auto"/>
              <w:bottom w:val="single" w:sz="8" w:space="0" w:color="000000"/>
              <w:right w:val="single" w:sz="4" w:space="0" w:color="auto"/>
            </w:tcBorders>
            <w:vAlign w:val="center"/>
            <w:hideMark/>
          </w:tcPr>
          <w:p w14:paraId="7D1C2A1C"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2280" w:type="dxa"/>
            <w:vMerge/>
            <w:tcBorders>
              <w:top w:val="nil"/>
              <w:left w:val="single" w:sz="4" w:space="0" w:color="auto"/>
              <w:bottom w:val="single" w:sz="8" w:space="0" w:color="000000"/>
              <w:right w:val="single" w:sz="4" w:space="0" w:color="auto"/>
            </w:tcBorders>
            <w:vAlign w:val="center"/>
            <w:hideMark/>
          </w:tcPr>
          <w:p w14:paraId="3C887786"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1280" w:type="dxa"/>
            <w:tcBorders>
              <w:top w:val="nil"/>
              <w:left w:val="nil"/>
              <w:bottom w:val="single" w:sz="4" w:space="0" w:color="auto"/>
              <w:right w:val="single" w:sz="4" w:space="0" w:color="auto"/>
            </w:tcBorders>
            <w:shd w:val="clear" w:color="auto" w:fill="auto"/>
            <w:vAlign w:val="center"/>
            <w:hideMark/>
          </w:tcPr>
          <w:p w14:paraId="5A5E1330"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R.A.3.3b </w:t>
            </w:r>
          </w:p>
        </w:tc>
        <w:tc>
          <w:tcPr>
            <w:tcW w:w="4280" w:type="dxa"/>
            <w:tcBorders>
              <w:top w:val="nil"/>
              <w:left w:val="nil"/>
              <w:bottom w:val="single" w:sz="4" w:space="0" w:color="auto"/>
              <w:right w:val="single" w:sz="4" w:space="0" w:color="auto"/>
            </w:tcBorders>
            <w:shd w:val="clear" w:color="auto" w:fill="auto"/>
            <w:vAlign w:val="center"/>
            <w:hideMark/>
          </w:tcPr>
          <w:p w14:paraId="66130B86"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Realizzazione della Piattaforma Indice nazionale dei domicili digitali delle persone fisiche e degli altri enti di diritto privato non tenuti all’iscrizione in albi professionali o nel Registro Imprese (INAD) </w:t>
            </w:r>
          </w:p>
        </w:tc>
        <w:tc>
          <w:tcPr>
            <w:tcW w:w="4280" w:type="dxa"/>
            <w:tcBorders>
              <w:top w:val="nil"/>
              <w:left w:val="nil"/>
              <w:bottom w:val="single" w:sz="4" w:space="0" w:color="auto"/>
              <w:right w:val="single" w:sz="8" w:space="0" w:color="auto"/>
            </w:tcBorders>
            <w:shd w:val="clear" w:color="auto" w:fill="auto"/>
            <w:vAlign w:val="center"/>
            <w:hideMark/>
          </w:tcPr>
          <w:p w14:paraId="03AE13E3"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Realizzazione della Piattaforma Indice nazionale dei domicili digitali delle persone fisiche e degli altri enti di diritto privato non tenuti all’iscrizione in albi professionali o nel Registro Imprese (INAD) </w:t>
            </w:r>
          </w:p>
        </w:tc>
      </w:tr>
      <w:tr w:rsidR="00942B0E" w:rsidRPr="00942B0E" w14:paraId="025A8CF4" w14:textId="77777777" w:rsidTr="00942B0E">
        <w:trPr>
          <w:trHeight w:val="675"/>
        </w:trPr>
        <w:tc>
          <w:tcPr>
            <w:tcW w:w="700" w:type="dxa"/>
            <w:vMerge/>
            <w:tcBorders>
              <w:top w:val="nil"/>
              <w:left w:val="single" w:sz="8" w:space="0" w:color="auto"/>
              <w:bottom w:val="single" w:sz="4" w:space="0" w:color="auto"/>
              <w:right w:val="single" w:sz="4" w:space="0" w:color="auto"/>
            </w:tcBorders>
            <w:vAlign w:val="center"/>
            <w:hideMark/>
          </w:tcPr>
          <w:p w14:paraId="7DCE0351"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2280" w:type="dxa"/>
            <w:vMerge/>
            <w:tcBorders>
              <w:top w:val="nil"/>
              <w:left w:val="single" w:sz="4" w:space="0" w:color="auto"/>
              <w:bottom w:val="single" w:sz="4" w:space="0" w:color="auto"/>
              <w:right w:val="single" w:sz="4" w:space="0" w:color="auto"/>
            </w:tcBorders>
            <w:vAlign w:val="center"/>
            <w:hideMark/>
          </w:tcPr>
          <w:p w14:paraId="63622F03"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1280" w:type="dxa"/>
            <w:tcBorders>
              <w:top w:val="nil"/>
              <w:left w:val="nil"/>
              <w:bottom w:val="single" w:sz="4" w:space="0" w:color="auto"/>
              <w:right w:val="single" w:sz="4" w:space="0" w:color="auto"/>
            </w:tcBorders>
            <w:shd w:val="clear" w:color="auto" w:fill="auto"/>
            <w:vAlign w:val="center"/>
            <w:hideMark/>
          </w:tcPr>
          <w:p w14:paraId="48B27835"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R.A.3.3d </w:t>
            </w:r>
          </w:p>
        </w:tc>
        <w:tc>
          <w:tcPr>
            <w:tcW w:w="4280" w:type="dxa"/>
            <w:tcBorders>
              <w:top w:val="nil"/>
              <w:left w:val="nil"/>
              <w:bottom w:val="single" w:sz="4" w:space="0" w:color="auto"/>
              <w:right w:val="single" w:sz="4" w:space="0" w:color="auto"/>
            </w:tcBorders>
            <w:shd w:val="clear" w:color="auto" w:fill="auto"/>
            <w:vAlign w:val="center"/>
            <w:hideMark/>
          </w:tcPr>
          <w:p w14:paraId="01BA553C"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Realizzazione del Sistema Gestione Deleghe (SGD) digitali al fine di agevolare la fruizione dei servizi online attraverso soggetti delegati </w:t>
            </w:r>
          </w:p>
        </w:tc>
        <w:tc>
          <w:tcPr>
            <w:tcW w:w="4280" w:type="dxa"/>
            <w:tcBorders>
              <w:top w:val="nil"/>
              <w:left w:val="nil"/>
              <w:bottom w:val="single" w:sz="4" w:space="0" w:color="auto"/>
              <w:right w:val="single" w:sz="8" w:space="0" w:color="auto"/>
            </w:tcBorders>
            <w:shd w:val="clear" w:color="auto" w:fill="auto"/>
            <w:vAlign w:val="center"/>
            <w:hideMark/>
          </w:tcPr>
          <w:p w14:paraId="64649950"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Realizzazione del Sistema Gestione Deleghe (SGD) digitali al fine di agevolare la fruizione dei servizi online attraverso soggetti delegati </w:t>
            </w:r>
          </w:p>
        </w:tc>
      </w:tr>
      <w:tr w:rsidR="00942B0E" w:rsidRPr="00942B0E" w14:paraId="3D821A56" w14:textId="77777777" w:rsidTr="00942B0E">
        <w:trPr>
          <w:trHeight w:val="300"/>
        </w:trPr>
        <w:tc>
          <w:tcPr>
            <w:tcW w:w="700" w:type="dxa"/>
            <w:vMerge/>
            <w:tcBorders>
              <w:top w:val="single" w:sz="4" w:space="0" w:color="auto"/>
              <w:left w:val="single" w:sz="8" w:space="0" w:color="auto"/>
              <w:bottom w:val="single" w:sz="8" w:space="0" w:color="000000"/>
              <w:right w:val="single" w:sz="4" w:space="0" w:color="auto"/>
            </w:tcBorders>
            <w:vAlign w:val="center"/>
            <w:hideMark/>
          </w:tcPr>
          <w:p w14:paraId="66DE0C8F"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2280" w:type="dxa"/>
            <w:vMerge/>
            <w:tcBorders>
              <w:top w:val="single" w:sz="4" w:space="0" w:color="auto"/>
              <w:left w:val="single" w:sz="4" w:space="0" w:color="auto"/>
              <w:bottom w:val="single" w:sz="8" w:space="0" w:color="000000"/>
              <w:right w:val="single" w:sz="4" w:space="0" w:color="auto"/>
            </w:tcBorders>
            <w:vAlign w:val="center"/>
            <w:hideMark/>
          </w:tcPr>
          <w:p w14:paraId="6F94B253"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368A0BF8"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R.A.3.3e </w:t>
            </w:r>
          </w:p>
        </w:tc>
        <w:tc>
          <w:tcPr>
            <w:tcW w:w="4280" w:type="dxa"/>
            <w:tcBorders>
              <w:top w:val="single" w:sz="4" w:space="0" w:color="auto"/>
              <w:left w:val="nil"/>
              <w:bottom w:val="single" w:sz="4" w:space="0" w:color="auto"/>
              <w:right w:val="single" w:sz="4" w:space="0" w:color="auto"/>
            </w:tcBorders>
            <w:shd w:val="clear" w:color="auto" w:fill="auto"/>
            <w:vAlign w:val="center"/>
            <w:hideMark/>
          </w:tcPr>
          <w:p w14:paraId="68F9FFA2"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Realizzazione della Piattaforma Notifiche Digitali (PND) </w:t>
            </w:r>
          </w:p>
        </w:tc>
        <w:tc>
          <w:tcPr>
            <w:tcW w:w="4280" w:type="dxa"/>
            <w:tcBorders>
              <w:top w:val="single" w:sz="4" w:space="0" w:color="auto"/>
              <w:left w:val="nil"/>
              <w:bottom w:val="single" w:sz="4" w:space="0" w:color="auto"/>
              <w:right w:val="single" w:sz="8" w:space="0" w:color="auto"/>
            </w:tcBorders>
            <w:shd w:val="clear" w:color="auto" w:fill="auto"/>
            <w:vAlign w:val="center"/>
            <w:hideMark/>
          </w:tcPr>
          <w:p w14:paraId="59D0E22F"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Realizzazione della Piattaforma Notifiche Digitali (PND) </w:t>
            </w:r>
          </w:p>
        </w:tc>
      </w:tr>
      <w:tr w:rsidR="00942B0E" w:rsidRPr="00942B0E" w14:paraId="2BDFC5A1" w14:textId="77777777" w:rsidTr="00942B0E">
        <w:trPr>
          <w:trHeight w:val="465"/>
        </w:trPr>
        <w:tc>
          <w:tcPr>
            <w:tcW w:w="700" w:type="dxa"/>
            <w:vMerge/>
            <w:tcBorders>
              <w:top w:val="nil"/>
              <w:left w:val="single" w:sz="8" w:space="0" w:color="auto"/>
              <w:bottom w:val="single" w:sz="8" w:space="0" w:color="000000"/>
              <w:right w:val="single" w:sz="4" w:space="0" w:color="auto"/>
            </w:tcBorders>
            <w:vAlign w:val="center"/>
            <w:hideMark/>
          </w:tcPr>
          <w:p w14:paraId="43393959"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2280" w:type="dxa"/>
            <w:vMerge/>
            <w:tcBorders>
              <w:top w:val="nil"/>
              <w:left w:val="single" w:sz="4" w:space="0" w:color="auto"/>
              <w:bottom w:val="single" w:sz="8" w:space="0" w:color="000000"/>
              <w:right w:val="single" w:sz="4" w:space="0" w:color="auto"/>
            </w:tcBorders>
            <w:vAlign w:val="center"/>
            <w:hideMark/>
          </w:tcPr>
          <w:p w14:paraId="0559D896"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1280" w:type="dxa"/>
            <w:tcBorders>
              <w:top w:val="nil"/>
              <w:left w:val="nil"/>
              <w:bottom w:val="single" w:sz="8" w:space="0" w:color="auto"/>
              <w:right w:val="single" w:sz="4" w:space="0" w:color="auto"/>
            </w:tcBorders>
            <w:shd w:val="clear" w:color="auto" w:fill="auto"/>
            <w:vAlign w:val="center"/>
            <w:hideMark/>
          </w:tcPr>
          <w:p w14:paraId="62D6B062"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R.A.3.3f </w:t>
            </w:r>
          </w:p>
        </w:tc>
        <w:tc>
          <w:tcPr>
            <w:tcW w:w="4280" w:type="dxa"/>
            <w:tcBorders>
              <w:top w:val="nil"/>
              <w:left w:val="nil"/>
              <w:bottom w:val="single" w:sz="8" w:space="0" w:color="auto"/>
              <w:right w:val="single" w:sz="4" w:space="0" w:color="auto"/>
            </w:tcBorders>
            <w:shd w:val="clear" w:color="auto" w:fill="auto"/>
            <w:vAlign w:val="center"/>
            <w:hideMark/>
          </w:tcPr>
          <w:p w14:paraId="61397ACA"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Realizzazione della Piattaforma Digitale Nazionale Dati (PDND) Interoperabilità </w:t>
            </w:r>
          </w:p>
        </w:tc>
        <w:tc>
          <w:tcPr>
            <w:tcW w:w="4280" w:type="dxa"/>
            <w:tcBorders>
              <w:top w:val="nil"/>
              <w:left w:val="nil"/>
              <w:bottom w:val="single" w:sz="8" w:space="0" w:color="auto"/>
              <w:right w:val="single" w:sz="8" w:space="0" w:color="auto"/>
            </w:tcBorders>
            <w:shd w:val="clear" w:color="auto" w:fill="auto"/>
            <w:vAlign w:val="center"/>
            <w:hideMark/>
          </w:tcPr>
          <w:p w14:paraId="75287364"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 </w:t>
            </w:r>
          </w:p>
        </w:tc>
      </w:tr>
    </w:tbl>
    <w:p w14:paraId="211E9611" w14:textId="77777777" w:rsidR="00942B0E" w:rsidRPr="00AD3EDE" w:rsidRDefault="00942B0E" w:rsidP="00AD3EDE">
      <w:pPr>
        <w:spacing w:beforeLines="0" w:before="0"/>
      </w:pPr>
      <w:r w:rsidRPr="00AD3EDE">
        <w:br w:type="page"/>
      </w:r>
    </w:p>
    <w:tbl>
      <w:tblPr>
        <w:tblW w:w="12820" w:type="dxa"/>
        <w:tblLook w:val="04A0" w:firstRow="1" w:lastRow="0" w:firstColumn="1" w:lastColumn="0" w:noHBand="0" w:noVBand="1"/>
      </w:tblPr>
      <w:tblGrid>
        <w:gridCol w:w="700"/>
        <w:gridCol w:w="2280"/>
        <w:gridCol w:w="1280"/>
        <w:gridCol w:w="4280"/>
        <w:gridCol w:w="4280"/>
      </w:tblGrid>
      <w:tr w:rsidR="00942B0E" w:rsidRPr="00942B0E" w14:paraId="3A404C4B" w14:textId="77777777" w:rsidTr="00942B0E">
        <w:trPr>
          <w:trHeight w:val="315"/>
        </w:trPr>
        <w:tc>
          <w:tcPr>
            <w:tcW w:w="12820" w:type="dxa"/>
            <w:gridSpan w:val="5"/>
            <w:tcBorders>
              <w:top w:val="single" w:sz="8" w:space="0" w:color="auto"/>
              <w:left w:val="single" w:sz="8" w:space="0" w:color="auto"/>
              <w:bottom w:val="single" w:sz="8" w:space="0" w:color="auto"/>
              <w:right w:val="single" w:sz="8" w:space="0" w:color="000000"/>
            </w:tcBorders>
            <w:shd w:val="clear" w:color="000000" w:fill="757171"/>
            <w:vAlign w:val="bottom"/>
            <w:hideMark/>
          </w:tcPr>
          <w:p w14:paraId="3D6DD990" w14:textId="77777777" w:rsidR="00942B0E" w:rsidRPr="00942B0E" w:rsidRDefault="00942B0E" w:rsidP="00AD3EDE">
            <w:pPr>
              <w:spacing w:beforeLines="0" w:before="0"/>
              <w:ind w:left="0" w:right="0"/>
              <w:jc w:val="center"/>
              <w:rPr>
                <w:rFonts w:ascii="Calibri" w:eastAsia="Times New Roman" w:hAnsi="Calibri" w:cs="Calibri"/>
                <w:color w:val="FFFFFF"/>
                <w:lang w:eastAsia="en-GB"/>
              </w:rPr>
            </w:pPr>
            <w:r w:rsidRPr="00942B0E">
              <w:rPr>
                <w:rFonts w:ascii="Calibri" w:eastAsia="Times New Roman" w:hAnsi="Calibri" w:cs="Calibri"/>
                <w:color w:val="FFFFFF"/>
                <w:lang w:eastAsia="en-GB"/>
              </w:rPr>
              <w:lastRenderedPageBreak/>
              <w:t>INFRASTRUTTURE</w:t>
            </w:r>
            <w:r w:rsidRPr="00942B0E">
              <w:rPr>
                <w:rFonts w:ascii="Calibri" w:eastAsia="Times New Roman" w:hAnsi="Calibri" w:cs="Calibri"/>
                <w:b/>
                <w:bCs/>
                <w:color w:val="000000"/>
                <w:sz w:val="16"/>
                <w:szCs w:val="16"/>
                <w:lang w:eastAsia="en-GB"/>
              </w:rPr>
              <w:t xml:space="preserve"> </w:t>
            </w:r>
          </w:p>
        </w:tc>
      </w:tr>
      <w:tr w:rsidR="00942B0E" w:rsidRPr="00942B0E" w14:paraId="0E5F8D8E" w14:textId="77777777" w:rsidTr="00942B0E">
        <w:trPr>
          <w:trHeight w:val="315"/>
        </w:trPr>
        <w:tc>
          <w:tcPr>
            <w:tcW w:w="700" w:type="dxa"/>
            <w:tcBorders>
              <w:top w:val="nil"/>
              <w:left w:val="single" w:sz="8" w:space="0" w:color="auto"/>
              <w:bottom w:val="single" w:sz="8" w:space="0" w:color="auto"/>
              <w:right w:val="single" w:sz="4" w:space="0" w:color="auto"/>
            </w:tcBorders>
            <w:shd w:val="clear" w:color="000000" w:fill="757171"/>
            <w:vAlign w:val="center"/>
            <w:hideMark/>
          </w:tcPr>
          <w:p w14:paraId="4FBBB110"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 xml:space="preserve">Cod. Ob. </w:t>
            </w:r>
          </w:p>
        </w:tc>
        <w:tc>
          <w:tcPr>
            <w:tcW w:w="2280" w:type="dxa"/>
            <w:tcBorders>
              <w:top w:val="nil"/>
              <w:left w:val="nil"/>
              <w:bottom w:val="single" w:sz="8" w:space="0" w:color="auto"/>
              <w:right w:val="single" w:sz="4" w:space="0" w:color="auto"/>
            </w:tcBorders>
            <w:shd w:val="clear" w:color="000000" w:fill="757171"/>
            <w:vAlign w:val="bottom"/>
            <w:hideMark/>
          </w:tcPr>
          <w:p w14:paraId="6E848827"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Obiettivo</w:t>
            </w:r>
          </w:p>
        </w:tc>
        <w:tc>
          <w:tcPr>
            <w:tcW w:w="1280" w:type="dxa"/>
            <w:tcBorders>
              <w:top w:val="nil"/>
              <w:left w:val="nil"/>
              <w:bottom w:val="single" w:sz="8" w:space="0" w:color="auto"/>
              <w:right w:val="single" w:sz="4" w:space="0" w:color="auto"/>
            </w:tcBorders>
            <w:shd w:val="clear" w:color="000000" w:fill="757171"/>
            <w:vAlign w:val="bottom"/>
            <w:hideMark/>
          </w:tcPr>
          <w:p w14:paraId="6D683C19"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Cod. RA</w:t>
            </w:r>
          </w:p>
        </w:tc>
        <w:tc>
          <w:tcPr>
            <w:tcW w:w="4280" w:type="dxa"/>
            <w:tcBorders>
              <w:top w:val="nil"/>
              <w:left w:val="nil"/>
              <w:bottom w:val="single" w:sz="8" w:space="0" w:color="auto"/>
              <w:right w:val="single" w:sz="4" w:space="0" w:color="auto"/>
            </w:tcBorders>
            <w:shd w:val="clear" w:color="000000" w:fill="757171"/>
            <w:vAlign w:val="bottom"/>
            <w:hideMark/>
          </w:tcPr>
          <w:p w14:paraId="52D675B4"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 xml:space="preserve">Risultato Atteso PT 2021-2023 </w:t>
            </w:r>
          </w:p>
        </w:tc>
        <w:tc>
          <w:tcPr>
            <w:tcW w:w="4280" w:type="dxa"/>
            <w:tcBorders>
              <w:top w:val="nil"/>
              <w:left w:val="nil"/>
              <w:bottom w:val="single" w:sz="8" w:space="0" w:color="auto"/>
              <w:right w:val="single" w:sz="8" w:space="0" w:color="auto"/>
            </w:tcBorders>
            <w:shd w:val="clear" w:color="000000" w:fill="757171"/>
            <w:vAlign w:val="bottom"/>
            <w:hideMark/>
          </w:tcPr>
          <w:p w14:paraId="086E6684" w14:textId="36AD446E"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 xml:space="preserve">Risultato Atteso </w:t>
            </w:r>
            <w:r w:rsidR="00636BE4">
              <w:rPr>
                <w:rFonts w:ascii="Calibri" w:eastAsia="Times New Roman" w:hAnsi="Calibri" w:cs="Calibri"/>
                <w:color w:val="FFFFFF"/>
                <w:sz w:val="16"/>
                <w:szCs w:val="16"/>
                <w:lang w:eastAsia="en-GB"/>
              </w:rPr>
              <w:t>20xx</w:t>
            </w:r>
            <w:r w:rsidRPr="00942B0E">
              <w:rPr>
                <w:rFonts w:ascii="Calibri" w:eastAsia="Times New Roman" w:hAnsi="Calibri" w:cs="Calibri"/>
                <w:color w:val="FFFFFF"/>
                <w:sz w:val="16"/>
                <w:szCs w:val="16"/>
                <w:lang w:eastAsia="en-GB"/>
              </w:rPr>
              <w:t>-</w:t>
            </w:r>
            <w:r w:rsidR="00636BE4">
              <w:rPr>
                <w:rFonts w:ascii="Calibri" w:eastAsia="Times New Roman" w:hAnsi="Calibri" w:cs="Calibri"/>
                <w:color w:val="FFFFFF"/>
                <w:sz w:val="16"/>
                <w:szCs w:val="16"/>
                <w:lang w:eastAsia="en-GB"/>
              </w:rPr>
              <w:t>20xx</w:t>
            </w:r>
            <w:r w:rsidRPr="00942B0E">
              <w:rPr>
                <w:rFonts w:ascii="Calibri" w:eastAsia="Times New Roman" w:hAnsi="Calibri" w:cs="Calibri"/>
                <w:color w:val="FFFFFF"/>
                <w:sz w:val="16"/>
                <w:szCs w:val="16"/>
                <w:lang w:eastAsia="en-GB"/>
              </w:rPr>
              <w:t xml:space="preserve"> </w:t>
            </w:r>
          </w:p>
        </w:tc>
      </w:tr>
      <w:tr w:rsidR="00942B0E" w:rsidRPr="00942B0E" w14:paraId="631337BA" w14:textId="77777777" w:rsidTr="00942B0E">
        <w:trPr>
          <w:trHeight w:val="465"/>
        </w:trPr>
        <w:tc>
          <w:tcPr>
            <w:tcW w:w="700" w:type="dxa"/>
            <w:vMerge w:val="restart"/>
            <w:tcBorders>
              <w:top w:val="nil"/>
              <w:left w:val="single" w:sz="8" w:space="0" w:color="auto"/>
              <w:bottom w:val="double" w:sz="6" w:space="0" w:color="000000"/>
              <w:right w:val="single" w:sz="4" w:space="0" w:color="auto"/>
            </w:tcBorders>
            <w:shd w:val="clear" w:color="auto" w:fill="auto"/>
            <w:vAlign w:val="center"/>
            <w:hideMark/>
          </w:tcPr>
          <w:p w14:paraId="02C62B86"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OB.4.1 </w:t>
            </w:r>
          </w:p>
        </w:tc>
        <w:tc>
          <w:tcPr>
            <w:tcW w:w="2280" w:type="dxa"/>
            <w:vMerge w:val="restart"/>
            <w:tcBorders>
              <w:top w:val="nil"/>
              <w:left w:val="single" w:sz="4" w:space="0" w:color="auto"/>
              <w:bottom w:val="double" w:sz="6" w:space="0" w:color="000000"/>
              <w:right w:val="single" w:sz="4" w:space="0" w:color="auto"/>
            </w:tcBorders>
            <w:shd w:val="clear" w:color="auto" w:fill="auto"/>
            <w:vAlign w:val="center"/>
            <w:hideMark/>
          </w:tcPr>
          <w:p w14:paraId="07806A3B"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Migliorare la qualità e la sicurezza dei servizi digitali erogati dalle Amministrazioni locali migrandone gli applicativi on-premise (data center Gruppo B) verso infrastrutture e servizi cloud qualificati </w:t>
            </w:r>
          </w:p>
        </w:tc>
        <w:tc>
          <w:tcPr>
            <w:tcW w:w="1280" w:type="dxa"/>
            <w:tcBorders>
              <w:top w:val="nil"/>
              <w:left w:val="nil"/>
              <w:bottom w:val="single" w:sz="4" w:space="0" w:color="auto"/>
              <w:right w:val="single" w:sz="4" w:space="0" w:color="auto"/>
            </w:tcBorders>
            <w:shd w:val="clear" w:color="auto" w:fill="auto"/>
            <w:vAlign w:val="center"/>
            <w:hideMark/>
          </w:tcPr>
          <w:p w14:paraId="647815E7"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R.A.1.1a</w:t>
            </w:r>
          </w:p>
        </w:tc>
        <w:tc>
          <w:tcPr>
            <w:tcW w:w="4280" w:type="dxa"/>
            <w:tcBorders>
              <w:top w:val="nil"/>
              <w:left w:val="nil"/>
              <w:bottom w:val="single" w:sz="4" w:space="0" w:color="auto"/>
              <w:right w:val="single" w:sz="4" w:space="0" w:color="auto"/>
            </w:tcBorders>
            <w:shd w:val="clear" w:color="auto" w:fill="auto"/>
            <w:vAlign w:val="center"/>
            <w:hideMark/>
          </w:tcPr>
          <w:p w14:paraId="6DED1FCA"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 livello di adozione del programma di abilitazione al cloud </w:t>
            </w:r>
          </w:p>
        </w:tc>
        <w:tc>
          <w:tcPr>
            <w:tcW w:w="4280" w:type="dxa"/>
            <w:tcBorders>
              <w:top w:val="nil"/>
              <w:left w:val="nil"/>
              <w:bottom w:val="single" w:sz="4" w:space="0" w:color="auto"/>
              <w:right w:val="single" w:sz="8" w:space="0" w:color="auto"/>
            </w:tcBorders>
            <w:shd w:val="clear" w:color="auto" w:fill="auto"/>
            <w:vAlign w:val="center"/>
            <w:hideMark/>
          </w:tcPr>
          <w:p w14:paraId="3CE973FB"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Numero di amministrazioni che hanno inviato la classificazione di dati e servizi e il piano di migrazione </w:t>
            </w:r>
          </w:p>
        </w:tc>
      </w:tr>
      <w:tr w:rsidR="00942B0E" w:rsidRPr="00942B0E" w14:paraId="1CB43A10" w14:textId="77777777" w:rsidTr="00942B0E">
        <w:trPr>
          <w:trHeight w:val="300"/>
        </w:trPr>
        <w:tc>
          <w:tcPr>
            <w:tcW w:w="700" w:type="dxa"/>
            <w:vMerge/>
            <w:tcBorders>
              <w:top w:val="nil"/>
              <w:left w:val="single" w:sz="8" w:space="0" w:color="auto"/>
              <w:bottom w:val="double" w:sz="6" w:space="0" w:color="000000"/>
              <w:right w:val="single" w:sz="4" w:space="0" w:color="auto"/>
            </w:tcBorders>
            <w:vAlign w:val="center"/>
            <w:hideMark/>
          </w:tcPr>
          <w:p w14:paraId="734DC8B6"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2280" w:type="dxa"/>
            <w:vMerge/>
            <w:tcBorders>
              <w:top w:val="nil"/>
              <w:left w:val="single" w:sz="4" w:space="0" w:color="auto"/>
              <w:bottom w:val="double" w:sz="6" w:space="0" w:color="000000"/>
              <w:right w:val="single" w:sz="4" w:space="0" w:color="auto"/>
            </w:tcBorders>
            <w:vAlign w:val="center"/>
            <w:hideMark/>
          </w:tcPr>
          <w:p w14:paraId="0A19EEC6"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1280" w:type="dxa"/>
            <w:tcBorders>
              <w:top w:val="nil"/>
              <w:left w:val="nil"/>
              <w:bottom w:val="single" w:sz="4" w:space="0" w:color="auto"/>
              <w:right w:val="single" w:sz="4" w:space="0" w:color="auto"/>
            </w:tcBorders>
            <w:shd w:val="clear" w:color="auto" w:fill="auto"/>
            <w:vAlign w:val="center"/>
            <w:hideMark/>
          </w:tcPr>
          <w:p w14:paraId="1FE9D0C3"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R.A.4.1b </w:t>
            </w:r>
          </w:p>
        </w:tc>
        <w:tc>
          <w:tcPr>
            <w:tcW w:w="4280" w:type="dxa"/>
            <w:tcBorders>
              <w:top w:val="nil"/>
              <w:left w:val="nil"/>
              <w:bottom w:val="single" w:sz="4" w:space="0" w:color="auto"/>
              <w:right w:val="single" w:sz="4" w:space="0" w:color="auto"/>
            </w:tcBorders>
            <w:shd w:val="clear" w:color="auto" w:fill="auto"/>
            <w:vAlign w:val="center"/>
            <w:hideMark/>
          </w:tcPr>
          <w:p w14:paraId="67FA9078"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Numero di Amministrazioni locali migrate </w:t>
            </w:r>
          </w:p>
        </w:tc>
        <w:tc>
          <w:tcPr>
            <w:tcW w:w="4280" w:type="dxa"/>
            <w:tcBorders>
              <w:top w:val="nil"/>
              <w:left w:val="nil"/>
              <w:bottom w:val="single" w:sz="4" w:space="0" w:color="auto"/>
              <w:right w:val="single" w:sz="8" w:space="0" w:color="auto"/>
            </w:tcBorders>
            <w:shd w:val="clear" w:color="auto" w:fill="auto"/>
            <w:vAlign w:val="center"/>
            <w:hideMark/>
          </w:tcPr>
          <w:p w14:paraId="12853E50"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Numero di Amministrazioni migrate </w:t>
            </w:r>
          </w:p>
        </w:tc>
      </w:tr>
      <w:tr w:rsidR="00942B0E" w:rsidRPr="00942B0E" w14:paraId="4C3DC2FB" w14:textId="77777777" w:rsidTr="00BA2630">
        <w:trPr>
          <w:trHeight w:val="2100"/>
        </w:trPr>
        <w:tc>
          <w:tcPr>
            <w:tcW w:w="700" w:type="dxa"/>
            <w:vMerge/>
            <w:tcBorders>
              <w:top w:val="nil"/>
              <w:left w:val="single" w:sz="8" w:space="0" w:color="auto"/>
              <w:bottom w:val="single" w:sz="4" w:space="0" w:color="auto"/>
              <w:right w:val="single" w:sz="4" w:space="0" w:color="auto"/>
            </w:tcBorders>
            <w:vAlign w:val="center"/>
            <w:hideMark/>
          </w:tcPr>
          <w:p w14:paraId="492437BA"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2280" w:type="dxa"/>
            <w:vMerge/>
            <w:tcBorders>
              <w:top w:val="nil"/>
              <w:left w:val="single" w:sz="4" w:space="0" w:color="auto"/>
              <w:bottom w:val="single" w:sz="4" w:space="0" w:color="auto"/>
              <w:right w:val="single" w:sz="4" w:space="0" w:color="auto"/>
            </w:tcBorders>
            <w:vAlign w:val="center"/>
            <w:hideMark/>
          </w:tcPr>
          <w:p w14:paraId="0D7AB217"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1280" w:type="dxa"/>
            <w:tcBorders>
              <w:top w:val="nil"/>
              <w:left w:val="nil"/>
              <w:bottom w:val="single" w:sz="4" w:space="0" w:color="auto"/>
              <w:right w:val="single" w:sz="4" w:space="0" w:color="auto"/>
            </w:tcBorders>
            <w:shd w:val="clear" w:color="auto" w:fill="auto"/>
            <w:vAlign w:val="center"/>
            <w:hideMark/>
          </w:tcPr>
          <w:p w14:paraId="370ED5D4"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R.A.1.1c </w:t>
            </w:r>
          </w:p>
        </w:tc>
        <w:tc>
          <w:tcPr>
            <w:tcW w:w="4280" w:type="dxa"/>
            <w:tcBorders>
              <w:top w:val="nil"/>
              <w:left w:val="nil"/>
              <w:bottom w:val="single" w:sz="4" w:space="0" w:color="auto"/>
              <w:right w:val="single" w:sz="4" w:space="0" w:color="auto"/>
            </w:tcBorders>
            <w:shd w:val="clear" w:color="auto" w:fill="auto"/>
            <w:vAlign w:val="center"/>
            <w:hideMark/>
          </w:tcPr>
          <w:p w14:paraId="4F2DE5B4"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Ampliamento dell’offerta del Catalogo dei servizi cloud qualificati </w:t>
            </w:r>
          </w:p>
        </w:tc>
        <w:tc>
          <w:tcPr>
            <w:tcW w:w="4280" w:type="dxa"/>
            <w:tcBorders>
              <w:top w:val="nil"/>
              <w:left w:val="nil"/>
              <w:bottom w:val="single" w:sz="4" w:space="0" w:color="auto"/>
              <w:right w:val="single" w:sz="8" w:space="0" w:color="auto"/>
            </w:tcBorders>
            <w:shd w:val="clear" w:color="auto" w:fill="auto"/>
            <w:vAlign w:val="center"/>
            <w:hideMark/>
          </w:tcPr>
          <w:p w14:paraId="2ED2135E"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Ampliamento dell’offerta del Catalogo dei servizi cloud qualificati </w:t>
            </w:r>
          </w:p>
        </w:tc>
      </w:tr>
      <w:tr w:rsidR="00942B0E" w:rsidRPr="00942B0E" w14:paraId="51EFCE31" w14:textId="77777777" w:rsidTr="00BA2630">
        <w:trPr>
          <w:trHeight w:val="1830"/>
        </w:trPr>
        <w:tc>
          <w:tcPr>
            <w:tcW w:w="700" w:type="dxa"/>
            <w:tcBorders>
              <w:top w:val="single" w:sz="4" w:space="0" w:color="auto"/>
              <w:left w:val="single" w:sz="8" w:space="0" w:color="auto"/>
              <w:bottom w:val="double" w:sz="6" w:space="0" w:color="auto"/>
              <w:right w:val="single" w:sz="4" w:space="0" w:color="auto"/>
            </w:tcBorders>
            <w:shd w:val="clear" w:color="auto" w:fill="auto"/>
            <w:vAlign w:val="center"/>
            <w:hideMark/>
          </w:tcPr>
          <w:p w14:paraId="786DFC1C"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OB.4.2 </w:t>
            </w:r>
          </w:p>
        </w:tc>
        <w:tc>
          <w:tcPr>
            <w:tcW w:w="2280" w:type="dxa"/>
            <w:tcBorders>
              <w:top w:val="single" w:sz="4" w:space="0" w:color="auto"/>
              <w:left w:val="nil"/>
              <w:bottom w:val="double" w:sz="6" w:space="0" w:color="auto"/>
              <w:right w:val="single" w:sz="4" w:space="0" w:color="auto"/>
            </w:tcBorders>
            <w:shd w:val="clear" w:color="auto" w:fill="auto"/>
            <w:vAlign w:val="center"/>
            <w:hideMark/>
          </w:tcPr>
          <w:p w14:paraId="2E6DB1B6"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Migliorare la qualità e la sicurezza dei servizi digitali erogati dalle Amministrazioni centrali migrandone gli applicativi on-premise (data center Gruppo B) verso infrastrutture e servizi cloud qualificati (incluso PSN)  </w:t>
            </w:r>
          </w:p>
        </w:tc>
        <w:tc>
          <w:tcPr>
            <w:tcW w:w="1280" w:type="dxa"/>
            <w:tcBorders>
              <w:top w:val="single" w:sz="4" w:space="0" w:color="auto"/>
              <w:left w:val="nil"/>
              <w:bottom w:val="double" w:sz="6" w:space="0" w:color="auto"/>
              <w:right w:val="single" w:sz="4" w:space="0" w:color="auto"/>
            </w:tcBorders>
            <w:shd w:val="clear" w:color="auto" w:fill="auto"/>
            <w:vAlign w:val="center"/>
            <w:hideMark/>
          </w:tcPr>
          <w:p w14:paraId="4147708E"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R.A.4.2b </w:t>
            </w:r>
          </w:p>
        </w:tc>
        <w:tc>
          <w:tcPr>
            <w:tcW w:w="4280" w:type="dxa"/>
            <w:tcBorders>
              <w:top w:val="single" w:sz="4" w:space="0" w:color="auto"/>
              <w:left w:val="nil"/>
              <w:bottom w:val="double" w:sz="6" w:space="0" w:color="auto"/>
              <w:right w:val="single" w:sz="4" w:space="0" w:color="auto"/>
            </w:tcBorders>
            <w:shd w:val="clear" w:color="auto" w:fill="auto"/>
            <w:vAlign w:val="center"/>
            <w:hideMark/>
          </w:tcPr>
          <w:p w14:paraId="6CB5BE77"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Numero di Amministrazioni centrali migrate </w:t>
            </w:r>
          </w:p>
        </w:tc>
        <w:tc>
          <w:tcPr>
            <w:tcW w:w="4280" w:type="dxa"/>
            <w:tcBorders>
              <w:top w:val="single" w:sz="4" w:space="0" w:color="auto"/>
              <w:left w:val="nil"/>
              <w:bottom w:val="double" w:sz="6" w:space="0" w:color="auto"/>
              <w:right w:val="single" w:sz="8" w:space="0" w:color="auto"/>
            </w:tcBorders>
            <w:shd w:val="clear" w:color="auto" w:fill="auto"/>
            <w:vAlign w:val="center"/>
            <w:hideMark/>
          </w:tcPr>
          <w:p w14:paraId="1358D4FE"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 </w:t>
            </w:r>
          </w:p>
        </w:tc>
      </w:tr>
      <w:tr w:rsidR="00942B0E" w:rsidRPr="00942B0E" w14:paraId="218E7E7D" w14:textId="77777777" w:rsidTr="00942B0E">
        <w:trPr>
          <w:trHeight w:val="1125"/>
        </w:trPr>
        <w:tc>
          <w:tcPr>
            <w:tcW w:w="700" w:type="dxa"/>
            <w:vMerge w:val="restart"/>
            <w:tcBorders>
              <w:top w:val="nil"/>
              <w:left w:val="single" w:sz="8" w:space="0" w:color="auto"/>
              <w:bottom w:val="single" w:sz="4" w:space="0" w:color="auto"/>
              <w:right w:val="single" w:sz="4" w:space="0" w:color="auto"/>
            </w:tcBorders>
            <w:shd w:val="clear" w:color="auto" w:fill="auto"/>
            <w:vAlign w:val="center"/>
            <w:hideMark/>
          </w:tcPr>
          <w:p w14:paraId="77C6174C"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lastRenderedPageBreak/>
              <w:t xml:space="preserve">OB.4.3 </w:t>
            </w:r>
          </w:p>
        </w:tc>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14:paraId="0578B53A"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Migliorare la fruizione dei servizi digitali per cittadini ed imprese tramite il potenziamento della connettività per le PA </w:t>
            </w:r>
          </w:p>
        </w:tc>
        <w:tc>
          <w:tcPr>
            <w:tcW w:w="1280" w:type="dxa"/>
            <w:tcBorders>
              <w:top w:val="nil"/>
              <w:left w:val="nil"/>
              <w:bottom w:val="single" w:sz="4" w:space="0" w:color="auto"/>
              <w:right w:val="single" w:sz="4" w:space="0" w:color="auto"/>
            </w:tcBorders>
            <w:shd w:val="clear" w:color="auto" w:fill="auto"/>
            <w:vAlign w:val="center"/>
            <w:hideMark/>
          </w:tcPr>
          <w:p w14:paraId="02CD13DE"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R.A.4.3a </w:t>
            </w:r>
          </w:p>
        </w:tc>
        <w:tc>
          <w:tcPr>
            <w:tcW w:w="4280" w:type="dxa"/>
            <w:tcBorders>
              <w:top w:val="nil"/>
              <w:left w:val="nil"/>
              <w:bottom w:val="single" w:sz="4" w:space="0" w:color="auto"/>
              <w:right w:val="single" w:sz="4" w:space="0" w:color="auto"/>
            </w:tcBorders>
            <w:shd w:val="clear" w:color="auto" w:fill="auto"/>
            <w:vAlign w:val="center"/>
            <w:hideMark/>
          </w:tcPr>
          <w:p w14:paraId="107FDC0E"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Disponibilità di servizi di connettività Internet a banda larga e ultra larga per le PA locali </w:t>
            </w:r>
          </w:p>
        </w:tc>
        <w:tc>
          <w:tcPr>
            <w:tcW w:w="4280" w:type="dxa"/>
            <w:tcBorders>
              <w:top w:val="nil"/>
              <w:left w:val="nil"/>
              <w:bottom w:val="single" w:sz="4" w:space="0" w:color="auto"/>
              <w:right w:val="single" w:sz="8" w:space="0" w:color="auto"/>
            </w:tcBorders>
            <w:shd w:val="clear" w:color="auto" w:fill="auto"/>
            <w:vAlign w:val="center"/>
            <w:hideMark/>
          </w:tcPr>
          <w:p w14:paraId="1429C59B"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Disponibilità di servizi di connettività Internet a banda larga e ultra larga per le PA locali </w:t>
            </w:r>
          </w:p>
        </w:tc>
      </w:tr>
      <w:tr w:rsidR="00942B0E" w:rsidRPr="00942B0E" w14:paraId="5B270975" w14:textId="77777777" w:rsidTr="00942B0E">
        <w:trPr>
          <w:trHeight w:val="465"/>
        </w:trPr>
        <w:tc>
          <w:tcPr>
            <w:tcW w:w="700" w:type="dxa"/>
            <w:vMerge/>
            <w:tcBorders>
              <w:top w:val="single" w:sz="4" w:space="0" w:color="auto"/>
              <w:left w:val="single" w:sz="8" w:space="0" w:color="auto"/>
              <w:bottom w:val="single" w:sz="8" w:space="0" w:color="000000"/>
              <w:right w:val="single" w:sz="4" w:space="0" w:color="auto"/>
            </w:tcBorders>
            <w:vAlign w:val="center"/>
            <w:hideMark/>
          </w:tcPr>
          <w:p w14:paraId="72973735"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2280" w:type="dxa"/>
            <w:vMerge/>
            <w:tcBorders>
              <w:top w:val="single" w:sz="4" w:space="0" w:color="auto"/>
              <w:left w:val="single" w:sz="4" w:space="0" w:color="auto"/>
              <w:bottom w:val="single" w:sz="8" w:space="0" w:color="000000"/>
              <w:right w:val="single" w:sz="4" w:space="0" w:color="auto"/>
            </w:tcBorders>
            <w:vAlign w:val="center"/>
            <w:hideMark/>
          </w:tcPr>
          <w:p w14:paraId="2E2DD621"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1280" w:type="dxa"/>
            <w:tcBorders>
              <w:top w:val="single" w:sz="4" w:space="0" w:color="auto"/>
              <w:left w:val="nil"/>
              <w:bottom w:val="single" w:sz="8" w:space="0" w:color="auto"/>
              <w:right w:val="single" w:sz="4" w:space="0" w:color="auto"/>
            </w:tcBorders>
            <w:shd w:val="clear" w:color="auto" w:fill="auto"/>
            <w:vAlign w:val="center"/>
            <w:hideMark/>
          </w:tcPr>
          <w:p w14:paraId="2F7C7CCB"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R.A.4.3b </w:t>
            </w:r>
          </w:p>
        </w:tc>
        <w:tc>
          <w:tcPr>
            <w:tcW w:w="4280" w:type="dxa"/>
            <w:tcBorders>
              <w:top w:val="single" w:sz="4" w:space="0" w:color="auto"/>
              <w:left w:val="nil"/>
              <w:bottom w:val="single" w:sz="8" w:space="0" w:color="auto"/>
              <w:right w:val="single" w:sz="4" w:space="0" w:color="auto"/>
            </w:tcBorders>
            <w:shd w:val="clear" w:color="auto" w:fill="auto"/>
            <w:vAlign w:val="center"/>
            <w:hideMark/>
          </w:tcPr>
          <w:p w14:paraId="55CC3230"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Aggiornamento dei servizi di connettività a banda ultra larga nel contratto SPC connettività </w:t>
            </w:r>
          </w:p>
        </w:tc>
        <w:tc>
          <w:tcPr>
            <w:tcW w:w="4280" w:type="dxa"/>
            <w:tcBorders>
              <w:top w:val="single" w:sz="4" w:space="0" w:color="auto"/>
              <w:left w:val="nil"/>
              <w:bottom w:val="single" w:sz="8" w:space="0" w:color="auto"/>
              <w:right w:val="single" w:sz="8" w:space="0" w:color="auto"/>
            </w:tcBorders>
            <w:shd w:val="clear" w:color="auto" w:fill="auto"/>
            <w:vAlign w:val="center"/>
            <w:hideMark/>
          </w:tcPr>
          <w:p w14:paraId="15AE4F5B"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Aggiornamento dei servizi di connettività a banda ultra larga nel contratto SPC connettività </w:t>
            </w:r>
          </w:p>
        </w:tc>
      </w:tr>
    </w:tbl>
    <w:p w14:paraId="34F36883" w14:textId="77777777" w:rsidR="00942B0E" w:rsidRPr="00AD3EDE" w:rsidRDefault="00942B0E" w:rsidP="00AD3EDE">
      <w:pPr>
        <w:spacing w:beforeLines="0" w:before="0"/>
      </w:pPr>
      <w:r w:rsidRPr="00AD3EDE">
        <w:br w:type="page"/>
      </w:r>
    </w:p>
    <w:tbl>
      <w:tblPr>
        <w:tblW w:w="12820" w:type="dxa"/>
        <w:tblLook w:val="04A0" w:firstRow="1" w:lastRow="0" w:firstColumn="1" w:lastColumn="0" w:noHBand="0" w:noVBand="1"/>
      </w:tblPr>
      <w:tblGrid>
        <w:gridCol w:w="700"/>
        <w:gridCol w:w="2280"/>
        <w:gridCol w:w="1280"/>
        <w:gridCol w:w="4280"/>
        <w:gridCol w:w="4280"/>
      </w:tblGrid>
      <w:tr w:rsidR="00942B0E" w:rsidRPr="00942B0E" w14:paraId="00E775DE" w14:textId="77777777" w:rsidTr="00942B0E">
        <w:trPr>
          <w:trHeight w:val="315"/>
        </w:trPr>
        <w:tc>
          <w:tcPr>
            <w:tcW w:w="12820" w:type="dxa"/>
            <w:gridSpan w:val="5"/>
            <w:tcBorders>
              <w:top w:val="single" w:sz="8" w:space="0" w:color="auto"/>
              <w:left w:val="single" w:sz="8" w:space="0" w:color="auto"/>
              <w:bottom w:val="nil"/>
              <w:right w:val="single" w:sz="8" w:space="0" w:color="000000"/>
            </w:tcBorders>
            <w:shd w:val="clear" w:color="000000" w:fill="757171"/>
            <w:vAlign w:val="bottom"/>
            <w:hideMark/>
          </w:tcPr>
          <w:p w14:paraId="4A858FB8" w14:textId="77777777" w:rsidR="00942B0E" w:rsidRPr="00942B0E" w:rsidRDefault="00942B0E" w:rsidP="00AD3EDE">
            <w:pPr>
              <w:spacing w:beforeLines="0" w:before="0"/>
              <w:ind w:left="0" w:right="0"/>
              <w:jc w:val="center"/>
              <w:rPr>
                <w:rFonts w:ascii="Calibri" w:eastAsia="Times New Roman" w:hAnsi="Calibri" w:cs="Calibri"/>
                <w:color w:val="FFFFFF"/>
                <w:lang w:eastAsia="en-GB"/>
              </w:rPr>
            </w:pPr>
            <w:r w:rsidRPr="00942B0E">
              <w:rPr>
                <w:rFonts w:ascii="Calibri" w:eastAsia="Times New Roman" w:hAnsi="Calibri" w:cs="Calibri"/>
                <w:color w:val="FFFFFF"/>
                <w:lang w:eastAsia="en-GB"/>
              </w:rPr>
              <w:lastRenderedPageBreak/>
              <w:t>INTEROPERABILITÀ</w:t>
            </w:r>
            <w:r w:rsidRPr="00942B0E">
              <w:rPr>
                <w:rFonts w:ascii="Calibri" w:eastAsia="Times New Roman" w:hAnsi="Calibri" w:cs="Calibri"/>
                <w:b/>
                <w:bCs/>
                <w:color w:val="000000"/>
                <w:sz w:val="16"/>
                <w:szCs w:val="16"/>
                <w:lang w:eastAsia="en-GB"/>
              </w:rPr>
              <w:t xml:space="preserve"> </w:t>
            </w:r>
          </w:p>
        </w:tc>
      </w:tr>
      <w:tr w:rsidR="00942B0E" w:rsidRPr="00942B0E" w14:paraId="32AEAD14" w14:textId="77777777" w:rsidTr="00942B0E">
        <w:trPr>
          <w:trHeight w:val="315"/>
        </w:trPr>
        <w:tc>
          <w:tcPr>
            <w:tcW w:w="700" w:type="dxa"/>
            <w:tcBorders>
              <w:top w:val="single" w:sz="8" w:space="0" w:color="auto"/>
              <w:left w:val="single" w:sz="8" w:space="0" w:color="auto"/>
              <w:bottom w:val="single" w:sz="8" w:space="0" w:color="auto"/>
              <w:right w:val="single" w:sz="4" w:space="0" w:color="auto"/>
            </w:tcBorders>
            <w:shd w:val="clear" w:color="000000" w:fill="757171"/>
            <w:vAlign w:val="center"/>
            <w:hideMark/>
          </w:tcPr>
          <w:p w14:paraId="4AA167F7"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 xml:space="preserve">Cod. Ob. </w:t>
            </w:r>
          </w:p>
        </w:tc>
        <w:tc>
          <w:tcPr>
            <w:tcW w:w="2280" w:type="dxa"/>
            <w:tcBorders>
              <w:top w:val="single" w:sz="8" w:space="0" w:color="auto"/>
              <w:left w:val="nil"/>
              <w:bottom w:val="single" w:sz="8" w:space="0" w:color="auto"/>
              <w:right w:val="single" w:sz="4" w:space="0" w:color="auto"/>
            </w:tcBorders>
            <w:shd w:val="clear" w:color="000000" w:fill="757171"/>
            <w:vAlign w:val="bottom"/>
            <w:hideMark/>
          </w:tcPr>
          <w:p w14:paraId="2D1E4FEA"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Obiettivo</w:t>
            </w:r>
          </w:p>
        </w:tc>
        <w:tc>
          <w:tcPr>
            <w:tcW w:w="1280" w:type="dxa"/>
            <w:tcBorders>
              <w:top w:val="single" w:sz="8" w:space="0" w:color="auto"/>
              <w:left w:val="nil"/>
              <w:bottom w:val="single" w:sz="8" w:space="0" w:color="auto"/>
              <w:right w:val="single" w:sz="4" w:space="0" w:color="auto"/>
            </w:tcBorders>
            <w:shd w:val="clear" w:color="000000" w:fill="757171"/>
            <w:vAlign w:val="bottom"/>
            <w:hideMark/>
          </w:tcPr>
          <w:p w14:paraId="7EEC997F"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Cod. RA</w:t>
            </w:r>
          </w:p>
        </w:tc>
        <w:tc>
          <w:tcPr>
            <w:tcW w:w="4280" w:type="dxa"/>
            <w:tcBorders>
              <w:top w:val="single" w:sz="8" w:space="0" w:color="auto"/>
              <w:left w:val="nil"/>
              <w:bottom w:val="single" w:sz="8" w:space="0" w:color="auto"/>
              <w:right w:val="single" w:sz="4" w:space="0" w:color="auto"/>
            </w:tcBorders>
            <w:shd w:val="clear" w:color="000000" w:fill="757171"/>
            <w:vAlign w:val="bottom"/>
            <w:hideMark/>
          </w:tcPr>
          <w:p w14:paraId="55C9A701"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 xml:space="preserve">Risultato Atteso PT 2021-2023 </w:t>
            </w:r>
          </w:p>
        </w:tc>
        <w:tc>
          <w:tcPr>
            <w:tcW w:w="4280" w:type="dxa"/>
            <w:tcBorders>
              <w:top w:val="single" w:sz="8" w:space="0" w:color="auto"/>
              <w:left w:val="nil"/>
              <w:bottom w:val="single" w:sz="8" w:space="0" w:color="auto"/>
              <w:right w:val="single" w:sz="8" w:space="0" w:color="auto"/>
            </w:tcBorders>
            <w:shd w:val="clear" w:color="000000" w:fill="757171"/>
            <w:vAlign w:val="bottom"/>
            <w:hideMark/>
          </w:tcPr>
          <w:p w14:paraId="3418B398" w14:textId="6250B424"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 xml:space="preserve">Risultato Atteso </w:t>
            </w:r>
            <w:r w:rsidR="00636BE4">
              <w:rPr>
                <w:rFonts w:ascii="Calibri" w:eastAsia="Times New Roman" w:hAnsi="Calibri" w:cs="Calibri"/>
                <w:color w:val="FFFFFF"/>
                <w:sz w:val="16"/>
                <w:szCs w:val="16"/>
                <w:lang w:eastAsia="en-GB"/>
              </w:rPr>
              <w:t>20xx</w:t>
            </w:r>
            <w:r w:rsidRPr="00942B0E">
              <w:rPr>
                <w:rFonts w:ascii="Calibri" w:eastAsia="Times New Roman" w:hAnsi="Calibri" w:cs="Calibri"/>
                <w:color w:val="FFFFFF"/>
                <w:sz w:val="16"/>
                <w:szCs w:val="16"/>
                <w:lang w:eastAsia="en-GB"/>
              </w:rPr>
              <w:t>-</w:t>
            </w:r>
            <w:r w:rsidR="00636BE4">
              <w:rPr>
                <w:rFonts w:ascii="Calibri" w:eastAsia="Times New Roman" w:hAnsi="Calibri" w:cs="Calibri"/>
                <w:color w:val="FFFFFF"/>
                <w:sz w:val="16"/>
                <w:szCs w:val="16"/>
                <w:lang w:eastAsia="en-GB"/>
              </w:rPr>
              <w:t>20xx</w:t>
            </w:r>
            <w:r w:rsidRPr="00942B0E">
              <w:rPr>
                <w:rFonts w:ascii="Calibri" w:eastAsia="Times New Roman" w:hAnsi="Calibri" w:cs="Calibri"/>
                <w:color w:val="FFFFFF"/>
                <w:sz w:val="16"/>
                <w:szCs w:val="16"/>
                <w:lang w:eastAsia="en-GB"/>
              </w:rPr>
              <w:t xml:space="preserve"> </w:t>
            </w:r>
          </w:p>
        </w:tc>
      </w:tr>
      <w:tr w:rsidR="00942B0E" w:rsidRPr="00942B0E" w14:paraId="01A6EC23" w14:textId="77777777" w:rsidTr="00942B0E">
        <w:trPr>
          <w:trHeight w:val="900"/>
        </w:trPr>
        <w:tc>
          <w:tcPr>
            <w:tcW w:w="700" w:type="dxa"/>
            <w:vMerge w:val="restart"/>
            <w:tcBorders>
              <w:top w:val="nil"/>
              <w:left w:val="single" w:sz="8" w:space="0" w:color="auto"/>
              <w:bottom w:val="double" w:sz="6" w:space="0" w:color="000000"/>
              <w:right w:val="single" w:sz="4" w:space="0" w:color="auto"/>
            </w:tcBorders>
            <w:shd w:val="clear" w:color="auto" w:fill="auto"/>
            <w:vAlign w:val="center"/>
            <w:hideMark/>
          </w:tcPr>
          <w:p w14:paraId="7232B074"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OB.5.1 </w:t>
            </w:r>
          </w:p>
        </w:tc>
        <w:tc>
          <w:tcPr>
            <w:tcW w:w="2280" w:type="dxa"/>
            <w:vMerge w:val="restart"/>
            <w:tcBorders>
              <w:top w:val="nil"/>
              <w:left w:val="single" w:sz="4" w:space="0" w:color="auto"/>
              <w:bottom w:val="double" w:sz="6" w:space="0" w:color="000000"/>
              <w:right w:val="single" w:sz="4" w:space="0" w:color="auto"/>
            </w:tcBorders>
            <w:shd w:val="clear" w:color="auto" w:fill="auto"/>
            <w:vAlign w:val="center"/>
            <w:hideMark/>
          </w:tcPr>
          <w:p w14:paraId="1DA84A54"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Favorire l’applicazione della Linea guida sul Modello di Interoperabilità da parte degli erogatori di API  </w:t>
            </w:r>
          </w:p>
        </w:tc>
        <w:tc>
          <w:tcPr>
            <w:tcW w:w="1280" w:type="dxa"/>
            <w:tcBorders>
              <w:top w:val="nil"/>
              <w:left w:val="nil"/>
              <w:bottom w:val="single" w:sz="4" w:space="0" w:color="auto"/>
              <w:right w:val="single" w:sz="4" w:space="0" w:color="auto"/>
            </w:tcBorders>
            <w:shd w:val="clear" w:color="auto" w:fill="auto"/>
            <w:vAlign w:val="center"/>
            <w:hideMark/>
          </w:tcPr>
          <w:p w14:paraId="5C38397A"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R.A.5.1a </w:t>
            </w:r>
          </w:p>
        </w:tc>
        <w:tc>
          <w:tcPr>
            <w:tcW w:w="4280" w:type="dxa"/>
            <w:tcBorders>
              <w:top w:val="nil"/>
              <w:left w:val="nil"/>
              <w:bottom w:val="single" w:sz="4" w:space="0" w:color="auto"/>
              <w:right w:val="single" w:sz="4" w:space="0" w:color="auto"/>
            </w:tcBorders>
            <w:shd w:val="clear" w:color="auto" w:fill="auto"/>
            <w:vAlign w:val="center"/>
            <w:hideMark/>
          </w:tcPr>
          <w:p w14:paraId="7401E9AA"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 numero delle API presenti nel Catalogo - PDND  </w:t>
            </w:r>
          </w:p>
        </w:tc>
        <w:tc>
          <w:tcPr>
            <w:tcW w:w="4280" w:type="dxa"/>
            <w:tcBorders>
              <w:top w:val="nil"/>
              <w:left w:val="nil"/>
              <w:bottom w:val="single" w:sz="4" w:space="0" w:color="auto"/>
              <w:right w:val="single" w:sz="8" w:space="0" w:color="auto"/>
            </w:tcBorders>
            <w:shd w:val="clear" w:color="auto" w:fill="auto"/>
            <w:vAlign w:val="center"/>
            <w:hideMark/>
          </w:tcPr>
          <w:p w14:paraId="086E11A0"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 numero delle API presenti nel Catalogo API </w:t>
            </w:r>
          </w:p>
        </w:tc>
      </w:tr>
      <w:tr w:rsidR="00942B0E" w:rsidRPr="00942B0E" w14:paraId="30E9B4DC" w14:textId="77777777" w:rsidTr="00942B0E">
        <w:trPr>
          <w:trHeight w:val="465"/>
        </w:trPr>
        <w:tc>
          <w:tcPr>
            <w:tcW w:w="700" w:type="dxa"/>
            <w:vMerge/>
            <w:tcBorders>
              <w:top w:val="nil"/>
              <w:left w:val="single" w:sz="8" w:space="0" w:color="auto"/>
              <w:bottom w:val="double" w:sz="6" w:space="0" w:color="000000"/>
              <w:right w:val="single" w:sz="4" w:space="0" w:color="auto"/>
            </w:tcBorders>
            <w:vAlign w:val="center"/>
            <w:hideMark/>
          </w:tcPr>
          <w:p w14:paraId="7BBDB95A"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2280" w:type="dxa"/>
            <w:vMerge/>
            <w:tcBorders>
              <w:top w:val="nil"/>
              <w:left w:val="single" w:sz="4" w:space="0" w:color="auto"/>
              <w:bottom w:val="double" w:sz="6" w:space="0" w:color="000000"/>
              <w:right w:val="single" w:sz="4" w:space="0" w:color="auto"/>
            </w:tcBorders>
            <w:vAlign w:val="center"/>
            <w:hideMark/>
          </w:tcPr>
          <w:p w14:paraId="387CAC34"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1280" w:type="dxa"/>
            <w:tcBorders>
              <w:top w:val="nil"/>
              <w:left w:val="nil"/>
              <w:bottom w:val="double" w:sz="6" w:space="0" w:color="auto"/>
              <w:right w:val="single" w:sz="4" w:space="0" w:color="auto"/>
            </w:tcBorders>
            <w:shd w:val="clear" w:color="auto" w:fill="auto"/>
            <w:vAlign w:val="center"/>
            <w:hideMark/>
          </w:tcPr>
          <w:p w14:paraId="21E72BAC"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R.A.5.1b </w:t>
            </w:r>
          </w:p>
        </w:tc>
        <w:tc>
          <w:tcPr>
            <w:tcW w:w="4280" w:type="dxa"/>
            <w:tcBorders>
              <w:top w:val="nil"/>
              <w:left w:val="nil"/>
              <w:bottom w:val="double" w:sz="6" w:space="0" w:color="auto"/>
              <w:right w:val="single" w:sz="4" w:space="0" w:color="auto"/>
            </w:tcBorders>
            <w:shd w:val="clear" w:color="auto" w:fill="auto"/>
            <w:vAlign w:val="center"/>
            <w:hideMark/>
          </w:tcPr>
          <w:p w14:paraId="3C8324B9"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 numero delle Amministrazioni registrate in PDND API ed erogatrici di API </w:t>
            </w:r>
          </w:p>
        </w:tc>
        <w:tc>
          <w:tcPr>
            <w:tcW w:w="4280" w:type="dxa"/>
            <w:tcBorders>
              <w:top w:val="nil"/>
              <w:left w:val="nil"/>
              <w:bottom w:val="double" w:sz="6" w:space="0" w:color="auto"/>
              <w:right w:val="single" w:sz="8" w:space="0" w:color="auto"/>
            </w:tcBorders>
            <w:shd w:val="clear" w:color="auto" w:fill="auto"/>
            <w:vAlign w:val="center"/>
            <w:hideMark/>
          </w:tcPr>
          <w:p w14:paraId="0E24B2BD"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 numero delle Amministrazioni registrate in PDND API ed erogatrici di API </w:t>
            </w:r>
          </w:p>
        </w:tc>
      </w:tr>
      <w:tr w:rsidR="00942B0E" w:rsidRPr="00942B0E" w14:paraId="03C6A17B" w14:textId="77777777" w:rsidTr="00942B0E">
        <w:trPr>
          <w:trHeight w:val="465"/>
        </w:trPr>
        <w:tc>
          <w:tcPr>
            <w:tcW w:w="700" w:type="dxa"/>
            <w:vMerge w:val="restart"/>
            <w:tcBorders>
              <w:top w:val="nil"/>
              <w:left w:val="single" w:sz="8" w:space="0" w:color="auto"/>
              <w:bottom w:val="double" w:sz="6" w:space="0" w:color="000000"/>
              <w:right w:val="single" w:sz="4" w:space="0" w:color="auto"/>
            </w:tcBorders>
            <w:shd w:val="clear" w:color="auto" w:fill="auto"/>
            <w:vAlign w:val="center"/>
            <w:hideMark/>
          </w:tcPr>
          <w:p w14:paraId="10CC183E"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OB.5.2 </w:t>
            </w:r>
          </w:p>
        </w:tc>
        <w:tc>
          <w:tcPr>
            <w:tcW w:w="2280" w:type="dxa"/>
            <w:vMerge w:val="restart"/>
            <w:tcBorders>
              <w:top w:val="nil"/>
              <w:left w:val="single" w:sz="4" w:space="0" w:color="auto"/>
              <w:bottom w:val="double" w:sz="6" w:space="0" w:color="000000"/>
              <w:right w:val="single" w:sz="4" w:space="0" w:color="auto"/>
            </w:tcBorders>
            <w:shd w:val="clear" w:color="auto" w:fill="auto"/>
            <w:vAlign w:val="center"/>
            <w:hideMark/>
          </w:tcPr>
          <w:p w14:paraId="00CABE78"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Adottare API conformi al Modello di Interoperabilità </w:t>
            </w:r>
          </w:p>
        </w:tc>
        <w:tc>
          <w:tcPr>
            <w:tcW w:w="1280" w:type="dxa"/>
            <w:tcBorders>
              <w:top w:val="nil"/>
              <w:left w:val="nil"/>
              <w:bottom w:val="single" w:sz="4" w:space="0" w:color="auto"/>
              <w:right w:val="single" w:sz="4" w:space="0" w:color="auto"/>
            </w:tcBorders>
            <w:shd w:val="clear" w:color="auto" w:fill="auto"/>
            <w:vAlign w:val="center"/>
            <w:hideMark/>
          </w:tcPr>
          <w:p w14:paraId="7CF9C10E"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R.A.5.2a </w:t>
            </w:r>
          </w:p>
        </w:tc>
        <w:tc>
          <w:tcPr>
            <w:tcW w:w="4280" w:type="dxa"/>
            <w:tcBorders>
              <w:top w:val="nil"/>
              <w:left w:val="nil"/>
              <w:bottom w:val="single" w:sz="4" w:space="0" w:color="auto"/>
              <w:right w:val="single" w:sz="4" w:space="0" w:color="auto"/>
            </w:tcBorders>
            <w:shd w:val="clear" w:color="auto" w:fill="auto"/>
            <w:vAlign w:val="center"/>
            <w:hideMark/>
          </w:tcPr>
          <w:p w14:paraId="14703086"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 numero delle Amministrazioni registrate in PDND e fruitrici di API </w:t>
            </w:r>
          </w:p>
        </w:tc>
        <w:tc>
          <w:tcPr>
            <w:tcW w:w="4280" w:type="dxa"/>
            <w:tcBorders>
              <w:top w:val="nil"/>
              <w:left w:val="nil"/>
              <w:bottom w:val="single" w:sz="4" w:space="0" w:color="auto"/>
              <w:right w:val="single" w:sz="8" w:space="0" w:color="auto"/>
            </w:tcBorders>
            <w:shd w:val="clear" w:color="auto" w:fill="auto"/>
            <w:vAlign w:val="center"/>
            <w:hideMark/>
          </w:tcPr>
          <w:p w14:paraId="2F023C0E"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 numero delle Amministrazioni registrate in PDND e fruitrici di API </w:t>
            </w:r>
          </w:p>
        </w:tc>
      </w:tr>
      <w:tr w:rsidR="00942B0E" w:rsidRPr="00942B0E" w14:paraId="1FA240B1" w14:textId="77777777" w:rsidTr="00942B0E">
        <w:trPr>
          <w:trHeight w:val="465"/>
        </w:trPr>
        <w:tc>
          <w:tcPr>
            <w:tcW w:w="700" w:type="dxa"/>
            <w:vMerge/>
            <w:tcBorders>
              <w:top w:val="nil"/>
              <w:left w:val="single" w:sz="8" w:space="0" w:color="auto"/>
              <w:bottom w:val="double" w:sz="6" w:space="0" w:color="000000"/>
              <w:right w:val="single" w:sz="4" w:space="0" w:color="auto"/>
            </w:tcBorders>
            <w:vAlign w:val="center"/>
            <w:hideMark/>
          </w:tcPr>
          <w:p w14:paraId="762DAE97"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2280" w:type="dxa"/>
            <w:vMerge/>
            <w:tcBorders>
              <w:top w:val="nil"/>
              <w:left w:val="single" w:sz="4" w:space="0" w:color="auto"/>
              <w:bottom w:val="double" w:sz="6" w:space="0" w:color="000000"/>
              <w:right w:val="single" w:sz="4" w:space="0" w:color="auto"/>
            </w:tcBorders>
            <w:vAlign w:val="center"/>
            <w:hideMark/>
          </w:tcPr>
          <w:p w14:paraId="518FDEED"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1280" w:type="dxa"/>
            <w:tcBorders>
              <w:top w:val="nil"/>
              <w:left w:val="nil"/>
              <w:bottom w:val="double" w:sz="6" w:space="0" w:color="auto"/>
              <w:right w:val="single" w:sz="4" w:space="0" w:color="auto"/>
            </w:tcBorders>
            <w:shd w:val="clear" w:color="auto" w:fill="auto"/>
            <w:vAlign w:val="center"/>
            <w:hideMark/>
          </w:tcPr>
          <w:p w14:paraId="1767FE8B"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R.A.5.2b </w:t>
            </w:r>
          </w:p>
        </w:tc>
        <w:tc>
          <w:tcPr>
            <w:tcW w:w="4280" w:type="dxa"/>
            <w:tcBorders>
              <w:top w:val="nil"/>
              <w:left w:val="nil"/>
              <w:bottom w:val="double" w:sz="6" w:space="0" w:color="auto"/>
              <w:right w:val="single" w:sz="4" w:space="0" w:color="auto"/>
            </w:tcBorders>
            <w:shd w:val="clear" w:color="auto" w:fill="auto"/>
            <w:vAlign w:val="center"/>
            <w:hideMark/>
          </w:tcPr>
          <w:p w14:paraId="0B9CE92D"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 numero delle autorizzazioni realizzate ad API registrate in PDND </w:t>
            </w:r>
          </w:p>
        </w:tc>
        <w:tc>
          <w:tcPr>
            <w:tcW w:w="4280" w:type="dxa"/>
            <w:tcBorders>
              <w:top w:val="nil"/>
              <w:left w:val="nil"/>
              <w:bottom w:val="double" w:sz="6" w:space="0" w:color="auto"/>
              <w:right w:val="single" w:sz="8" w:space="0" w:color="auto"/>
            </w:tcBorders>
            <w:shd w:val="clear" w:color="auto" w:fill="auto"/>
            <w:vAlign w:val="center"/>
            <w:hideMark/>
          </w:tcPr>
          <w:p w14:paraId="1DAA0C30"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 numero delle autorizzazioni realizzate ad API registrate in PDND </w:t>
            </w:r>
          </w:p>
        </w:tc>
      </w:tr>
      <w:tr w:rsidR="00942B0E" w:rsidRPr="00942B0E" w14:paraId="57BD3EA2" w14:textId="77777777" w:rsidTr="00942B0E">
        <w:trPr>
          <w:trHeight w:val="705"/>
        </w:trPr>
        <w:tc>
          <w:tcPr>
            <w:tcW w:w="700" w:type="dxa"/>
            <w:tcBorders>
              <w:top w:val="nil"/>
              <w:left w:val="single" w:sz="8" w:space="0" w:color="auto"/>
              <w:bottom w:val="single" w:sz="8" w:space="0" w:color="auto"/>
              <w:right w:val="single" w:sz="4" w:space="0" w:color="auto"/>
            </w:tcBorders>
            <w:shd w:val="clear" w:color="auto" w:fill="auto"/>
            <w:vAlign w:val="center"/>
            <w:hideMark/>
          </w:tcPr>
          <w:p w14:paraId="2E988312"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OB.5.3 </w:t>
            </w:r>
          </w:p>
        </w:tc>
        <w:tc>
          <w:tcPr>
            <w:tcW w:w="2280" w:type="dxa"/>
            <w:tcBorders>
              <w:top w:val="nil"/>
              <w:left w:val="nil"/>
              <w:bottom w:val="single" w:sz="8" w:space="0" w:color="auto"/>
              <w:right w:val="single" w:sz="4" w:space="0" w:color="auto"/>
            </w:tcBorders>
            <w:shd w:val="clear" w:color="auto" w:fill="auto"/>
            <w:vAlign w:val="center"/>
            <w:hideMark/>
          </w:tcPr>
          <w:p w14:paraId="2BE908EE"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Modelli e regole per l’erogazione integrata di servizi interoperabili </w:t>
            </w:r>
          </w:p>
        </w:tc>
        <w:tc>
          <w:tcPr>
            <w:tcW w:w="1280" w:type="dxa"/>
            <w:tcBorders>
              <w:top w:val="nil"/>
              <w:left w:val="nil"/>
              <w:bottom w:val="single" w:sz="8" w:space="0" w:color="auto"/>
              <w:right w:val="single" w:sz="4" w:space="0" w:color="auto"/>
            </w:tcBorders>
            <w:shd w:val="clear" w:color="auto" w:fill="auto"/>
            <w:vAlign w:val="center"/>
            <w:hideMark/>
          </w:tcPr>
          <w:p w14:paraId="26085F90"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R.A.5.3a </w:t>
            </w:r>
          </w:p>
        </w:tc>
        <w:tc>
          <w:tcPr>
            <w:tcW w:w="4280" w:type="dxa"/>
            <w:tcBorders>
              <w:top w:val="nil"/>
              <w:left w:val="nil"/>
              <w:bottom w:val="single" w:sz="8" w:space="0" w:color="auto"/>
              <w:right w:val="single" w:sz="4" w:space="0" w:color="auto"/>
            </w:tcBorders>
            <w:shd w:val="clear" w:color="auto" w:fill="auto"/>
            <w:vAlign w:val="center"/>
            <w:hideMark/>
          </w:tcPr>
          <w:p w14:paraId="2A46EDA2"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Ampliamento del numero delle Amministrazioni coinvolte nell’evoluzione della Linea guida sul Modello di Interoperabilità per la PA     </w:t>
            </w:r>
          </w:p>
        </w:tc>
        <w:tc>
          <w:tcPr>
            <w:tcW w:w="4280" w:type="dxa"/>
            <w:tcBorders>
              <w:top w:val="nil"/>
              <w:left w:val="nil"/>
              <w:bottom w:val="single" w:sz="8" w:space="0" w:color="auto"/>
              <w:right w:val="single" w:sz="8" w:space="0" w:color="auto"/>
            </w:tcBorders>
            <w:shd w:val="clear" w:color="auto" w:fill="auto"/>
            <w:vAlign w:val="center"/>
            <w:hideMark/>
          </w:tcPr>
          <w:p w14:paraId="7E171CEA"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Ampliamento del numero delle Amministrazioni coinvolte nell’evoluzione delle Linee guida sull'Interoperabilità tecnica delle Pubbliche Amministrazioni </w:t>
            </w:r>
          </w:p>
        </w:tc>
      </w:tr>
    </w:tbl>
    <w:p w14:paraId="23678ECC" w14:textId="77777777" w:rsidR="00942B0E" w:rsidRPr="00AD3EDE" w:rsidRDefault="00942B0E" w:rsidP="00AD3EDE">
      <w:pPr>
        <w:spacing w:beforeLines="0" w:before="0"/>
      </w:pPr>
      <w:r w:rsidRPr="00AD3EDE">
        <w:br w:type="page"/>
      </w:r>
    </w:p>
    <w:tbl>
      <w:tblPr>
        <w:tblW w:w="12820" w:type="dxa"/>
        <w:tblLook w:val="04A0" w:firstRow="1" w:lastRow="0" w:firstColumn="1" w:lastColumn="0" w:noHBand="0" w:noVBand="1"/>
      </w:tblPr>
      <w:tblGrid>
        <w:gridCol w:w="700"/>
        <w:gridCol w:w="2280"/>
        <w:gridCol w:w="1280"/>
        <w:gridCol w:w="4280"/>
        <w:gridCol w:w="4280"/>
      </w:tblGrid>
      <w:tr w:rsidR="00942B0E" w:rsidRPr="00942B0E" w14:paraId="7E7E3B63" w14:textId="77777777" w:rsidTr="00942B0E">
        <w:trPr>
          <w:trHeight w:val="315"/>
        </w:trPr>
        <w:tc>
          <w:tcPr>
            <w:tcW w:w="12820" w:type="dxa"/>
            <w:gridSpan w:val="5"/>
            <w:tcBorders>
              <w:top w:val="single" w:sz="8" w:space="0" w:color="auto"/>
              <w:left w:val="single" w:sz="8" w:space="0" w:color="auto"/>
              <w:bottom w:val="single" w:sz="8" w:space="0" w:color="auto"/>
              <w:right w:val="single" w:sz="8" w:space="0" w:color="000000"/>
            </w:tcBorders>
            <w:shd w:val="clear" w:color="000000" w:fill="757171"/>
            <w:vAlign w:val="bottom"/>
            <w:hideMark/>
          </w:tcPr>
          <w:p w14:paraId="3BAD32AF" w14:textId="52D45E07" w:rsidR="00942B0E" w:rsidRPr="00942B0E" w:rsidRDefault="00942B0E" w:rsidP="00AD3EDE">
            <w:pPr>
              <w:spacing w:beforeLines="0" w:before="0"/>
              <w:ind w:left="0" w:right="0"/>
              <w:jc w:val="center"/>
              <w:rPr>
                <w:rFonts w:ascii="Calibri" w:eastAsia="Times New Roman" w:hAnsi="Calibri" w:cs="Calibri"/>
                <w:color w:val="FFFFFF"/>
                <w:lang w:eastAsia="en-GB"/>
              </w:rPr>
            </w:pPr>
            <w:r w:rsidRPr="00942B0E">
              <w:rPr>
                <w:rFonts w:ascii="Calibri" w:eastAsia="Times New Roman" w:hAnsi="Calibri" w:cs="Calibri"/>
                <w:color w:val="FFFFFF"/>
                <w:lang w:eastAsia="en-GB"/>
              </w:rPr>
              <w:lastRenderedPageBreak/>
              <w:t>SICUREZZA</w:t>
            </w:r>
            <w:r w:rsidRPr="00942B0E">
              <w:rPr>
                <w:rFonts w:ascii="Calibri" w:eastAsia="Times New Roman" w:hAnsi="Calibri" w:cs="Calibri"/>
                <w:b/>
                <w:bCs/>
                <w:color w:val="000000"/>
                <w:sz w:val="16"/>
                <w:szCs w:val="16"/>
                <w:lang w:eastAsia="en-GB"/>
              </w:rPr>
              <w:t xml:space="preserve"> </w:t>
            </w:r>
            <w:r w:rsidR="002D11E7" w:rsidRPr="002D11E7">
              <w:rPr>
                <w:rFonts w:ascii="Calibri" w:eastAsia="Times New Roman" w:hAnsi="Calibri" w:cs="Calibri"/>
                <w:color w:val="FFFFFF"/>
                <w:lang w:eastAsia="en-GB"/>
              </w:rPr>
              <w:t>INFORMATICA</w:t>
            </w:r>
          </w:p>
        </w:tc>
      </w:tr>
      <w:tr w:rsidR="00942B0E" w:rsidRPr="00942B0E" w14:paraId="038FBACD" w14:textId="77777777" w:rsidTr="00942B0E">
        <w:trPr>
          <w:trHeight w:val="315"/>
        </w:trPr>
        <w:tc>
          <w:tcPr>
            <w:tcW w:w="700" w:type="dxa"/>
            <w:tcBorders>
              <w:top w:val="nil"/>
              <w:left w:val="single" w:sz="8" w:space="0" w:color="auto"/>
              <w:bottom w:val="single" w:sz="8" w:space="0" w:color="auto"/>
              <w:right w:val="single" w:sz="4" w:space="0" w:color="auto"/>
            </w:tcBorders>
            <w:shd w:val="clear" w:color="000000" w:fill="757171"/>
            <w:vAlign w:val="center"/>
            <w:hideMark/>
          </w:tcPr>
          <w:p w14:paraId="4BB940AC"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 xml:space="preserve">Cod. Ob. </w:t>
            </w:r>
          </w:p>
        </w:tc>
        <w:tc>
          <w:tcPr>
            <w:tcW w:w="2280" w:type="dxa"/>
            <w:tcBorders>
              <w:top w:val="nil"/>
              <w:left w:val="nil"/>
              <w:bottom w:val="single" w:sz="8" w:space="0" w:color="auto"/>
              <w:right w:val="single" w:sz="4" w:space="0" w:color="auto"/>
            </w:tcBorders>
            <w:shd w:val="clear" w:color="000000" w:fill="757171"/>
            <w:vAlign w:val="bottom"/>
            <w:hideMark/>
          </w:tcPr>
          <w:p w14:paraId="1CF2DC21"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Obiettivo</w:t>
            </w:r>
          </w:p>
        </w:tc>
        <w:tc>
          <w:tcPr>
            <w:tcW w:w="1280" w:type="dxa"/>
            <w:tcBorders>
              <w:top w:val="nil"/>
              <w:left w:val="nil"/>
              <w:bottom w:val="single" w:sz="8" w:space="0" w:color="auto"/>
              <w:right w:val="single" w:sz="4" w:space="0" w:color="auto"/>
            </w:tcBorders>
            <w:shd w:val="clear" w:color="000000" w:fill="757171"/>
            <w:vAlign w:val="bottom"/>
            <w:hideMark/>
          </w:tcPr>
          <w:p w14:paraId="2BF3A911"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Cod. RA</w:t>
            </w:r>
          </w:p>
        </w:tc>
        <w:tc>
          <w:tcPr>
            <w:tcW w:w="4280" w:type="dxa"/>
            <w:tcBorders>
              <w:top w:val="nil"/>
              <w:left w:val="nil"/>
              <w:bottom w:val="single" w:sz="8" w:space="0" w:color="auto"/>
              <w:right w:val="single" w:sz="4" w:space="0" w:color="auto"/>
            </w:tcBorders>
            <w:shd w:val="clear" w:color="000000" w:fill="757171"/>
            <w:vAlign w:val="bottom"/>
            <w:hideMark/>
          </w:tcPr>
          <w:p w14:paraId="3DA9CB2A"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 xml:space="preserve">Risultato Atteso PT 2021-2023 </w:t>
            </w:r>
          </w:p>
        </w:tc>
        <w:tc>
          <w:tcPr>
            <w:tcW w:w="4280" w:type="dxa"/>
            <w:tcBorders>
              <w:top w:val="nil"/>
              <w:left w:val="nil"/>
              <w:bottom w:val="single" w:sz="8" w:space="0" w:color="auto"/>
              <w:right w:val="single" w:sz="8" w:space="0" w:color="auto"/>
            </w:tcBorders>
            <w:shd w:val="clear" w:color="000000" w:fill="757171"/>
            <w:vAlign w:val="bottom"/>
            <w:hideMark/>
          </w:tcPr>
          <w:p w14:paraId="35E3E9DE" w14:textId="0107CD9B"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 xml:space="preserve">Risultato Atteso </w:t>
            </w:r>
            <w:r w:rsidR="00636BE4">
              <w:rPr>
                <w:rFonts w:ascii="Calibri" w:eastAsia="Times New Roman" w:hAnsi="Calibri" w:cs="Calibri"/>
                <w:color w:val="FFFFFF"/>
                <w:sz w:val="16"/>
                <w:szCs w:val="16"/>
                <w:lang w:eastAsia="en-GB"/>
              </w:rPr>
              <w:t>20xx</w:t>
            </w:r>
            <w:r w:rsidRPr="00942B0E">
              <w:rPr>
                <w:rFonts w:ascii="Calibri" w:eastAsia="Times New Roman" w:hAnsi="Calibri" w:cs="Calibri"/>
                <w:color w:val="FFFFFF"/>
                <w:sz w:val="16"/>
                <w:szCs w:val="16"/>
                <w:lang w:eastAsia="en-GB"/>
              </w:rPr>
              <w:t>-</w:t>
            </w:r>
            <w:r w:rsidR="00636BE4">
              <w:rPr>
                <w:rFonts w:ascii="Calibri" w:eastAsia="Times New Roman" w:hAnsi="Calibri" w:cs="Calibri"/>
                <w:color w:val="FFFFFF"/>
                <w:sz w:val="16"/>
                <w:szCs w:val="16"/>
                <w:lang w:eastAsia="en-GB"/>
              </w:rPr>
              <w:t>20xx</w:t>
            </w:r>
            <w:r w:rsidRPr="00942B0E">
              <w:rPr>
                <w:rFonts w:ascii="Calibri" w:eastAsia="Times New Roman" w:hAnsi="Calibri" w:cs="Calibri"/>
                <w:color w:val="FFFFFF"/>
                <w:sz w:val="16"/>
                <w:szCs w:val="16"/>
                <w:lang w:eastAsia="en-GB"/>
              </w:rPr>
              <w:t xml:space="preserve"> </w:t>
            </w:r>
          </w:p>
        </w:tc>
      </w:tr>
      <w:tr w:rsidR="00942B0E" w:rsidRPr="00942B0E" w14:paraId="3A3C9D89" w14:textId="77777777" w:rsidTr="00942B0E">
        <w:trPr>
          <w:trHeight w:val="690"/>
        </w:trPr>
        <w:tc>
          <w:tcPr>
            <w:tcW w:w="700" w:type="dxa"/>
            <w:tcBorders>
              <w:top w:val="nil"/>
              <w:left w:val="single" w:sz="8" w:space="0" w:color="auto"/>
              <w:bottom w:val="double" w:sz="6" w:space="0" w:color="auto"/>
              <w:right w:val="single" w:sz="4" w:space="0" w:color="auto"/>
            </w:tcBorders>
            <w:shd w:val="clear" w:color="auto" w:fill="auto"/>
            <w:vAlign w:val="center"/>
            <w:hideMark/>
          </w:tcPr>
          <w:p w14:paraId="3BFDF316"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OB.6.1</w:t>
            </w:r>
            <w:r w:rsidRPr="00942B0E">
              <w:rPr>
                <w:rFonts w:ascii="Calibri" w:eastAsia="Times New Roman" w:hAnsi="Calibri" w:cs="Calibri"/>
                <w:b/>
                <w:bCs/>
                <w:color w:val="000000"/>
                <w:sz w:val="16"/>
                <w:szCs w:val="16"/>
                <w:lang w:eastAsia="en-GB"/>
              </w:rPr>
              <w:t xml:space="preserve"> </w:t>
            </w:r>
          </w:p>
        </w:tc>
        <w:tc>
          <w:tcPr>
            <w:tcW w:w="2280" w:type="dxa"/>
            <w:tcBorders>
              <w:top w:val="nil"/>
              <w:left w:val="nil"/>
              <w:bottom w:val="double" w:sz="6" w:space="0" w:color="auto"/>
              <w:right w:val="single" w:sz="4" w:space="0" w:color="auto"/>
            </w:tcBorders>
            <w:shd w:val="clear" w:color="auto" w:fill="auto"/>
            <w:vAlign w:val="center"/>
            <w:hideMark/>
          </w:tcPr>
          <w:p w14:paraId="186357B4"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Aumentare la consapevolezza del rischio cyber (Cyber Security Awareness) nelle PA </w:t>
            </w:r>
          </w:p>
        </w:tc>
        <w:tc>
          <w:tcPr>
            <w:tcW w:w="1280" w:type="dxa"/>
            <w:tcBorders>
              <w:top w:val="nil"/>
              <w:left w:val="nil"/>
              <w:bottom w:val="double" w:sz="6" w:space="0" w:color="auto"/>
              <w:right w:val="single" w:sz="4" w:space="0" w:color="auto"/>
            </w:tcBorders>
            <w:shd w:val="clear" w:color="auto" w:fill="auto"/>
            <w:vAlign w:val="center"/>
            <w:hideMark/>
          </w:tcPr>
          <w:p w14:paraId="36285D86"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R.A.6.1a </w:t>
            </w:r>
          </w:p>
        </w:tc>
        <w:tc>
          <w:tcPr>
            <w:tcW w:w="4280" w:type="dxa"/>
            <w:tcBorders>
              <w:top w:val="nil"/>
              <w:left w:val="nil"/>
              <w:bottom w:val="double" w:sz="6" w:space="0" w:color="auto"/>
              <w:right w:val="single" w:sz="4" w:space="0" w:color="auto"/>
            </w:tcBorders>
            <w:shd w:val="clear" w:color="auto" w:fill="auto"/>
            <w:vAlign w:val="center"/>
            <w:hideMark/>
          </w:tcPr>
          <w:p w14:paraId="45989BF2"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 livello di Cyber Security Awareness misurato tramite questionari di self-assessment ai RTD e ai loro uffici. </w:t>
            </w:r>
          </w:p>
        </w:tc>
        <w:tc>
          <w:tcPr>
            <w:tcW w:w="4280" w:type="dxa"/>
            <w:tcBorders>
              <w:top w:val="nil"/>
              <w:left w:val="nil"/>
              <w:bottom w:val="double" w:sz="6" w:space="0" w:color="auto"/>
              <w:right w:val="single" w:sz="8" w:space="0" w:color="auto"/>
            </w:tcBorders>
            <w:shd w:val="clear" w:color="auto" w:fill="auto"/>
            <w:vAlign w:val="center"/>
            <w:hideMark/>
          </w:tcPr>
          <w:p w14:paraId="0AA36A95"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 livello di Cyber Security Awareness misurato tramite questionari di self-assessment ai RTD e ai loro uffici </w:t>
            </w:r>
          </w:p>
        </w:tc>
      </w:tr>
      <w:tr w:rsidR="00942B0E" w:rsidRPr="00942B0E" w14:paraId="70A11177" w14:textId="77777777" w:rsidTr="00BA2630">
        <w:trPr>
          <w:trHeight w:val="705"/>
        </w:trPr>
        <w:tc>
          <w:tcPr>
            <w:tcW w:w="700" w:type="dxa"/>
            <w:tcBorders>
              <w:top w:val="nil"/>
              <w:left w:val="single" w:sz="8" w:space="0" w:color="auto"/>
              <w:bottom w:val="single" w:sz="4" w:space="0" w:color="auto"/>
              <w:right w:val="single" w:sz="4" w:space="0" w:color="auto"/>
            </w:tcBorders>
            <w:shd w:val="clear" w:color="auto" w:fill="auto"/>
            <w:vAlign w:val="center"/>
            <w:hideMark/>
          </w:tcPr>
          <w:p w14:paraId="42746E94"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OB.6.2</w:t>
            </w:r>
            <w:r w:rsidRPr="00942B0E">
              <w:rPr>
                <w:rFonts w:ascii="Calibri" w:eastAsia="Times New Roman" w:hAnsi="Calibri" w:cs="Calibri"/>
                <w:b/>
                <w:bCs/>
                <w:color w:val="000000"/>
                <w:sz w:val="16"/>
                <w:szCs w:val="16"/>
                <w:lang w:eastAsia="en-GB"/>
              </w:rPr>
              <w:t xml:space="preserve"> </w:t>
            </w:r>
          </w:p>
        </w:tc>
        <w:tc>
          <w:tcPr>
            <w:tcW w:w="2280" w:type="dxa"/>
            <w:tcBorders>
              <w:top w:val="nil"/>
              <w:left w:val="nil"/>
              <w:bottom w:val="single" w:sz="4" w:space="0" w:color="auto"/>
              <w:right w:val="single" w:sz="4" w:space="0" w:color="auto"/>
            </w:tcBorders>
            <w:shd w:val="clear" w:color="auto" w:fill="auto"/>
            <w:vAlign w:val="center"/>
            <w:hideMark/>
          </w:tcPr>
          <w:p w14:paraId="07C30D7E"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Aumentare il livello di sicurezza informatica dei </w:t>
            </w:r>
          </w:p>
        </w:tc>
        <w:tc>
          <w:tcPr>
            <w:tcW w:w="1280" w:type="dxa"/>
            <w:tcBorders>
              <w:top w:val="nil"/>
              <w:left w:val="nil"/>
              <w:bottom w:val="single" w:sz="4" w:space="0" w:color="auto"/>
              <w:right w:val="single" w:sz="4" w:space="0" w:color="auto"/>
            </w:tcBorders>
            <w:shd w:val="clear" w:color="auto" w:fill="auto"/>
            <w:vAlign w:val="center"/>
            <w:hideMark/>
          </w:tcPr>
          <w:p w14:paraId="60E95990"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R.A.6.2a </w:t>
            </w:r>
          </w:p>
        </w:tc>
        <w:tc>
          <w:tcPr>
            <w:tcW w:w="4280" w:type="dxa"/>
            <w:tcBorders>
              <w:top w:val="nil"/>
              <w:left w:val="nil"/>
              <w:bottom w:val="single" w:sz="4" w:space="0" w:color="auto"/>
              <w:right w:val="single" w:sz="4" w:space="0" w:color="auto"/>
            </w:tcBorders>
            <w:shd w:val="clear" w:color="auto" w:fill="auto"/>
            <w:vAlign w:val="center"/>
            <w:hideMark/>
          </w:tcPr>
          <w:p w14:paraId="731DCB64"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 numero dei portali istituzionali che utilizzano il protocollo HTTPS only, misurato tramite tool di analisi specifico </w:t>
            </w:r>
          </w:p>
        </w:tc>
        <w:tc>
          <w:tcPr>
            <w:tcW w:w="4280" w:type="dxa"/>
            <w:tcBorders>
              <w:top w:val="nil"/>
              <w:left w:val="nil"/>
              <w:bottom w:val="single" w:sz="4" w:space="0" w:color="auto"/>
              <w:right w:val="single" w:sz="8" w:space="0" w:color="auto"/>
            </w:tcBorders>
            <w:shd w:val="clear" w:color="auto" w:fill="auto"/>
            <w:vAlign w:val="center"/>
            <w:hideMark/>
          </w:tcPr>
          <w:p w14:paraId="5910B29D"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 numero dei portali istituzionali che utilizzano il protocollo HTTPS only, misurato tramite tool di analisi specifico </w:t>
            </w:r>
          </w:p>
        </w:tc>
      </w:tr>
      <w:tr w:rsidR="00942B0E" w:rsidRPr="00942B0E" w14:paraId="0A78E466" w14:textId="77777777" w:rsidTr="00BA2630">
        <w:trPr>
          <w:trHeight w:val="675"/>
        </w:trPr>
        <w:tc>
          <w:tcPr>
            <w:tcW w:w="70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6E27F9AA"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w:t>
            </w:r>
          </w:p>
        </w:tc>
        <w:tc>
          <w:tcPr>
            <w:tcW w:w="2280" w:type="dxa"/>
            <w:tcBorders>
              <w:top w:val="single" w:sz="4" w:space="0" w:color="auto"/>
              <w:left w:val="nil"/>
              <w:bottom w:val="single" w:sz="8" w:space="0" w:color="auto"/>
              <w:right w:val="single" w:sz="4" w:space="0" w:color="auto"/>
            </w:tcBorders>
            <w:shd w:val="clear" w:color="auto" w:fill="auto"/>
            <w:vAlign w:val="center"/>
            <w:hideMark/>
          </w:tcPr>
          <w:p w14:paraId="0EA1DD48"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portali istituzionali della Pubblica Amministrazione </w:t>
            </w:r>
          </w:p>
        </w:tc>
        <w:tc>
          <w:tcPr>
            <w:tcW w:w="1280" w:type="dxa"/>
            <w:tcBorders>
              <w:top w:val="single" w:sz="4" w:space="0" w:color="auto"/>
              <w:left w:val="nil"/>
              <w:bottom w:val="single" w:sz="8" w:space="0" w:color="auto"/>
              <w:right w:val="single" w:sz="4" w:space="0" w:color="auto"/>
            </w:tcBorders>
            <w:shd w:val="clear" w:color="auto" w:fill="auto"/>
            <w:vAlign w:val="center"/>
            <w:hideMark/>
          </w:tcPr>
          <w:p w14:paraId="72B2C3A2"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R.A.6.2b </w:t>
            </w:r>
          </w:p>
        </w:tc>
        <w:tc>
          <w:tcPr>
            <w:tcW w:w="4280" w:type="dxa"/>
            <w:tcBorders>
              <w:top w:val="single" w:sz="4" w:space="0" w:color="auto"/>
              <w:left w:val="nil"/>
              <w:bottom w:val="single" w:sz="8" w:space="0" w:color="auto"/>
              <w:right w:val="single" w:sz="4" w:space="0" w:color="auto"/>
            </w:tcBorders>
            <w:shd w:val="clear" w:color="auto" w:fill="auto"/>
            <w:vAlign w:val="center"/>
            <w:hideMark/>
          </w:tcPr>
          <w:p w14:paraId="4F080BB2"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Massimizzare il numero dei Content Management System (CMS) non vulnerabili utilizzati nei portali istituzionali delle PA, misurato tramite tool di analisi specifico </w:t>
            </w:r>
          </w:p>
        </w:tc>
        <w:tc>
          <w:tcPr>
            <w:tcW w:w="4280" w:type="dxa"/>
            <w:tcBorders>
              <w:top w:val="single" w:sz="4" w:space="0" w:color="auto"/>
              <w:left w:val="nil"/>
              <w:bottom w:val="single" w:sz="8" w:space="0" w:color="auto"/>
              <w:right w:val="single" w:sz="8" w:space="0" w:color="auto"/>
            </w:tcBorders>
            <w:shd w:val="clear" w:color="auto" w:fill="auto"/>
            <w:vAlign w:val="center"/>
            <w:hideMark/>
          </w:tcPr>
          <w:p w14:paraId="02B59099"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Massimizzare il numero dei Content Management System (CMS) con versione aggiornata utilizzati nei portali istituzionali delle PA, misurato tramite tool di analisi specifico </w:t>
            </w:r>
          </w:p>
        </w:tc>
      </w:tr>
    </w:tbl>
    <w:p w14:paraId="18495AA6" w14:textId="77777777" w:rsidR="00942B0E" w:rsidRPr="00AD3EDE" w:rsidRDefault="00942B0E" w:rsidP="00AD3EDE">
      <w:pPr>
        <w:spacing w:beforeLines="0" w:before="0"/>
      </w:pPr>
      <w:r w:rsidRPr="00AD3EDE">
        <w:br w:type="page"/>
      </w:r>
    </w:p>
    <w:tbl>
      <w:tblPr>
        <w:tblW w:w="12820" w:type="dxa"/>
        <w:tblLook w:val="04A0" w:firstRow="1" w:lastRow="0" w:firstColumn="1" w:lastColumn="0" w:noHBand="0" w:noVBand="1"/>
      </w:tblPr>
      <w:tblGrid>
        <w:gridCol w:w="700"/>
        <w:gridCol w:w="2280"/>
        <w:gridCol w:w="1280"/>
        <w:gridCol w:w="4280"/>
        <w:gridCol w:w="4280"/>
      </w:tblGrid>
      <w:tr w:rsidR="00942B0E" w:rsidRPr="00942B0E" w14:paraId="68BBD155" w14:textId="77777777" w:rsidTr="00942B0E">
        <w:trPr>
          <w:trHeight w:val="315"/>
        </w:trPr>
        <w:tc>
          <w:tcPr>
            <w:tcW w:w="12820" w:type="dxa"/>
            <w:gridSpan w:val="5"/>
            <w:tcBorders>
              <w:top w:val="single" w:sz="8" w:space="0" w:color="auto"/>
              <w:left w:val="single" w:sz="8" w:space="0" w:color="auto"/>
              <w:bottom w:val="single" w:sz="8" w:space="0" w:color="auto"/>
              <w:right w:val="single" w:sz="8" w:space="0" w:color="000000"/>
            </w:tcBorders>
            <w:shd w:val="clear" w:color="000000" w:fill="757171"/>
            <w:vAlign w:val="bottom"/>
            <w:hideMark/>
          </w:tcPr>
          <w:p w14:paraId="707F8FC8" w14:textId="77777777" w:rsidR="00942B0E" w:rsidRPr="00942B0E" w:rsidRDefault="00942B0E" w:rsidP="00AD3EDE">
            <w:pPr>
              <w:spacing w:beforeLines="0" w:before="0"/>
              <w:ind w:left="0" w:right="0"/>
              <w:jc w:val="center"/>
              <w:rPr>
                <w:rFonts w:ascii="Calibri" w:eastAsia="Times New Roman" w:hAnsi="Calibri" w:cs="Calibri"/>
                <w:color w:val="FFFFFF"/>
                <w:lang w:eastAsia="en-GB"/>
              </w:rPr>
            </w:pPr>
            <w:r w:rsidRPr="00942B0E">
              <w:rPr>
                <w:rFonts w:ascii="Calibri" w:eastAsia="Times New Roman" w:hAnsi="Calibri" w:cs="Calibri"/>
                <w:color w:val="FFFFFF"/>
                <w:lang w:eastAsia="en-GB"/>
              </w:rPr>
              <w:lastRenderedPageBreak/>
              <w:t>LE LEVE PER L'INNOVAZIONE</w:t>
            </w:r>
            <w:r w:rsidRPr="00942B0E">
              <w:rPr>
                <w:rFonts w:ascii="Calibri" w:eastAsia="Times New Roman" w:hAnsi="Calibri" w:cs="Calibri"/>
                <w:b/>
                <w:bCs/>
                <w:color w:val="000000"/>
                <w:sz w:val="16"/>
                <w:szCs w:val="16"/>
                <w:lang w:eastAsia="en-GB"/>
              </w:rPr>
              <w:t xml:space="preserve"> </w:t>
            </w:r>
          </w:p>
        </w:tc>
      </w:tr>
      <w:tr w:rsidR="00942B0E" w:rsidRPr="00942B0E" w14:paraId="04D05CF6" w14:textId="77777777" w:rsidTr="00942B0E">
        <w:trPr>
          <w:trHeight w:val="315"/>
        </w:trPr>
        <w:tc>
          <w:tcPr>
            <w:tcW w:w="700" w:type="dxa"/>
            <w:tcBorders>
              <w:top w:val="nil"/>
              <w:left w:val="single" w:sz="8" w:space="0" w:color="auto"/>
              <w:bottom w:val="single" w:sz="8" w:space="0" w:color="auto"/>
              <w:right w:val="single" w:sz="4" w:space="0" w:color="auto"/>
            </w:tcBorders>
            <w:shd w:val="clear" w:color="000000" w:fill="757171"/>
            <w:vAlign w:val="center"/>
            <w:hideMark/>
          </w:tcPr>
          <w:p w14:paraId="085A9674"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 xml:space="preserve">Cod. Ob. </w:t>
            </w:r>
          </w:p>
        </w:tc>
        <w:tc>
          <w:tcPr>
            <w:tcW w:w="2280" w:type="dxa"/>
            <w:tcBorders>
              <w:top w:val="nil"/>
              <w:left w:val="nil"/>
              <w:bottom w:val="single" w:sz="8" w:space="0" w:color="auto"/>
              <w:right w:val="single" w:sz="4" w:space="0" w:color="auto"/>
            </w:tcBorders>
            <w:shd w:val="clear" w:color="000000" w:fill="757171"/>
            <w:vAlign w:val="bottom"/>
            <w:hideMark/>
          </w:tcPr>
          <w:p w14:paraId="164A9B30"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Obiettivo</w:t>
            </w:r>
          </w:p>
        </w:tc>
        <w:tc>
          <w:tcPr>
            <w:tcW w:w="1280" w:type="dxa"/>
            <w:tcBorders>
              <w:top w:val="nil"/>
              <w:left w:val="nil"/>
              <w:bottom w:val="single" w:sz="8" w:space="0" w:color="auto"/>
              <w:right w:val="single" w:sz="4" w:space="0" w:color="auto"/>
            </w:tcBorders>
            <w:shd w:val="clear" w:color="000000" w:fill="757171"/>
            <w:vAlign w:val="bottom"/>
            <w:hideMark/>
          </w:tcPr>
          <w:p w14:paraId="47303902"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Cod. RA</w:t>
            </w:r>
          </w:p>
        </w:tc>
        <w:tc>
          <w:tcPr>
            <w:tcW w:w="4280" w:type="dxa"/>
            <w:tcBorders>
              <w:top w:val="nil"/>
              <w:left w:val="nil"/>
              <w:bottom w:val="single" w:sz="8" w:space="0" w:color="auto"/>
              <w:right w:val="single" w:sz="4" w:space="0" w:color="auto"/>
            </w:tcBorders>
            <w:shd w:val="clear" w:color="000000" w:fill="757171"/>
            <w:vAlign w:val="bottom"/>
            <w:hideMark/>
          </w:tcPr>
          <w:p w14:paraId="2007E0E3"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 xml:space="preserve">Risultato Atteso PT 2021-2023 </w:t>
            </w:r>
          </w:p>
        </w:tc>
        <w:tc>
          <w:tcPr>
            <w:tcW w:w="4280" w:type="dxa"/>
            <w:tcBorders>
              <w:top w:val="nil"/>
              <w:left w:val="nil"/>
              <w:bottom w:val="single" w:sz="8" w:space="0" w:color="auto"/>
              <w:right w:val="single" w:sz="8" w:space="0" w:color="auto"/>
            </w:tcBorders>
            <w:shd w:val="clear" w:color="000000" w:fill="757171"/>
            <w:vAlign w:val="bottom"/>
            <w:hideMark/>
          </w:tcPr>
          <w:p w14:paraId="694B322A" w14:textId="37A53644"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 xml:space="preserve">Risultato Atteso </w:t>
            </w:r>
            <w:r w:rsidR="00636BE4">
              <w:rPr>
                <w:rFonts w:ascii="Calibri" w:eastAsia="Times New Roman" w:hAnsi="Calibri" w:cs="Calibri"/>
                <w:color w:val="FFFFFF"/>
                <w:sz w:val="16"/>
                <w:szCs w:val="16"/>
                <w:lang w:eastAsia="en-GB"/>
              </w:rPr>
              <w:t>20xx</w:t>
            </w:r>
            <w:r w:rsidRPr="00942B0E">
              <w:rPr>
                <w:rFonts w:ascii="Calibri" w:eastAsia="Times New Roman" w:hAnsi="Calibri" w:cs="Calibri"/>
                <w:color w:val="FFFFFF"/>
                <w:sz w:val="16"/>
                <w:szCs w:val="16"/>
                <w:lang w:eastAsia="en-GB"/>
              </w:rPr>
              <w:t>-</w:t>
            </w:r>
            <w:r w:rsidR="00636BE4">
              <w:rPr>
                <w:rFonts w:ascii="Calibri" w:eastAsia="Times New Roman" w:hAnsi="Calibri" w:cs="Calibri"/>
                <w:color w:val="FFFFFF"/>
                <w:sz w:val="16"/>
                <w:szCs w:val="16"/>
                <w:lang w:eastAsia="en-GB"/>
              </w:rPr>
              <w:t>20xx</w:t>
            </w:r>
            <w:r w:rsidRPr="00942B0E">
              <w:rPr>
                <w:rFonts w:ascii="Calibri" w:eastAsia="Times New Roman" w:hAnsi="Calibri" w:cs="Calibri"/>
                <w:color w:val="FFFFFF"/>
                <w:sz w:val="16"/>
                <w:szCs w:val="16"/>
                <w:lang w:eastAsia="en-GB"/>
              </w:rPr>
              <w:t xml:space="preserve"> </w:t>
            </w:r>
          </w:p>
        </w:tc>
      </w:tr>
      <w:tr w:rsidR="00942B0E" w:rsidRPr="00942B0E" w14:paraId="5A6AEE56" w14:textId="77777777" w:rsidTr="00942B0E">
        <w:trPr>
          <w:trHeight w:val="465"/>
        </w:trPr>
        <w:tc>
          <w:tcPr>
            <w:tcW w:w="700" w:type="dxa"/>
            <w:vMerge w:val="restart"/>
            <w:tcBorders>
              <w:top w:val="nil"/>
              <w:left w:val="single" w:sz="8" w:space="0" w:color="auto"/>
              <w:bottom w:val="double" w:sz="6" w:space="0" w:color="000000"/>
              <w:right w:val="single" w:sz="4" w:space="0" w:color="auto"/>
            </w:tcBorders>
            <w:shd w:val="clear" w:color="auto" w:fill="auto"/>
            <w:vAlign w:val="center"/>
            <w:hideMark/>
          </w:tcPr>
          <w:p w14:paraId="488B0BD4"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OB.7.1 </w:t>
            </w:r>
          </w:p>
        </w:tc>
        <w:tc>
          <w:tcPr>
            <w:tcW w:w="2280" w:type="dxa"/>
            <w:vMerge w:val="restart"/>
            <w:tcBorders>
              <w:top w:val="nil"/>
              <w:left w:val="single" w:sz="4" w:space="0" w:color="auto"/>
              <w:bottom w:val="double" w:sz="6" w:space="0" w:color="000000"/>
              <w:right w:val="single" w:sz="4" w:space="0" w:color="auto"/>
            </w:tcBorders>
            <w:shd w:val="clear" w:color="auto" w:fill="auto"/>
            <w:vAlign w:val="center"/>
            <w:hideMark/>
          </w:tcPr>
          <w:p w14:paraId="1951A247"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Rafforzare le leve per l’innovazione delle PA e dei territori </w:t>
            </w:r>
          </w:p>
        </w:tc>
        <w:tc>
          <w:tcPr>
            <w:tcW w:w="1280" w:type="dxa"/>
            <w:tcBorders>
              <w:top w:val="nil"/>
              <w:left w:val="nil"/>
              <w:bottom w:val="single" w:sz="4" w:space="0" w:color="auto"/>
              <w:right w:val="single" w:sz="4" w:space="0" w:color="auto"/>
            </w:tcBorders>
            <w:shd w:val="clear" w:color="auto" w:fill="auto"/>
            <w:vAlign w:val="center"/>
            <w:hideMark/>
          </w:tcPr>
          <w:p w14:paraId="6BCB4499"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R.A.7.1a </w:t>
            </w:r>
          </w:p>
        </w:tc>
        <w:tc>
          <w:tcPr>
            <w:tcW w:w="4280" w:type="dxa"/>
            <w:tcBorders>
              <w:top w:val="nil"/>
              <w:left w:val="nil"/>
              <w:bottom w:val="single" w:sz="4" w:space="0" w:color="auto"/>
              <w:right w:val="single" w:sz="4" w:space="0" w:color="auto"/>
            </w:tcBorders>
            <w:shd w:val="clear" w:color="auto" w:fill="auto"/>
            <w:vAlign w:val="center"/>
            <w:hideMark/>
          </w:tcPr>
          <w:p w14:paraId="7013945F"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della percentuale di PMI e start up che partecipano agli appalti di innovazione  </w:t>
            </w:r>
          </w:p>
        </w:tc>
        <w:tc>
          <w:tcPr>
            <w:tcW w:w="4280" w:type="dxa"/>
            <w:tcBorders>
              <w:top w:val="nil"/>
              <w:left w:val="nil"/>
              <w:bottom w:val="single" w:sz="4" w:space="0" w:color="auto"/>
              <w:right w:val="single" w:sz="8" w:space="0" w:color="auto"/>
            </w:tcBorders>
            <w:shd w:val="clear" w:color="auto" w:fill="auto"/>
            <w:vAlign w:val="center"/>
            <w:hideMark/>
          </w:tcPr>
          <w:p w14:paraId="3A2FE4D7"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della percentuale di PMI e start up che partecipano agli appalti di innovazione  </w:t>
            </w:r>
          </w:p>
        </w:tc>
      </w:tr>
      <w:tr w:rsidR="00942B0E" w:rsidRPr="00942B0E" w14:paraId="02E90E0D" w14:textId="77777777" w:rsidTr="00942B0E">
        <w:trPr>
          <w:trHeight w:val="675"/>
        </w:trPr>
        <w:tc>
          <w:tcPr>
            <w:tcW w:w="700" w:type="dxa"/>
            <w:vMerge/>
            <w:tcBorders>
              <w:top w:val="nil"/>
              <w:left w:val="single" w:sz="8" w:space="0" w:color="auto"/>
              <w:bottom w:val="double" w:sz="6" w:space="0" w:color="000000"/>
              <w:right w:val="single" w:sz="4" w:space="0" w:color="auto"/>
            </w:tcBorders>
            <w:vAlign w:val="center"/>
            <w:hideMark/>
          </w:tcPr>
          <w:p w14:paraId="5346381A"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2280" w:type="dxa"/>
            <w:vMerge/>
            <w:tcBorders>
              <w:top w:val="nil"/>
              <w:left w:val="single" w:sz="4" w:space="0" w:color="auto"/>
              <w:bottom w:val="double" w:sz="6" w:space="0" w:color="000000"/>
              <w:right w:val="single" w:sz="4" w:space="0" w:color="auto"/>
            </w:tcBorders>
            <w:vAlign w:val="center"/>
            <w:hideMark/>
          </w:tcPr>
          <w:p w14:paraId="47E315A3"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1280" w:type="dxa"/>
            <w:tcBorders>
              <w:top w:val="nil"/>
              <w:left w:val="nil"/>
              <w:bottom w:val="single" w:sz="4" w:space="0" w:color="auto"/>
              <w:right w:val="single" w:sz="4" w:space="0" w:color="auto"/>
            </w:tcBorders>
            <w:shd w:val="clear" w:color="auto" w:fill="auto"/>
            <w:vAlign w:val="center"/>
            <w:hideMark/>
          </w:tcPr>
          <w:p w14:paraId="6DC1E009"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R.A.7.1b </w:t>
            </w:r>
          </w:p>
        </w:tc>
        <w:tc>
          <w:tcPr>
            <w:tcW w:w="4280" w:type="dxa"/>
            <w:tcBorders>
              <w:top w:val="nil"/>
              <w:left w:val="nil"/>
              <w:bottom w:val="single" w:sz="4" w:space="0" w:color="auto"/>
              <w:right w:val="single" w:sz="4" w:space="0" w:color="auto"/>
            </w:tcBorders>
            <w:shd w:val="clear" w:color="auto" w:fill="auto"/>
            <w:vAlign w:val="center"/>
            <w:hideMark/>
          </w:tcPr>
          <w:p w14:paraId="41BCA099"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 livello di trasformazione digitale mediante l’utilizzo dei servizi previsti dalle Gare strategiche </w:t>
            </w:r>
          </w:p>
        </w:tc>
        <w:tc>
          <w:tcPr>
            <w:tcW w:w="4280" w:type="dxa"/>
            <w:tcBorders>
              <w:top w:val="nil"/>
              <w:left w:val="nil"/>
              <w:bottom w:val="single" w:sz="4" w:space="0" w:color="auto"/>
              <w:right w:val="single" w:sz="8" w:space="0" w:color="auto"/>
            </w:tcBorders>
            <w:shd w:val="clear" w:color="auto" w:fill="auto"/>
            <w:vAlign w:val="center"/>
            <w:hideMark/>
          </w:tcPr>
          <w:p w14:paraId="7C69D3A3"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 livello di trasformazione digitale mediante l’utilizzo dei servizi previsti dalle Gare strategiche </w:t>
            </w:r>
          </w:p>
        </w:tc>
      </w:tr>
      <w:tr w:rsidR="00942B0E" w:rsidRPr="00942B0E" w14:paraId="5C30DDA0" w14:textId="77777777" w:rsidTr="00942B0E">
        <w:trPr>
          <w:trHeight w:val="690"/>
        </w:trPr>
        <w:tc>
          <w:tcPr>
            <w:tcW w:w="700" w:type="dxa"/>
            <w:vMerge/>
            <w:tcBorders>
              <w:top w:val="nil"/>
              <w:left w:val="single" w:sz="8" w:space="0" w:color="auto"/>
              <w:bottom w:val="double" w:sz="6" w:space="0" w:color="000000"/>
              <w:right w:val="single" w:sz="4" w:space="0" w:color="auto"/>
            </w:tcBorders>
            <w:vAlign w:val="center"/>
            <w:hideMark/>
          </w:tcPr>
          <w:p w14:paraId="41CCC9B0"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2280" w:type="dxa"/>
            <w:vMerge/>
            <w:tcBorders>
              <w:top w:val="nil"/>
              <w:left w:val="single" w:sz="4" w:space="0" w:color="auto"/>
              <w:bottom w:val="double" w:sz="6" w:space="0" w:color="000000"/>
              <w:right w:val="single" w:sz="4" w:space="0" w:color="auto"/>
            </w:tcBorders>
            <w:vAlign w:val="center"/>
            <w:hideMark/>
          </w:tcPr>
          <w:p w14:paraId="68622AEC"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1280" w:type="dxa"/>
            <w:tcBorders>
              <w:top w:val="nil"/>
              <w:left w:val="nil"/>
              <w:bottom w:val="double" w:sz="6" w:space="0" w:color="auto"/>
              <w:right w:val="single" w:sz="4" w:space="0" w:color="auto"/>
            </w:tcBorders>
            <w:shd w:val="clear" w:color="auto" w:fill="auto"/>
            <w:vAlign w:val="center"/>
            <w:hideMark/>
          </w:tcPr>
          <w:p w14:paraId="1915833E"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 </w:t>
            </w:r>
          </w:p>
        </w:tc>
        <w:tc>
          <w:tcPr>
            <w:tcW w:w="4280" w:type="dxa"/>
            <w:tcBorders>
              <w:top w:val="nil"/>
              <w:left w:val="nil"/>
              <w:bottom w:val="double" w:sz="6" w:space="0" w:color="auto"/>
              <w:right w:val="single" w:sz="4" w:space="0" w:color="auto"/>
            </w:tcBorders>
            <w:shd w:val="clear" w:color="auto" w:fill="auto"/>
            <w:vAlign w:val="center"/>
            <w:hideMark/>
          </w:tcPr>
          <w:p w14:paraId="69589D64"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 </w:t>
            </w:r>
          </w:p>
        </w:tc>
        <w:tc>
          <w:tcPr>
            <w:tcW w:w="4280" w:type="dxa"/>
            <w:tcBorders>
              <w:top w:val="nil"/>
              <w:left w:val="nil"/>
              <w:bottom w:val="double" w:sz="6" w:space="0" w:color="auto"/>
              <w:right w:val="single" w:sz="8" w:space="0" w:color="auto"/>
            </w:tcBorders>
            <w:shd w:val="clear" w:color="auto" w:fill="auto"/>
            <w:vAlign w:val="center"/>
            <w:hideMark/>
          </w:tcPr>
          <w:p w14:paraId="079AE431"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della percentuale di soggetti aggregatori che hanno disponibilità di sistemi di e-procurement conformi alle regole tecniche per la digitalizzazione degli appalti </w:t>
            </w:r>
          </w:p>
        </w:tc>
      </w:tr>
      <w:tr w:rsidR="00942B0E" w:rsidRPr="00942B0E" w14:paraId="621D02C8" w14:textId="77777777" w:rsidTr="00AD3EDE">
        <w:trPr>
          <w:trHeight w:val="1140"/>
        </w:trPr>
        <w:tc>
          <w:tcPr>
            <w:tcW w:w="700" w:type="dxa"/>
            <w:vMerge w:val="restart"/>
            <w:tcBorders>
              <w:top w:val="nil"/>
              <w:left w:val="single" w:sz="8" w:space="0" w:color="auto"/>
              <w:bottom w:val="single" w:sz="4" w:space="0" w:color="auto"/>
              <w:right w:val="single" w:sz="4" w:space="0" w:color="auto"/>
            </w:tcBorders>
            <w:shd w:val="clear" w:color="auto" w:fill="auto"/>
            <w:vAlign w:val="center"/>
            <w:hideMark/>
          </w:tcPr>
          <w:p w14:paraId="59B33B4F"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OB.7.2 </w:t>
            </w:r>
          </w:p>
        </w:tc>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14:paraId="4BF72D06"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Rafforzare le competenze digitali per la PA e per il Paese e favorire l’inclusione digitale </w:t>
            </w:r>
          </w:p>
        </w:tc>
        <w:tc>
          <w:tcPr>
            <w:tcW w:w="1280" w:type="dxa"/>
            <w:tcBorders>
              <w:top w:val="nil"/>
              <w:left w:val="nil"/>
              <w:bottom w:val="single" w:sz="4" w:space="0" w:color="auto"/>
              <w:right w:val="single" w:sz="4" w:space="0" w:color="auto"/>
            </w:tcBorders>
            <w:shd w:val="clear" w:color="auto" w:fill="auto"/>
            <w:vAlign w:val="center"/>
            <w:hideMark/>
          </w:tcPr>
          <w:p w14:paraId="64872B86"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R.A.7.2a </w:t>
            </w:r>
          </w:p>
        </w:tc>
        <w:tc>
          <w:tcPr>
            <w:tcW w:w="4280" w:type="dxa"/>
            <w:tcBorders>
              <w:top w:val="nil"/>
              <w:left w:val="nil"/>
              <w:bottom w:val="single" w:sz="4" w:space="0" w:color="auto"/>
              <w:right w:val="single" w:sz="4" w:space="0" w:color="auto"/>
            </w:tcBorders>
            <w:shd w:val="clear" w:color="auto" w:fill="auto"/>
            <w:vAlign w:val="center"/>
            <w:hideMark/>
          </w:tcPr>
          <w:p w14:paraId="309DA68C"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Diffusione delle competenze digitali nella PA attraverso la realizzazione e l’adozione di uno strumento per la rilevazione dei fabbisogni di formazione in ambito digitale e la promozione di interventi formativi mirati, a cura del Dipartimento della Funzione Pubblica  </w:t>
            </w:r>
          </w:p>
        </w:tc>
        <w:tc>
          <w:tcPr>
            <w:tcW w:w="4280" w:type="dxa"/>
            <w:tcBorders>
              <w:top w:val="nil"/>
              <w:left w:val="nil"/>
              <w:bottom w:val="single" w:sz="4" w:space="0" w:color="auto"/>
              <w:right w:val="single" w:sz="8" w:space="0" w:color="auto"/>
            </w:tcBorders>
            <w:shd w:val="clear" w:color="auto" w:fill="auto"/>
            <w:vAlign w:val="center"/>
            <w:hideMark/>
          </w:tcPr>
          <w:p w14:paraId="2B0B0DCC"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Diffusione delle competenze digitali nella PA, attraverso la promozione dell’accesso da parte dei dipendenti pubblici a percorsi formativi sulle competenze digitali in e-learning </w:t>
            </w:r>
          </w:p>
        </w:tc>
      </w:tr>
      <w:tr w:rsidR="00942B0E" w:rsidRPr="00942B0E" w14:paraId="07FCAD6B" w14:textId="77777777" w:rsidTr="00AD3EDE">
        <w:trPr>
          <w:trHeight w:val="1125"/>
        </w:trPr>
        <w:tc>
          <w:tcPr>
            <w:tcW w:w="700" w:type="dxa"/>
            <w:vMerge/>
            <w:tcBorders>
              <w:top w:val="single" w:sz="4" w:space="0" w:color="auto"/>
              <w:left w:val="single" w:sz="8" w:space="0" w:color="auto"/>
              <w:bottom w:val="single" w:sz="8" w:space="0" w:color="000000"/>
              <w:right w:val="single" w:sz="4" w:space="0" w:color="auto"/>
            </w:tcBorders>
            <w:vAlign w:val="center"/>
            <w:hideMark/>
          </w:tcPr>
          <w:p w14:paraId="0E008AED"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2280" w:type="dxa"/>
            <w:vMerge/>
            <w:tcBorders>
              <w:top w:val="single" w:sz="4" w:space="0" w:color="auto"/>
              <w:left w:val="single" w:sz="4" w:space="0" w:color="auto"/>
              <w:bottom w:val="single" w:sz="8" w:space="0" w:color="000000"/>
              <w:right w:val="single" w:sz="4" w:space="0" w:color="auto"/>
            </w:tcBorders>
            <w:vAlign w:val="center"/>
            <w:hideMark/>
          </w:tcPr>
          <w:p w14:paraId="45DE5886"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7DF6EFE2"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R.A.7.2b </w:t>
            </w:r>
          </w:p>
        </w:tc>
        <w:tc>
          <w:tcPr>
            <w:tcW w:w="4280" w:type="dxa"/>
            <w:tcBorders>
              <w:top w:val="single" w:sz="4" w:space="0" w:color="auto"/>
              <w:left w:val="nil"/>
              <w:bottom w:val="single" w:sz="4" w:space="0" w:color="auto"/>
              <w:right w:val="single" w:sz="4" w:space="0" w:color="auto"/>
            </w:tcBorders>
            <w:shd w:val="clear" w:color="auto" w:fill="auto"/>
            <w:vAlign w:val="center"/>
            <w:hideMark/>
          </w:tcPr>
          <w:p w14:paraId="055D9DD4"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delle competenze digitali dei cittadini sulla base della definizione e realizzazione di modelli, strumenti e interventi in ambito e dell’uso dei servizi pubblici digitali  </w:t>
            </w:r>
          </w:p>
        </w:tc>
        <w:tc>
          <w:tcPr>
            <w:tcW w:w="4280" w:type="dxa"/>
            <w:tcBorders>
              <w:top w:val="single" w:sz="4" w:space="0" w:color="auto"/>
              <w:left w:val="nil"/>
              <w:bottom w:val="single" w:sz="4" w:space="0" w:color="auto"/>
              <w:right w:val="single" w:sz="8" w:space="0" w:color="auto"/>
            </w:tcBorders>
            <w:shd w:val="clear" w:color="auto" w:fill="auto"/>
            <w:vAlign w:val="center"/>
            <w:hideMark/>
          </w:tcPr>
          <w:p w14:paraId="737C70B4"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Incremento delle competenze digitali dei cittadini sulla base della definizione e realizzazione di modelli, strumenti e interventi in ambito e dell’uso dei servizi pubblici digitali </w:t>
            </w:r>
            <w:r w:rsidRPr="00942B0E">
              <w:rPr>
                <w:rFonts w:ascii="Calibri" w:eastAsia="Times New Roman" w:hAnsi="Calibri" w:cs="Calibri"/>
                <w:i/>
                <w:iCs/>
                <w:color w:val="000000"/>
                <w:sz w:val="16"/>
                <w:szCs w:val="16"/>
                <w:lang w:eastAsia="en-GB"/>
              </w:rPr>
              <w:t>(Istat/Eurostat realizzano con cadenza biennale la rilevazione su questo indicatore)</w:t>
            </w:r>
            <w:r w:rsidRPr="00942B0E">
              <w:rPr>
                <w:rFonts w:ascii="Calibri" w:eastAsia="Times New Roman" w:hAnsi="Calibri" w:cs="Calibri"/>
                <w:color w:val="000000"/>
                <w:sz w:val="16"/>
                <w:szCs w:val="16"/>
                <w:lang w:eastAsia="en-GB"/>
              </w:rPr>
              <w:t xml:space="preserve"> </w:t>
            </w:r>
          </w:p>
        </w:tc>
      </w:tr>
      <w:tr w:rsidR="00942B0E" w:rsidRPr="00942B0E" w14:paraId="0F31E5C8" w14:textId="77777777" w:rsidTr="00942B0E">
        <w:trPr>
          <w:trHeight w:val="465"/>
        </w:trPr>
        <w:tc>
          <w:tcPr>
            <w:tcW w:w="700" w:type="dxa"/>
            <w:vMerge/>
            <w:tcBorders>
              <w:top w:val="nil"/>
              <w:left w:val="single" w:sz="8" w:space="0" w:color="auto"/>
              <w:bottom w:val="single" w:sz="8" w:space="0" w:color="000000"/>
              <w:right w:val="single" w:sz="4" w:space="0" w:color="auto"/>
            </w:tcBorders>
            <w:vAlign w:val="center"/>
            <w:hideMark/>
          </w:tcPr>
          <w:p w14:paraId="03959773"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2280" w:type="dxa"/>
            <w:vMerge/>
            <w:tcBorders>
              <w:top w:val="nil"/>
              <w:left w:val="single" w:sz="4" w:space="0" w:color="auto"/>
              <w:bottom w:val="single" w:sz="8" w:space="0" w:color="000000"/>
              <w:right w:val="single" w:sz="4" w:space="0" w:color="auto"/>
            </w:tcBorders>
            <w:vAlign w:val="center"/>
            <w:hideMark/>
          </w:tcPr>
          <w:p w14:paraId="1CDFC563"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p>
        </w:tc>
        <w:tc>
          <w:tcPr>
            <w:tcW w:w="1280" w:type="dxa"/>
            <w:tcBorders>
              <w:top w:val="nil"/>
              <w:left w:val="nil"/>
              <w:bottom w:val="single" w:sz="8" w:space="0" w:color="auto"/>
              <w:right w:val="single" w:sz="4" w:space="0" w:color="auto"/>
            </w:tcBorders>
            <w:shd w:val="clear" w:color="auto" w:fill="auto"/>
            <w:vAlign w:val="center"/>
            <w:hideMark/>
          </w:tcPr>
          <w:p w14:paraId="4FA419B1"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R.A.7.2c </w:t>
            </w:r>
          </w:p>
        </w:tc>
        <w:tc>
          <w:tcPr>
            <w:tcW w:w="4280" w:type="dxa"/>
            <w:tcBorders>
              <w:top w:val="nil"/>
              <w:left w:val="nil"/>
              <w:bottom w:val="single" w:sz="8" w:space="0" w:color="auto"/>
              <w:right w:val="single" w:sz="4" w:space="0" w:color="auto"/>
            </w:tcBorders>
            <w:shd w:val="clear" w:color="auto" w:fill="auto"/>
            <w:vAlign w:val="center"/>
            <w:hideMark/>
          </w:tcPr>
          <w:p w14:paraId="657A7404"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Diffusione delle competenze digitali nella PA per l’attuazione degli obiettivi del Piano triennale   </w:t>
            </w:r>
          </w:p>
        </w:tc>
        <w:tc>
          <w:tcPr>
            <w:tcW w:w="4280" w:type="dxa"/>
            <w:tcBorders>
              <w:top w:val="nil"/>
              <w:left w:val="nil"/>
              <w:bottom w:val="single" w:sz="8" w:space="0" w:color="auto"/>
              <w:right w:val="single" w:sz="8" w:space="0" w:color="auto"/>
            </w:tcBorders>
            <w:shd w:val="clear" w:color="auto" w:fill="auto"/>
            <w:vAlign w:val="center"/>
            <w:hideMark/>
          </w:tcPr>
          <w:p w14:paraId="25C199B1"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Diffusione delle competenze digitali nella PA per l’attuazione degli obiettivi del Piano triennale   </w:t>
            </w:r>
          </w:p>
        </w:tc>
      </w:tr>
    </w:tbl>
    <w:p w14:paraId="6DE2F657" w14:textId="77777777" w:rsidR="00942B0E" w:rsidRPr="00AD3EDE" w:rsidRDefault="00942B0E" w:rsidP="00AD3EDE">
      <w:pPr>
        <w:spacing w:beforeLines="0" w:before="0"/>
      </w:pPr>
      <w:r w:rsidRPr="00AD3EDE">
        <w:br w:type="page"/>
      </w:r>
    </w:p>
    <w:tbl>
      <w:tblPr>
        <w:tblW w:w="12820" w:type="dxa"/>
        <w:tblLook w:val="04A0" w:firstRow="1" w:lastRow="0" w:firstColumn="1" w:lastColumn="0" w:noHBand="0" w:noVBand="1"/>
      </w:tblPr>
      <w:tblGrid>
        <w:gridCol w:w="700"/>
        <w:gridCol w:w="2280"/>
        <w:gridCol w:w="1280"/>
        <w:gridCol w:w="4280"/>
        <w:gridCol w:w="4280"/>
      </w:tblGrid>
      <w:tr w:rsidR="00942B0E" w:rsidRPr="00942B0E" w14:paraId="3D0D22E1" w14:textId="77777777" w:rsidTr="00942B0E">
        <w:trPr>
          <w:trHeight w:val="330"/>
        </w:trPr>
        <w:tc>
          <w:tcPr>
            <w:tcW w:w="12820" w:type="dxa"/>
            <w:gridSpan w:val="5"/>
            <w:tcBorders>
              <w:top w:val="single" w:sz="8" w:space="0" w:color="auto"/>
              <w:left w:val="single" w:sz="8" w:space="0" w:color="auto"/>
              <w:bottom w:val="single" w:sz="8" w:space="0" w:color="auto"/>
              <w:right w:val="single" w:sz="8" w:space="0" w:color="000000"/>
            </w:tcBorders>
            <w:shd w:val="clear" w:color="000000" w:fill="757171"/>
            <w:vAlign w:val="center"/>
            <w:hideMark/>
          </w:tcPr>
          <w:p w14:paraId="416E3C53" w14:textId="77777777" w:rsidR="00942B0E" w:rsidRPr="00942B0E" w:rsidRDefault="00942B0E" w:rsidP="00AD3EDE">
            <w:pPr>
              <w:spacing w:beforeLines="0" w:before="0"/>
              <w:ind w:left="0" w:right="0"/>
              <w:jc w:val="center"/>
              <w:rPr>
                <w:rFonts w:ascii="Calibri" w:eastAsia="Times New Roman" w:hAnsi="Calibri" w:cs="Calibri"/>
                <w:color w:val="FFFFFF"/>
                <w:lang w:eastAsia="en-GB"/>
              </w:rPr>
            </w:pPr>
            <w:r w:rsidRPr="00942B0E">
              <w:rPr>
                <w:rFonts w:ascii="Calibri" w:eastAsia="Times New Roman" w:hAnsi="Calibri" w:cs="Calibri"/>
                <w:color w:val="FFFFFF"/>
                <w:lang w:eastAsia="en-GB"/>
              </w:rPr>
              <w:lastRenderedPageBreak/>
              <w:t>GOVERNARE LA TRANSIZIONE DIGITALE</w:t>
            </w:r>
          </w:p>
        </w:tc>
      </w:tr>
      <w:tr w:rsidR="00942B0E" w:rsidRPr="00942B0E" w14:paraId="4ADFB701" w14:textId="77777777" w:rsidTr="00942B0E">
        <w:trPr>
          <w:trHeight w:val="315"/>
        </w:trPr>
        <w:tc>
          <w:tcPr>
            <w:tcW w:w="700" w:type="dxa"/>
            <w:tcBorders>
              <w:top w:val="nil"/>
              <w:left w:val="single" w:sz="8" w:space="0" w:color="auto"/>
              <w:bottom w:val="single" w:sz="8" w:space="0" w:color="auto"/>
              <w:right w:val="single" w:sz="4" w:space="0" w:color="auto"/>
            </w:tcBorders>
            <w:shd w:val="clear" w:color="000000" w:fill="757171"/>
            <w:vAlign w:val="center"/>
            <w:hideMark/>
          </w:tcPr>
          <w:p w14:paraId="3BFFECB4"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 xml:space="preserve">Cod. Ob. </w:t>
            </w:r>
          </w:p>
        </w:tc>
        <w:tc>
          <w:tcPr>
            <w:tcW w:w="2280" w:type="dxa"/>
            <w:tcBorders>
              <w:top w:val="nil"/>
              <w:left w:val="nil"/>
              <w:bottom w:val="single" w:sz="8" w:space="0" w:color="auto"/>
              <w:right w:val="single" w:sz="4" w:space="0" w:color="auto"/>
            </w:tcBorders>
            <w:shd w:val="clear" w:color="000000" w:fill="757171"/>
            <w:vAlign w:val="bottom"/>
            <w:hideMark/>
          </w:tcPr>
          <w:p w14:paraId="64287C7F"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Obiettivo</w:t>
            </w:r>
          </w:p>
        </w:tc>
        <w:tc>
          <w:tcPr>
            <w:tcW w:w="1280" w:type="dxa"/>
            <w:tcBorders>
              <w:top w:val="nil"/>
              <w:left w:val="nil"/>
              <w:bottom w:val="single" w:sz="8" w:space="0" w:color="auto"/>
              <w:right w:val="single" w:sz="4" w:space="0" w:color="auto"/>
            </w:tcBorders>
            <w:shd w:val="clear" w:color="000000" w:fill="757171"/>
            <w:vAlign w:val="bottom"/>
            <w:hideMark/>
          </w:tcPr>
          <w:p w14:paraId="003CFC71"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Cod. RA</w:t>
            </w:r>
          </w:p>
        </w:tc>
        <w:tc>
          <w:tcPr>
            <w:tcW w:w="4280" w:type="dxa"/>
            <w:tcBorders>
              <w:top w:val="nil"/>
              <w:left w:val="nil"/>
              <w:bottom w:val="single" w:sz="8" w:space="0" w:color="auto"/>
              <w:right w:val="single" w:sz="4" w:space="0" w:color="auto"/>
            </w:tcBorders>
            <w:shd w:val="clear" w:color="000000" w:fill="757171"/>
            <w:vAlign w:val="bottom"/>
            <w:hideMark/>
          </w:tcPr>
          <w:p w14:paraId="3EAD2888" w14:textId="77777777"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 xml:space="preserve">Risultato Atteso PT 2021-2023 </w:t>
            </w:r>
          </w:p>
        </w:tc>
        <w:tc>
          <w:tcPr>
            <w:tcW w:w="4280" w:type="dxa"/>
            <w:tcBorders>
              <w:top w:val="nil"/>
              <w:left w:val="nil"/>
              <w:bottom w:val="single" w:sz="8" w:space="0" w:color="auto"/>
              <w:right w:val="single" w:sz="8" w:space="0" w:color="auto"/>
            </w:tcBorders>
            <w:shd w:val="clear" w:color="000000" w:fill="757171"/>
            <w:vAlign w:val="bottom"/>
            <w:hideMark/>
          </w:tcPr>
          <w:p w14:paraId="13F8CD11" w14:textId="106024BC" w:rsidR="00942B0E" w:rsidRPr="00942B0E" w:rsidRDefault="00942B0E" w:rsidP="00AD3EDE">
            <w:pPr>
              <w:spacing w:beforeLines="0" w:before="0"/>
              <w:ind w:left="0" w:right="0"/>
              <w:jc w:val="center"/>
              <w:rPr>
                <w:rFonts w:ascii="Calibri" w:eastAsia="Times New Roman" w:hAnsi="Calibri" w:cs="Calibri"/>
                <w:color w:val="FFFFFF"/>
                <w:sz w:val="16"/>
                <w:szCs w:val="16"/>
                <w:lang w:eastAsia="en-GB"/>
              </w:rPr>
            </w:pPr>
            <w:r w:rsidRPr="00942B0E">
              <w:rPr>
                <w:rFonts w:ascii="Calibri" w:eastAsia="Times New Roman" w:hAnsi="Calibri" w:cs="Calibri"/>
                <w:color w:val="FFFFFF"/>
                <w:sz w:val="16"/>
                <w:szCs w:val="16"/>
                <w:lang w:eastAsia="en-GB"/>
              </w:rPr>
              <w:t xml:space="preserve">Risultato Atteso </w:t>
            </w:r>
            <w:r w:rsidR="00636BE4">
              <w:rPr>
                <w:rFonts w:ascii="Calibri" w:eastAsia="Times New Roman" w:hAnsi="Calibri" w:cs="Calibri"/>
                <w:color w:val="FFFFFF"/>
                <w:sz w:val="16"/>
                <w:szCs w:val="16"/>
                <w:lang w:eastAsia="en-GB"/>
              </w:rPr>
              <w:t>20xx</w:t>
            </w:r>
            <w:r w:rsidRPr="00942B0E">
              <w:rPr>
                <w:rFonts w:ascii="Calibri" w:eastAsia="Times New Roman" w:hAnsi="Calibri" w:cs="Calibri"/>
                <w:color w:val="FFFFFF"/>
                <w:sz w:val="16"/>
                <w:szCs w:val="16"/>
                <w:lang w:eastAsia="en-GB"/>
              </w:rPr>
              <w:t>-</w:t>
            </w:r>
            <w:r w:rsidR="00636BE4">
              <w:rPr>
                <w:rFonts w:ascii="Calibri" w:eastAsia="Times New Roman" w:hAnsi="Calibri" w:cs="Calibri"/>
                <w:color w:val="FFFFFF"/>
                <w:sz w:val="16"/>
                <w:szCs w:val="16"/>
                <w:lang w:eastAsia="en-GB"/>
              </w:rPr>
              <w:t>20xx</w:t>
            </w:r>
            <w:r w:rsidRPr="00942B0E">
              <w:rPr>
                <w:rFonts w:ascii="Calibri" w:eastAsia="Times New Roman" w:hAnsi="Calibri" w:cs="Calibri"/>
                <w:color w:val="FFFFFF"/>
                <w:sz w:val="16"/>
                <w:szCs w:val="16"/>
                <w:lang w:eastAsia="en-GB"/>
              </w:rPr>
              <w:t xml:space="preserve"> </w:t>
            </w:r>
          </w:p>
        </w:tc>
      </w:tr>
      <w:tr w:rsidR="00942B0E" w:rsidRPr="00942B0E" w14:paraId="30AE3D28" w14:textId="77777777" w:rsidTr="00942B0E">
        <w:trPr>
          <w:trHeight w:val="690"/>
        </w:trPr>
        <w:tc>
          <w:tcPr>
            <w:tcW w:w="700" w:type="dxa"/>
            <w:tcBorders>
              <w:top w:val="nil"/>
              <w:left w:val="single" w:sz="8" w:space="0" w:color="000000"/>
              <w:bottom w:val="single" w:sz="8" w:space="0" w:color="000000"/>
              <w:right w:val="single" w:sz="8" w:space="0" w:color="000000"/>
            </w:tcBorders>
            <w:shd w:val="clear" w:color="auto" w:fill="auto"/>
            <w:vAlign w:val="center"/>
            <w:hideMark/>
          </w:tcPr>
          <w:p w14:paraId="037C7330" w14:textId="77777777" w:rsidR="00942B0E" w:rsidRPr="00942B0E" w:rsidRDefault="00942B0E" w:rsidP="00AD3EDE">
            <w:pPr>
              <w:spacing w:beforeLines="0" w:before="0"/>
              <w:ind w:left="0" w:right="0"/>
              <w:jc w:val="center"/>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OB.8.1 </w:t>
            </w:r>
          </w:p>
        </w:tc>
        <w:tc>
          <w:tcPr>
            <w:tcW w:w="2280" w:type="dxa"/>
            <w:tcBorders>
              <w:top w:val="nil"/>
              <w:left w:val="nil"/>
              <w:bottom w:val="single" w:sz="8" w:space="0" w:color="000000"/>
              <w:right w:val="single" w:sz="8" w:space="0" w:color="000000"/>
            </w:tcBorders>
            <w:shd w:val="clear" w:color="000000" w:fill="DCDADA"/>
            <w:vAlign w:val="center"/>
            <w:hideMark/>
          </w:tcPr>
          <w:p w14:paraId="585BB966"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Migliorare i processi di trasformazione digitale della PA </w:t>
            </w:r>
          </w:p>
        </w:tc>
        <w:tc>
          <w:tcPr>
            <w:tcW w:w="1280" w:type="dxa"/>
            <w:tcBorders>
              <w:top w:val="nil"/>
              <w:left w:val="nil"/>
              <w:bottom w:val="single" w:sz="8" w:space="0" w:color="000000"/>
              <w:right w:val="single" w:sz="8" w:space="0" w:color="000000"/>
            </w:tcBorders>
            <w:shd w:val="clear" w:color="000000" w:fill="DCDADA"/>
            <w:vAlign w:val="center"/>
            <w:hideMark/>
          </w:tcPr>
          <w:p w14:paraId="51E46A66"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R.A.8.1b </w:t>
            </w:r>
          </w:p>
        </w:tc>
        <w:tc>
          <w:tcPr>
            <w:tcW w:w="4280" w:type="dxa"/>
            <w:tcBorders>
              <w:top w:val="nil"/>
              <w:left w:val="nil"/>
              <w:bottom w:val="single" w:sz="8" w:space="0" w:color="000000"/>
              <w:right w:val="single" w:sz="8" w:space="0" w:color="000000"/>
            </w:tcBorders>
            <w:shd w:val="clear" w:color="000000" w:fill="DCDADA"/>
            <w:vAlign w:val="center"/>
            <w:hideMark/>
          </w:tcPr>
          <w:p w14:paraId="42D2BDEB"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Promozione e diffusione di modalità e modelli di consolidamento del ruolo dei RTD, anche in forma aggregata presso la PAL </w:t>
            </w:r>
          </w:p>
        </w:tc>
        <w:tc>
          <w:tcPr>
            <w:tcW w:w="4280" w:type="dxa"/>
            <w:tcBorders>
              <w:top w:val="nil"/>
              <w:left w:val="nil"/>
              <w:bottom w:val="single" w:sz="8" w:space="0" w:color="000000"/>
              <w:right w:val="single" w:sz="8" w:space="0" w:color="000000"/>
            </w:tcBorders>
            <w:shd w:val="clear" w:color="auto" w:fill="auto"/>
            <w:vAlign w:val="center"/>
            <w:hideMark/>
          </w:tcPr>
          <w:p w14:paraId="29CCCBAC" w14:textId="77777777" w:rsidR="00942B0E" w:rsidRPr="00942B0E" w:rsidRDefault="00942B0E" w:rsidP="00AD3EDE">
            <w:pPr>
              <w:spacing w:beforeLines="0" w:before="0"/>
              <w:ind w:left="0" w:right="0"/>
              <w:jc w:val="left"/>
              <w:rPr>
                <w:rFonts w:ascii="Calibri" w:eastAsia="Times New Roman" w:hAnsi="Calibri" w:cs="Calibri"/>
                <w:color w:val="000000"/>
                <w:sz w:val="16"/>
                <w:szCs w:val="16"/>
                <w:lang w:eastAsia="en-GB"/>
              </w:rPr>
            </w:pPr>
            <w:r w:rsidRPr="00942B0E">
              <w:rPr>
                <w:rFonts w:ascii="Calibri" w:eastAsia="Times New Roman" w:hAnsi="Calibri" w:cs="Calibri"/>
                <w:color w:val="000000"/>
                <w:sz w:val="16"/>
                <w:szCs w:val="16"/>
                <w:lang w:eastAsia="en-GB"/>
              </w:rPr>
              <w:t xml:space="preserve">Aumento delle PA con RTD nominato e promozione e diffusione di modalità e modelli di consolidamento del ruolo dei RTD, anche in forma aggregata presso la PAL </w:t>
            </w:r>
          </w:p>
        </w:tc>
      </w:tr>
    </w:tbl>
    <w:p w14:paraId="4287E0BF" w14:textId="0F966EB0" w:rsidR="00523F8F" w:rsidRPr="00AD3EDE" w:rsidRDefault="00523F8F" w:rsidP="00AD3EDE">
      <w:pPr>
        <w:spacing w:beforeLines="0" w:before="0"/>
        <w:ind w:left="0" w:right="0"/>
        <w:jc w:val="left"/>
        <w:sectPr w:rsidR="00523F8F" w:rsidRPr="00AD3EDE" w:rsidSect="00523F8F">
          <w:pgSz w:w="16838" w:h="11906" w:orient="landscape"/>
          <w:pgMar w:top="1440" w:right="1440" w:bottom="1440" w:left="1440" w:header="720" w:footer="539" w:gutter="0"/>
          <w:cols w:space="720"/>
          <w:docGrid w:linePitch="360"/>
        </w:sectPr>
      </w:pPr>
    </w:p>
    <w:p w14:paraId="0272FEBA" w14:textId="5C6BC9EC" w:rsidR="00523F8F" w:rsidRPr="00AD3EDE" w:rsidRDefault="00523F8F" w:rsidP="00801970">
      <w:pPr>
        <w:pStyle w:val="Titolo2"/>
      </w:pPr>
      <w:bookmarkStart w:id="240" w:name="_Toc127952929"/>
      <w:r w:rsidRPr="00AD3EDE">
        <w:lastRenderedPageBreak/>
        <w:t>A</w:t>
      </w:r>
      <w:r w:rsidR="00BA2630">
        <w:t>l</w:t>
      </w:r>
      <w:r w:rsidR="00CD3472">
        <w:t>l</w:t>
      </w:r>
      <w:r w:rsidR="00BA2630">
        <w:t xml:space="preserve">egato 3: </w:t>
      </w:r>
      <w:r w:rsidRPr="00AD3EDE">
        <w:t>Linee di azione di interesse per l’amministrazione</w:t>
      </w:r>
      <w:bookmarkEnd w:id="240"/>
    </w:p>
    <w:p w14:paraId="13821505" w14:textId="08DDF573" w:rsidR="00AD3EDE" w:rsidRDefault="00AD3EDE" w:rsidP="00801970">
      <w:pPr>
        <w:pStyle w:val="Titolo3"/>
      </w:pPr>
      <w:bookmarkStart w:id="241" w:name="_Toc127952930"/>
      <w:r>
        <w:t>Struttura schede Linee di Azione</w:t>
      </w:r>
      <w:bookmarkEnd w:id="241"/>
      <w:r>
        <w:t xml:space="preserve"> </w:t>
      </w:r>
    </w:p>
    <w:p w14:paraId="36B676CE" w14:textId="0E815AB9" w:rsidR="00942B0E" w:rsidRPr="00AD3EDE" w:rsidRDefault="00523F8F" w:rsidP="00AD3EDE">
      <w:pPr>
        <w:spacing w:beforeLines="0" w:before="0"/>
      </w:pPr>
      <w:r w:rsidRPr="00AD3EDE">
        <w:t xml:space="preserve">Con riferimento agli obiettivi genarli del Piano Nazionale per la Digitalizzazione ed a fronte delle </w:t>
      </w:r>
      <w:r w:rsidR="00942B0E" w:rsidRPr="00AD3EDE">
        <w:rPr>
          <w:b/>
          <w:bCs/>
        </w:rPr>
        <w:t>L</w:t>
      </w:r>
      <w:r w:rsidRPr="00AD3EDE">
        <w:rPr>
          <w:b/>
          <w:bCs/>
        </w:rPr>
        <w:t xml:space="preserve">inee di </w:t>
      </w:r>
      <w:r w:rsidR="00942B0E" w:rsidRPr="00AD3EDE">
        <w:rPr>
          <w:b/>
          <w:bCs/>
        </w:rPr>
        <w:t>A</w:t>
      </w:r>
      <w:r w:rsidRPr="00AD3EDE">
        <w:rPr>
          <w:b/>
          <w:bCs/>
        </w:rPr>
        <w:t>zion</w:t>
      </w:r>
      <w:r w:rsidR="00942B0E" w:rsidRPr="00AD3EDE">
        <w:rPr>
          <w:b/>
          <w:bCs/>
        </w:rPr>
        <w:t xml:space="preserve">e (LA) </w:t>
      </w:r>
      <w:r w:rsidRPr="00AD3EDE">
        <w:t>definite per le Amministrazioni</w:t>
      </w:r>
      <w:r w:rsidR="00942B0E" w:rsidRPr="00AD3EDE">
        <w:t xml:space="preserve"> per ogni componente del piano:</w:t>
      </w:r>
    </w:p>
    <w:p w14:paraId="27EAC85D" w14:textId="7B887780" w:rsidR="00942B0E" w:rsidRPr="00AD3EDE" w:rsidRDefault="00942B0E">
      <w:pPr>
        <w:pStyle w:val="Paragrafoelenco"/>
        <w:numPr>
          <w:ilvl w:val="0"/>
          <w:numId w:val="30"/>
        </w:numPr>
        <w:spacing w:beforeLines="0" w:before="0"/>
      </w:pPr>
      <w:r w:rsidRPr="00AD3EDE">
        <w:t>Servizi;</w:t>
      </w:r>
    </w:p>
    <w:p w14:paraId="1BAB8C70" w14:textId="3D5D6B6D" w:rsidR="00942B0E" w:rsidRPr="00AD3EDE" w:rsidRDefault="00942B0E">
      <w:pPr>
        <w:pStyle w:val="Paragrafoelenco"/>
        <w:numPr>
          <w:ilvl w:val="0"/>
          <w:numId w:val="30"/>
        </w:numPr>
        <w:spacing w:beforeLines="0" w:before="0"/>
      </w:pPr>
      <w:r w:rsidRPr="00AD3EDE">
        <w:t>Dati;</w:t>
      </w:r>
    </w:p>
    <w:p w14:paraId="2510335B" w14:textId="43EF0D3D" w:rsidR="00942B0E" w:rsidRPr="00AD3EDE" w:rsidRDefault="00942B0E">
      <w:pPr>
        <w:pStyle w:val="Paragrafoelenco"/>
        <w:numPr>
          <w:ilvl w:val="0"/>
          <w:numId w:val="30"/>
        </w:numPr>
        <w:spacing w:beforeLines="0" w:before="0"/>
      </w:pPr>
      <w:r w:rsidRPr="00AD3EDE">
        <w:t>Piattaforme;</w:t>
      </w:r>
    </w:p>
    <w:p w14:paraId="63E21291" w14:textId="44DBB26E" w:rsidR="00942B0E" w:rsidRPr="00AD3EDE" w:rsidRDefault="00942B0E">
      <w:pPr>
        <w:pStyle w:val="Paragrafoelenco"/>
        <w:numPr>
          <w:ilvl w:val="0"/>
          <w:numId w:val="30"/>
        </w:numPr>
        <w:spacing w:beforeLines="0" w:before="0"/>
      </w:pPr>
      <w:r w:rsidRPr="00AD3EDE">
        <w:t>Infrastrutture;</w:t>
      </w:r>
    </w:p>
    <w:p w14:paraId="182D9F4A" w14:textId="37114BA3" w:rsidR="00942B0E" w:rsidRPr="00AD3EDE" w:rsidRDefault="00942B0E">
      <w:pPr>
        <w:pStyle w:val="Paragrafoelenco"/>
        <w:numPr>
          <w:ilvl w:val="0"/>
          <w:numId w:val="30"/>
        </w:numPr>
        <w:spacing w:beforeLines="0" w:before="0"/>
      </w:pPr>
      <w:r w:rsidRPr="00AD3EDE">
        <w:t>Interoperabilità;</w:t>
      </w:r>
    </w:p>
    <w:p w14:paraId="2D8F7293" w14:textId="052734E8" w:rsidR="00942B0E" w:rsidRPr="00AD3EDE" w:rsidRDefault="00942B0E">
      <w:pPr>
        <w:pStyle w:val="Paragrafoelenco"/>
        <w:numPr>
          <w:ilvl w:val="0"/>
          <w:numId w:val="30"/>
        </w:numPr>
        <w:spacing w:beforeLines="0" w:before="0"/>
      </w:pPr>
      <w:r w:rsidRPr="00AD3EDE">
        <w:t>Sicurezza</w:t>
      </w:r>
      <w:r w:rsidR="002D11E7">
        <w:t xml:space="preserve"> Informatica</w:t>
      </w:r>
      <w:r w:rsidRPr="00AD3EDE">
        <w:t>;</w:t>
      </w:r>
    </w:p>
    <w:p w14:paraId="4F668EEF" w14:textId="5EAB008B" w:rsidR="00942B0E" w:rsidRPr="00AD3EDE" w:rsidRDefault="00942B0E">
      <w:pPr>
        <w:pStyle w:val="Paragrafoelenco"/>
        <w:numPr>
          <w:ilvl w:val="0"/>
          <w:numId w:val="30"/>
        </w:numPr>
        <w:spacing w:beforeLines="0" w:before="0"/>
      </w:pPr>
      <w:r w:rsidRPr="00AD3EDE">
        <w:t>Leve per l’innovazione;</w:t>
      </w:r>
    </w:p>
    <w:p w14:paraId="71A0E173" w14:textId="6140B23B" w:rsidR="00942B0E" w:rsidRPr="00AD3EDE" w:rsidRDefault="00942B0E">
      <w:pPr>
        <w:pStyle w:val="Paragrafoelenco"/>
        <w:numPr>
          <w:ilvl w:val="0"/>
          <w:numId w:val="30"/>
        </w:numPr>
        <w:spacing w:beforeLines="0" w:before="0"/>
      </w:pPr>
      <w:bookmarkStart w:id="242" w:name="_Hlk127436533"/>
      <w:r w:rsidRPr="00AD3EDE">
        <w:t>Governare la trasformazione digitale</w:t>
      </w:r>
      <w:bookmarkEnd w:id="242"/>
      <w:r w:rsidRPr="00AD3EDE">
        <w:t>;</w:t>
      </w:r>
    </w:p>
    <w:p w14:paraId="10A2CA10" w14:textId="6AB2FC18" w:rsidR="00523F8F" w:rsidRPr="00AD3EDE" w:rsidRDefault="00523F8F" w:rsidP="00AD3EDE">
      <w:pPr>
        <w:spacing w:beforeLines="0" w:before="0"/>
      </w:pPr>
      <w:r w:rsidRPr="00AD3EDE">
        <w:t>qui di seguito, per ciascun</w:t>
      </w:r>
      <w:r w:rsidR="00942B0E" w:rsidRPr="00AD3EDE">
        <w:t>a</w:t>
      </w:r>
      <w:r w:rsidRPr="00AD3EDE">
        <w:t xml:space="preserve"> di ess</w:t>
      </w:r>
      <w:r w:rsidR="00942B0E" w:rsidRPr="00AD3EDE">
        <w:t>e</w:t>
      </w:r>
      <w:r w:rsidRPr="00AD3EDE">
        <w:t>, si riportano delle tabelle sintetiche con l’evidenza di:</w:t>
      </w:r>
    </w:p>
    <w:p w14:paraId="739D99A5" w14:textId="6F7E19C1" w:rsidR="00523F8F" w:rsidRPr="00AD3EDE" w:rsidRDefault="00523F8F">
      <w:pPr>
        <w:pStyle w:val="Paragrafoelenco"/>
        <w:numPr>
          <w:ilvl w:val="0"/>
          <w:numId w:val="27"/>
        </w:numPr>
        <w:spacing w:beforeLines="0" w:before="0"/>
      </w:pPr>
      <w:r w:rsidRPr="00AD3EDE">
        <w:t>Azione definita in ogni piano</w:t>
      </w:r>
      <w:r w:rsidR="00942B0E" w:rsidRPr="00AD3EDE">
        <w:t>:</w:t>
      </w:r>
    </w:p>
    <w:p w14:paraId="007B9569" w14:textId="3A78D842" w:rsidR="00523F8F" w:rsidRPr="00AD3EDE" w:rsidRDefault="00523F8F">
      <w:pPr>
        <w:pStyle w:val="Paragrafoelenco"/>
        <w:numPr>
          <w:ilvl w:val="1"/>
          <w:numId w:val="27"/>
        </w:numPr>
        <w:spacing w:beforeLines="0" w:before="0"/>
      </w:pPr>
      <w:r w:rsidRPr="00AD3EDE">
        <w:t>Piano 2020-</w:t>
      </w:r>
      <w:r w:rsidR="00636BE4">
        <w:t>20xx</w:t>
      </w:r>
      <w:r w:rsidR="00942B0E" w:rsidRPr="00AD3EDE">
        <w:t>;</w:t>
      </w:r>
    </w:p>
    <w:p w14:paraId="0E71C10C" w14:textId="7A3A2489" w:rsidR="00523F8F" w:rsidRPr="00AD3EDE" w:rsidRDefault="00523F8F">
      <w:pPr>
        <w:pStyle w:val="Paragrafoelenco"/>
        <w:numPr>
          <w:ilvl w:val="1"/>
          <w:numId w:val="27"/>
        </w:numPr>
        <w:spacing w:beforeLines="0" w:before="0"/>
      </w:pPr>
      <w:r w:rsidRPr="00AD3EDE">
        <w:t>Piano 2021-2023</w:t>
      </w:r>
      <w:r w:rsidR="00942B0E" w:rsidRPr="00AD3EDE">
        <w:t>;</w:t>
      </w:r>
    </w:p>
    <w:p w14:paraId="11BE75E9" w14:textId="53085188" w:rsidR="00523F8F" w:rsidRPr="00AD3EDE" w:rsidRDefault="00523F8F">
      <w:pPr>
        <w:pStyle w:val="Paragrafoelenco"/>
        <w:numPr>
          <w:ilvl w:val="1"/>
          <w:numId w:val="27"/>
        </w:numPr>
        <w:spacing w:beforeLines="0" w:before="0"/>
      </w:pPr>
      <w:r w:rsidRPr="00AD3EDE">
        <w:t xml:space="preserve">Piano </w:t>
      </w:r>
      <w:r w:rsidR="00636BE4">
        <w:t>20xx</w:t>
      </w:r>
      <w:r w:rsidRPr="00AD3EDE">
        <w:t>-</w:t>
      </w:r>
      <w:r w:rsidR="00636BE4">
        <w:t>20xx</w:t>
      </w:r>
      <w:r w:rsidR="00942B0E" w:rsidRPr="00AD3EDE">
        <w:t>;</w:t>
      </w:r>
    </w:p>
    <w:p w14:paraId="502E8CE6" w14:textId="6D085479" w:rsidR="00523F8F" w:rsidRPr="00AD3EDE" w:rsidRDefault="00523F8F">
      <w:pPr>
        <w:pStyle w:val="Paragrafoelenco"/>
        <w:numPr>
          <w:ilvl w:val="0"/>
          <w:numId w:val="27"/>
        </w:numPr>
        <w:spacing w:beforeLines="0" w:before="0"/>
      </w:pPr>
      <w:r w:rsidRPr="00AD3EDE">
        <w:t>Stato di avanzamento;</w:t>
      </w:r>
    </w:p>
    <w:p w14:paraId="24E0302B" w14:textId="77777777" w:rsidR="00523F8F" w:rsidRPr="00AD3EDE" w:rsidRDefault="00523F8F">
      <w:pPr>
        <w:pStyle w:val="Paragrafoelenco"/>
        <w:numPr>
          <w:ilvl w:val="0"/>
          <w:numId w:val="27"/>
        </w:numPr>
        <w:spacing w:beforeLines="0" w:before="0"/>
      </w:pPr>
      <w:r w:rsidRPr="00AD3EDE">
        <w:t>Ufficio/settore responsabile dell’esecuzione della linea di azione;</w:t>
      </w:r>
    </w:p>
    <w:p w14:paraId="47A4A894" w14:textId="77777777" w:rsidR="00523F8F" w:rsidRPr="00AD3EDE" w:rsidRDefault="00523F8F">
      <w:pPr>
        <w:pStyle w:val="Paragrafoelenco"/>
        <w:numPr>
          <w:ilvl w:val="0"/>
          <w:numId w:val="27"/>
        </w:numPr>
        <w:spacing w:beforeLines="0" w:before="0"/>
      </w:pPr>
      <w:r w:rsidRPr="00AD3EDE">
        <w:t>Il referente responsabile del controllo dell’avanzamento e del completamento con successo;</w:t>
      </w:r>
    </w:p>
    <w:p w14:paraId="12E41022" w14:textId="77777777" w:rsidR="00523F8F" w:rsidRPr="00AD3EDE" w:rsidRDefault="00523F8F">
      <w:pPr>
        <w:pStyle w:val="Paragrafoelenco"/>
        <w:numPr>
          <w:ilvl w:val="0"/>
          <w:numId w:val="27"/>
        </w:numPr>
        <w:spacing w:beforeLines="0" w:before="0"/>
      </w:pPr>
      <w:r w:rsidRPr="00AD3EDE">
        <w:t>La data di avvio;</w:t>
      </w:r>
    </w:p>
    <w:p w14:paraId="524B9E13" w14:textId="394D7EDA" w:rsidR="00523F8F" w:rsidRPr="00AD3EDE" w:rsidRDefault="00523F8F">
      <w:pPr>
        <w:pStyle w:val="Paragrafoelenco"/>
        <w:numPr>
          <w:ilvl w:val="0"/>
          <w:numId w:val="27"/>
        </w:numPr>
        <w:spacing w:beforeLines="0" w:before="0"/>
      </w:pPr>
      <w:r w:rsidRPr="00AD3EDE">
        <w:t>La data prevista di completamento;</w:t>
      </w:r>
    </w:p>
    <w:p w14:paraId="7026722C" w14:textId="38D986B6" w:rsidR="00AD3EDE" w:rsidRDefault="00523F8F">
      <w:pPr>
        <w:pStyle w:val="Paragrafoelenco"/>
        <w:numPr>
          <w:ilvl w:val="0"/>
          <w:numId w:val="27"/>
        </w:numPr>
        <w:spacing w:beforeLines="0" w:before="0"/>
      </w:pPr>
      <w:r w:rsidRPr="00AD3EDE">
        <w:t>La fonte di finanziamento.</w:t>
      </w:r>
    </w:p>
    <w:p w14:paraId="0C11BFE0" w14:textId="77777777" w:rsidR="00AD3EDE" w:rsidRDefault="00AD3EDE">
      <w:pPr>
        <w:spacing w:beforeLines="0" w:before="0" w:afterLines="0" w:after="160" w:line="259" w:lineRule="auto"/>
        <w:ind w:left="0" w:right="0"/>
        <w:jc w:val="left"/>
      </w:pPr>
      <w:r>
        <w:br w:type="page"/>
      </w:r>
    </w:p>
    <w:p w14:paraId="64AB16C2" w14:textId="77777777" w:rsidR="00AD3EDE" w:rsidRPr="00850A81" w:rsidRDefault="00AD3EDE" w:rsidP="00801970">
      <w:pPr>
        <w:pStyle w:val="Titolo3"/>
      </w:pPr>
      <w:bookmarkStart w:id="243" w:name="_Toc93328301"/>
      <w:bookmarkStart w:id="244" w:name="_Toc127285873"/>
      <w:bookmarkStart w:id="245" w:name="_Toc127366220"/>
      <w:bookmarkStart w:id="246" w:name="_Toc127952931"/>
      <w:r w:rsidRPr="00850A81">
        <w:lastRenderedPageBreak/>
        <w:t>Legenda dei simboli</w:t>
      </w:r>
      <w:bookmarkEnd w:id="243"/>
      <w:bookmarkEnd w:id="244"/>
      <w:bookmarkEnd w:id="245"/>
      <w:bookmarkEnd w:id="246"/>
    </w:p>
    <w:p w14:paraId="141B3192" w14:textId="7FFA78B3" w:rsidR="00AD3EDE" w:rsidRDefault="00AD3EDE" w:rsidP="00801970">
      <w:pPr>
        <w:pStyle w:val="Titolo2"/>
      </w:pPr>
    </w:p>
    <w:tbl>
      <w:tblPr>
        <w:tblStyle w:val="Grigliatabella"/>
        <w:tblW w:w="0" w:type="auto"/>
        <w:tblLook w:val="04A0" w:firstRow="1" w:lastRow="0" w:firstColumn="1" w:lastColumn="0" w:noHBand="0" w:noVBand="1"/>
      </w:tblPr>
      <w:tblGrid>
        <w:gridCol w:w="3455"/>
        <w:gridCol w:w="3455"/>
      </w:tblGrid>
      <w:tr w:rsidR="00F12B4B" w:rsidRPr="00F12B4B" w14:paraId="45FDB031" w14:textId="26111818" w:rsidTr="00F12B4B">
        <w:trPr>
          <w:trHeight w:val="1399"/>
        </w:trPr>
        <w:tc>
          <w:tcPr>
            <w:tcW w:w="3455" w:type="dxa"/>
            <w:vAlign w:val="center"/>
            <w:hideMark/>
          </w:tcPr>
          <w:p w14:paraId="18E28B10" w14:textId="77777777" w:rsidR="00F12B4B" w:rsidRPr="00F12B4B" w:rsidRDefault="00F12B4B" w:rsidP="00F12B4B">
            <w:pPr>
              <w:jc w:val="center"/>
            </w:pPr>
            <w:r w:rsidRPr="00F12B4B">
              <w:t>Linea d’azione conclusa con successo</w:t>
            </w:r>
          </w:p>
        </w:tc>
        <w:tc>
          <w:tcPr>
            <w:tcW w:w="3455" w:type="dxa"/>
          </w:tcPr>
          <w:p w14:paraId="78D60B03" w14:textId="3E49DB1B" w:rsidR="00F12B4B" w:rsidRPr="00F12B4B" w:rsidRDefault="00F12B4B" w:rsidP="00F12B4B">
            <w:pPr>
              <w:jc w:val="center"/>
            </w:pPr>
            <w:r>
              <w:rPr>
                <w:noProof/>
              </w:rPr>
              <w:drawing>
                <wp:anchor distT="0" distB="0" distL="114300" distR="114300" simplePos="0" relativeHeight="251668480" behindDoc="0" locked="0" layoutInCell="1" allowOverlap="1" wp14:anchorId="55E15CA7" wp14:editId="420F87FA">
                  <wp:simplePos x="0" y="0"/>
                  <wp:positionH relativeFrom="column">
                    <wp:posOffset>802640</wp:posOffset>
                  </wp:positionH>
                  <wp:positionV relativeFrom="paragraph">
                    <wp:posOffset>3731260</wp:posOffset>
                  </wp:positionV>
                  <wp:extent cx="492125" cy="467995"/>
                  <wp:effectExtent l="0" t="0" r="3175" b="8255"/>
                  <wp:wrapNone/>
                  <wp:docPr id="23" name="Immagine 3">
                    <a:extLst xmlns:a="http://schemas.openxmlformats.org/drawingml/2006/main">
                      <a:ext uri="{FF2B5EF4-FFF2-40B4-BE49-F238E27FC236}">
                        <a16:creationId xmlns:a16="http://schemas.microsoft.com/office/drawing/2014/main" id="{CDFF27BF-1724-49A0-AFE5-2625250C9A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3">
                            <a:extLst>
                              <a:ext uri="{FF2B5EF4-FFF2-40B4-BE49-F238E27FC236}">
                                <a16:creationId xmlns:a16="http://schemas.microsoft.com/office/drawing/2014/main" id="{CDFF27BF-1724-49A0-AFE5-2625250C9A60}"/>
                              </a:ext>
                            </a:extLst>
                          </pic:cNvPr>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492125" cy="4679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669504" behindDoc="0" locked="0" layoutInCell="1" allowOverlap="1" wp14:anchorId="08DAB618" wp14:editId="68E04A46">
                  <wp:simplePos x="0" y="0"/>
                  <wp:positionH relativeFrom="column">
                    <wp:posOffset>807720</wp:posOffset>
                  </wp:positionH>
                  <wp:positionV relativeFrom="paragraph">
                    <wp:posOffset>4550410</wp:posOffset>
                  </wp:positionV>
                  <wp:extent cx="467995" cy="467995"/>
                  <wp:effectExtent l="0" t="0" r="8255" b="8255"/>
                  <wp:wrapNone/>
                  <wp:docPr id="24" name="Immagine 5" descr="Unknown Svg Png Icon Free Download (#225413) - OnlineWebFonts.COM">
                    <a:extLst xmlns:a="http://schemas.openxmlformats.org/drawingml/2006/main">
                      <a:ext uri="{FF2B5EF4-FFF2-40B4-BE49-F238E27FC236}">
                        <a16:creationId xmlns:a16="http://schemas.microsoft.com/office/drawing/2014/main" id="{DB8245B2-364F-4BAB-93A7-B4E188212A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5" descr="Unknown Svg Png Icon Free Download (#225413) - OnlineWebFonts.COM">
                            <a:extLst>
                              <a:ext uri="{FF2B5EF4-FFF2-40B4-BE49-F238E27FC236}">
                                <a16:creationId xmlns:a16="http://schemas.microsoft.com/office/drawing/2014/main" id="{DB8245B2-364F-4BAB-93A7-B4E188212AA4}"/>
                              </a:ext>
                            </a:extLst>
                          </pic:cNvPr>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670528" behindDoc="0" locked="0" layoutInCell="1" allowOverlap="1" wp14:anchorId="110E5576" wp14:editId="3B34909B">
                  <wp:simplePos x="0" y="0"/>
                  <wp:positionH relativeFrom="column">
                    <wp:posOffset>774700</wp:posOffset>
                  </wp:positionH>
                  <wp:positionV relativeFrom="paragraph">
                    <wp:posOffset>5446395</wp:posOffset>
                  </wp:positionV>
                  <wp:extent cx="539750" cy="539750"/>
                  <wp:effectExtent l="0" t="0" r="0" b="0"/>
                  <wp:wrapNone/>
                  <wp:docPr id="25" name="Immagine 24" descr="Aggiornamento Icona in Cristal Intense Icons">
                    <a:extLst xmlns:a="http://schemas.openxmlformats.org/drawingml/2006/main">
                      <a:ext uri="{FF2B5EF4-FFF2-40B4-BE49-F238E27FC236}">
                        <a16:creationId xmlns:a16="http://schemas.microsoft.com/office/drawing/2014/main" id="{B5828929-246D-41E8-9AB4-9255CE010F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4" descr="Aggiornamento Icona in Cristal Intense Icons">
                            <a:extLst>
                              <a:ext uri="{FF2B5EF4-FFF2-40B4-BE49-F238E27FC236}">
                                <a16:creationId xmlns:a16="http://schemas.microsoft.com/office/drawing/2014/main" id="{B5828929-246D-41E8-9AB4-9255CE010F33}"/>
                              </a:ext>
                            </a:extLst>
                          </pic:cNvPr>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671552" behindDoc="0" locked="0" layoutInCell="1" allowOverlap="1" wp14:anchorId="5BAB98E6" wp14:editId="11EF52EF">
                  <wp:simplePos x="0" y="0"/>
                  <wp:positionH relativeFrom="column">
                    <wp:posOffset>807720</wp:posOffset>
                  </wp:positionH>
                  <wp:positionV relativeFrom="paragraph">
                    <wp:posOffset>2854960</wp:posOffset>
                  </wp:positionV>
                  <wp:extent cx="467995" cy="467995"/>
                  <wp:effectExtent l="0" t="0" r="8255" b="8255"/>
                  <wp:wrapNone/>
                  <wp:docPr id="29" name="Immagine 10">
                    <a:extLst xmlns:a="http://schemas.openxmlformats.org/drawingml/2006/main">
                      <a:ext uri="{FF2B5EF4-FFF2-40B4-BE49-F238E27FC236}">
                        <a16:creationId xmlns:a16="http://schemas.microsoft.com/office/drawing/2014/main" id="{418D23CA-E925-0E2B-08C0-21ADDE237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10">
                            <a:extLst>
                              <a:ext uri="{FF2B5EF4-FFF2-40B4-BE49-F238E27FC236}">
                                <a16:creationId xmlns:a16="http://schemas.microsoft.com/office/drawing/2014/main" id="{418D23CA-E925-0E2B-08C0-21ADDE2371C2}"/>
                              </a:ext>
                            </a:extLst>
                          </pic:cNvPr>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672576" behindDoc="0" locked="0" layoutInCell="1" allowOverlap="1" wp14:anchorId="136FABEB" wp14:editId="254D5EF0">
                  <wp:simplePos x="0" y="0"/>
                  <wp:positionH relativeFrom="column">
                    <wp:posOffset>774065</wp:posOffset>
                  </wp:positionH>
                  <wp:positionV relativeFrom="paragraph">
                    <wp:posOffset>160020</wp:posOffset>
                  </wp:positionV>
                  <wp:extent cx="539750" cy="539750"/>
                  <wp:effectExtent l="0" t="0" r="0" b="0"/>
                  <wp:wrapNone/>
                  <wp:docPr id="30" name="Immagine 6">
                    <a:extLst xmlns:a="http://schemas.openxmlformats.org/drawingml/2006/main">
                      <a:ext uri="{FF2B5EF4-FFF2-40B4-BE49-F238E27FC236}">
                        <a16:creationId xmlns:a16="http://schemas.microsoft.com/office/drawing/2014/main" id="{81018D10-AE22-288B-C9B9-42E605F0DC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6">
                            <a:extLst>
                              <a:ext uri="{FF2B5EF4-FFF2-40B4-BE49-F238E27FC236}">
                                <a16:creationId xmlns:a16="http://schemas.microsoft.com/office/drawing/2014/main" id="{81018D10-AE22-288B-C9B9-42E605F0DCC3}"/>
                              </a:ext>
                            </a:extLst>
                          </pic:cNvPr>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673600" behindDoc="0" locked="0" layoutInCell="1" allowOverlap="1" wp14:anchorId="602F67A9" wp14:editId="243FD4F0">
                  <wp:simplePos x="0" y="0"/>
                  <wp:positionH relativeFrom="column">
                    <wp:posOffset>733425</wp:posOffset>
                  </wp:positionH>
                  <wp:positionV relativeFrom="paragraph">
                    <wp:posOffset>1098550</wp:posOffset>
                  </wp:positionV>
                  <wp:extent cx="619125" cy="542925"/>
                  <wp:effectExtent l="0" t="0" r="9525" b="9525"/>
                  <wp:wrapNone/>
                  <wp:docPr id="31" name="Immagine 8">
                    <a:extLst xmlns:a="http://schemas.openxmlformats.org/drawingml/2006/main">
                      <a:ext uri="{FF2B5EF4-FFF2-40B4-BE49-F238E27FC236}">
                        <a16:creationId xmlns:a16="http://schemas.microsoft.com/office/drawing/2014/main" id="{830B6628-BF9D-CCAE-1A71-DB0ABD7BB6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8">
                            <a:extLst>
                              <a:ext uri="{FF2B5EF4-FFF2-40B4-BE49-F238E27FC236}">
                                <a16:creationId xmlns:a16="http://schemas.microsoft.com/office/drawing/2014/main" id="{830B6628-BF9D-CCAE-1A71-DB0ABD7BB608}"/>
                              </a:ext>
                            </a:extLst>
                          </pic:cNvPr>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0" y="0"/>
                            <a:ext cx="619125" cy="5429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674624" behindDoc="0" locked="0" layoutInCell="1" allowOverlap="1" wp14:anchorId="006381C8" wp14:editId="3FD8B40F">
                  <wp:simplePos x="0" y="0"/>
                  <wp:positionH relativeFrom="column">
                    <wp:posOffset>770890</wp:posOffset>
                  </wp:positionH>
                  <wp:positionV relativeFrom="paragraph">
                    <wp:posOffset>2011680</wp:posOffset>
                  </wp:positionV>
                  <wp:extent cx="552856" cy="540000"/>
                  <wp:effectExtent l="0" t="0" r="0" b="0"/>
                  <wp:wrapNone/>
                  <wp:docPr id="32" name="Immagine 4">
                    <a:extLst xmlns:a="http://schemas.openxmlformats.org/drawingml/2006/main">
                      <a:ext uri="{FF2B5EF4-FFF2-40B4-BE49-F238E27FC236}">
                        <a16:creationId xmlns:a16="http://schemas.microsoft.com/office/drawing/2014/main" id="{7594311C-6851-7B08-ABED-AA3D9B3952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4">
                            <a:extLst>
                              <a:ext uri="{FF2B5EF4-FFF2-40B4-BE49-F238E27FC236}">
                                <a16:creationId xmlns:a16="http://schemas.microsoft.com/office/drawing/2014/main" id="{7594311C-6851-7B08-ABED-AA3D9B3952C7}"/>
                              </a:ext>
                            </a:extLst>
                          </pic:cNvPr>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552856" cy="5400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r w:rsidR="00F12B4B" w:rsidRPr="00F12B4B" w14:paraId="70E9C281" w14:textId="46715811" w:rsidTr="00F12B4B">
        <w:trPr>
          <w:trHeight w:val="1399"/>
        </w:trPr>
        <w:tc>
          <w:tcPr>
            <w:tcW w:w="3455" w:type="dxa"/>
            <w:vAlign w:val="center"/>
            <w:hideMark/>
          </w:tcPr>
          <w:p w14:paraId="68B4889C" w14:textId="77777777" w:rsidR="00F12B4B" w:rsidRPr="00F12B4B" w:rsidRDefault="00F12B4B" w:rsidP="00F12B4B">
            <w:pPr>
              <w:jc w:val="center"/>
            </w:pPr>
            <w:r w:rsidRPr="00F12B4B">
              <w:t>Linea d’azione pianificata</w:t>
            </w:r>
          </w:p>
        </w:tc>
        <w:tc>
          <w:tcPr>
            <w:tcW w:w="3455" w:type="dxa"/>
          </w:tcPr>
          <w:p w14:paraId="054C6643" w14:textId="77777777" w:rsidR="00F12B4B" w:rsidRPr="00F12B4B" w:rsidRDefault="00F12B4B" w:rsidP="00F12B4B">
            <w:pPr>
              <w:jc w:val="center"/>
            </w:pPr>
          </w:p>
        </w:tc>
      </w:tr>
      <w:tr w:rsidR="00F12B4B" w:rsidRPr="00F12B4B" w14:paraId="2AFAB05D" w14:textId="5EFBC2E6" w:rsidTr="00F12B4B">
        <w:trPr>
          <w:trHeight w:val="1399"/>
        </w:trPr>
        <w:tc>
          <w:tcPr>
            <w:tcW w:w="3455" w:type="dxa"/>
            <w:vAlign w:val="center"/>
            <w:hideMark/>
          </w:tcPr>
          <w:p w14:paraId="76E78588" w14:textId="065455B7" w:rsidR="00F12B4B" w:rsidRPr="00F12B4B" w:rsidRDefault="00F12B4B" w:rsidP="00F12B4B">
            <w:pPr>
              <w:jc w:val="center"/>
            </w:pPr>
            <w:r w:rsidRPr="00F12B4B">
              <w:t>Linea d’azione in corso di attuazione</w:t>
            </w:r>
          </w:p>
        </w:tc>
        <w:tc>
          <w:tcPr>
            <w:tcW w:w="3455" w:type="dxa"/>
          </w:tcPr>
          <w:p w14:paraId="7B70D1FC" w14:textId="77777777" w:rsidR="00F12B4B" w:rsidRPr="00F12B4B" w:rsidRDefault="00F12B4B" w:rsidP="00F12B4B">
            <w:pPr>
              <w:jc w:val="center"/>
            </w:pPr>
          </w:p>
        </w:tc>
      </w:tr>
      <w:tr w:rsidR="00F12B4B" w:rsidRPr="00F12B4B" w14:paraId="0670F7C2" w14:textId="3234A7FC" w:rsidTr="00F12B4B">
        <w:trPr>
          <w:trHeight w:val="1399"/>
        </w:trPr>
        <w:tc>
          <w:tcPr>
            <w:tcW w:w="3455" w:type="dxa"/>
            <w:vAlign w:val="center"/>
            <w:hideMark/>
          </w:tcPr>
          <w:p w14:paraId="4F4ADF9A" w14:textId="77777777" w:rsidR="00F12B4B" w:rsidRPr="00F12B4B" w:rsidRDefault="00F12B4B" w:rsidP="00F12B4B">
            <w:pPr>
              <w:jc w:val="center"/>
            </w:pPr>
            <w:r w:rsidRPr="00F12B4B">
              <w:t>Linea d’azione in attesa di sblocco (altre istituzioni)</w:t>
            </w:r>
          </w:p>
        </w:tc>
        <w:tc>
          <w:tcPr>
            <w:tcW w:w="3455" w:type="dxa"/>
          </w:tcPr>
          <w:p w14:paraId="291D36B4" w14:textId="77777777" w:rsidR="00F12B4B" w:rsidRPr="00F12B4B" w:rsidRDefault="00F12B4B" w:rsidP="00F12B4B">
            <w:pPr>
              <w:jc w:val="center"/>
            </w:pPr>
          </w:p>
        </w:tc>
      </w:tr>
      <w:tr w:rsidR="00F12B4B" w:rsidRPr="00F12B4B" w14:paraId="0B74AA3E" w14:textId="60C86E28" w:rsidTr="00F12B4B">
        <w:trPr>
          <w:trHeight w:val="1399"/>
        </w:trPr>
        <w:tc>
          <w:tcPr>
            <w:tcW w:w="3455" w:type="dxa"/>
            <w:noWrap/>
            <w:vAlign w:val="center"/>
            <w:hideMark/>
          </w:tcPr>
          <w:p w14:paraId="4382C963" w14:textId="77777777" w:rsidR="00F12B4B" w:rsidRPr="00F12B4B" w:rsidRDefault="00F12B4B" w:rsidP="00F12B4B">
            <w:pPr>
              <w:jc w:val="center"/>
            </w:pPr>
            <w:r w:rsidRPr="00F12B4B">
              <w:t>Linea d’azione non completata</w:t>
            </w:r>
          </w:p>
        </w:tc>
        <w:tc>
          <w:tcPr>
            <w:tcW w:w="3455" w:type="dxa"/>
          </w:tcPr>
          <w:p w14:paraId="0436DB69" w14:textId="77777777" w:rsidR="00F12B4B" w:rsidRPr="00F12B4B" w:rsidRDefault="00F12B4B" w:rsidP="00F12B4B">
            <w:pPr>
              <w:jc w:val="center"/>
            </w:pPr>
          </w:p>
        </w:tc>
      </w:tr>
      <w:tr w:rsidR="00F12B4B" w:rsidRPr="00F12B4B" w14:paraId="69B83A95" w14:textId="478C0DAE" w:rsidTr="00F12B4B">
        <w:trPr>
          <w:trHeight w:val="1399"/>
        </w:trPr>
        <w:tc>
          <w:tcPr>
            <w:tcW w:w="3455" w:type="dxa"/>
            <w:vAlign w:val="center"/>
            <w:hideMark/>
          </w:tcPr>
          <w:p w14:paraId="7EDFC5E7" w14:textId="77777777" w:rsidR="00F12B4B" w:rsidRPr="00F12B4B" w:rsidRDefault="00F12B4B" w:rsidP="00F12B4B">
            <w:pPr>
              <w:jc w:val="center"/>
            </w:pPr>
            <w:r w:rsidRPr="00F12B4B">
              <w:t>Linea d’azione non compatibile con tipologia dell’Ente</w:t>
            </w:r>
          </w:p>
        </w:tc>
        <w:tc>
          <w:tcPr>
            <w:tcW w:w="3455" w:type="dxa"/>
          </w:tcPr>
          <w:p w14:paraId="62F5B170" w14:textId="77777777" w:rsidR="00F12B4B" w:rsidRPr="00F12B4B" w:rsidRDefault="00F12B4B" w:rsidP="00F12B4B">
            <w:pPr>
              <w:jc w:val="center"/>
            </w:pPr>
          </w:p>
        </w:tc>
      </w:tr>
      <w:tr w:rsidR="00F12B4B" w:rsidRPr="00F12B4B" w14:paraId="51E113CB" w14:textId="06A4FEBE" w:rsidTr="00F12B4B">
        <w:trPr>
          <w:trHeight w:val="1399"/>
        </w:trPr>
        <w:tc>
          <w:tcPr>
            <w:tcW w:w="3455" w:type="dxa"/>
            <w:vAlign w:val="center"/>
            <w:hideMark/>
          </w:tcPr>
          <w:p w14:paraId="2AAD3543" w14:textId="168CFA7B" w:rsidR="00F12B4B" w:rsidRPr="00F12B4B" w:rsidRDefault="00F12B4B" w:rsidP="00F12B4B">
            <w:pPr>
              <w:jc w:val="center"/>
            </w:pPr>
            <w:r w:rsidRPr="00F12B4B">
              <w:t>Linea di azione non più valida, aggiornata da piano successivo</w:t>
            </w:r>
          </w:p>
        </w:tc>
        <w:tc>
          <w:tcPr>
            <w:tcW w:w="3455" w:type="dxa"/>
          </w:tcPr>
          <w:p w14:paraId="02CD6577" w14:textId="77777777" w:rsidR="00F12B4B" w:rsidRPr="00F12B4B" w:rsidRDefault="00F12B4B" w:rsidP="00F12B4B">
            <w:pPr>
              <w:jc w:val="center"/>
            </w:pPr>
          </w:p>
        </w:tc>
      </w:tr>
    </w:tbl>
    <w:p w14:paraId="46F57ABD" w14:textId="77777777" w:rsidR="00F12B4B" w:rsidRPr="00F12B4B" w:rsidRDefault="00F12B4B" w:rsidP="00F12B4B"/>
    <w:p w14:paraId="39FC21CF" w14:textId="2D547748" w:rsidR="00523F8F" w:rsidRPr="00AD3EDE" w:rsidRDefault="00523F8F" w:rsidP="00AD3EDE">
      <w:pPr>
        <w:spacing w:beforeLines="0" w:before="0"/>
        <w:ind w:left="0" w:right="0"/>
        <w:jc w:val="left"/>
      </w:pPr>
    </w:p>
    <w:p w14:paraId="5E61EFA0" w14:textId="77777777" w:rsidR="00942B0E" w:rsidRPr="00AD3EDE" w:rsidRDefault="00942B0E" w:rsidP="00AD3EDE">
      <w:pPr>
        <w:spacing w:beforeLines="0" w:before="0"/>
        <w:sectPr w:rsidR="00942B0E" w:rsidRPr="00AD3EDE" w:rsidSect="002D2671">
          <w:pgSz w:w="11906" w:h="16838"/>
          <w:pgMar w:top="1440" w:right="1440" w:bottom="1440" w:left="1440" w:header="720" w:footer="540" w:gutter="0"/>
          <w:cols w:space="720"/>
          <w:docGrid w:linePitch="360"/>
        </w:sectPr>
      </w:pPr>
    </w:p>
    <w:p w14:paraId="3423D3EC" w14:textId="780F699E" w:rsidR="002D11E7" w:rsidRDefault="002D11E7" w:rsidP="00BA2630">
      <w:pPr>
        <w:pStyle w:val="Titolo3"/>
      </w:pPr>
      <w:bookmarkStart w:id="247" w:name="_Toc127952932"/>
      <w:r>
        <w:lastRenderedPageBreak/>
        <w:t>Schede Linee di Azione - Servizi</w:t>
      </w:r>
      <w:bookmarkEnd w:id="247"/>
    </w:p>
    <w:p w14:paraId="0252EE3D" w14:textId="0F2FB447" w:rsidR="00646CFF" w:rsidRPr="00850A81" w:rsidRDefault="00646CFF" w:rsidP="00BA2630">
      <w:pPr>
        <w:pStyle w:val="Titolo4"/>
        <w:spacing w:beforeLines="0" w:before="0" w:after="60"/>
      </w:pPr>
      <w:bookmarkStart w:id="248" w:name="_Toc127952933"/>
      <w:r w:rsidRPr="00850A81">
        <w:t>OB.1.1    Migliorare la capacità di generare ed erogare servizi digitali</w:t>
      </w:r>
      <w:bookmarkEnd w:id="248"/>
    </w:p>
    <w:tbl>
      <w:tblPr>
        <w:tblW w:w="14010" w:type="dxa"/>
        <w:tblInd w:w="-20" w:type="dxa"/>
        <w:tblLook w:val="04A0" w:firstRow="1" w:lastRow="0" w:firstColumn="1" w:lastColumn="0" w:noHBand="0" w:noVBand="1"/>
      </w:tblPr>
      <w:tblGrid>
        <w:gridCol w:w="10"/>
        <w:gridCol w:w="2150"/>
        <w:gridCol w:w="10"/>
        <w:gridCol w:w="2212"/>
        <w:gridCol w:w="10"/>
        <w:gridCol w:w="1851"/>
        <w:gridCol w:w="10"/>
        <w:gridCol w:w="4579"/>
        <w:gridCol w:w="10"/>
        <w:gridCol w:w="1551"/>
        <w:gridCol w:w="10"/>
        <w:gridCol w:w="1597"/>
        <w:gridCol w:w="10"/>
      </w:tblGrid>
      <w:tr w:rsidR="00646CFF" w:rsidRPr="00850A81" w14:paraId="547EC8BE" w14:textId="77777777" w:rsidTr="00646CFF">
        <w:trPr>
          <w:gridBefore w:val="1"/>
          <w:wBefore w:w="10" w:type="dxa"/>
          <w:trHeight w:val="780"/>
        </w:trPr>
        <w:tc>
          <w:tcPr>
            <w:tcW w:w="2160" w:type="dxa"/>
            <w:gridSpan w:val="2"/>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428A3F1A"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Obiettivo:</w:t>
            </w:r>
          </w:p>
        </w:tc>
        <w:tc>
          <w:tcPr>
            <w:tcW w:w="2222" w:type="dxa"/>
            <w:gridSpan w:val="2"/>
            <w:tcBorders>
              <w:top w:val="single" w:sz="8" w:space="0" w:color="auto"/>
              <w:left w:val="nil"/>
              <w:bottom w:val="single" w:sz="8" w:space="0" w:color="auto"/>
              <w:right w:val="nil"/>
            </w:tcBorders>
            <w:shd w:val="clear" w:color="auto" w:fill="auto"/>
            <w:noWrap/>
            <w:vAlign w:val="center"/>
            <w:hideMark/>
          </w:tcPr>
          <w:p w14:paraId="4CA390F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OB.1.1</w:t>
            </w:r>
          </w:p>
        </w:tc>
        <w:tc>
          <w:tcPr>
            <w:tcW w:w="9618"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39FDB112"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Migliorare la capacità di generare ed erogare servizi digitali</w:t>
            </w:r>
          </w:p>
        </w:tc>
      </w:tr>
      <w:tr w:rsidR="00646CFF" w:rsidRPr="00850A81" w14:paraId="5A7F09F9" w14:textId="77777777" w:rsidTr="00646CFF">
        <w:trPr>
          <w:gridBefore w:val="1"/>
          <w:wBefore w:w="10" w:type="dxa"/>
          <w:trHeight w:val="3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1EE80C9F"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gridSpan w:val="2"/>
            <w:tcBorders>
              <w:top w:val="nil"/>
              <w:left w:val="nil"/>
              <w:bottom w:val="single" w:sz="8" w:space="0" w:color="auto"/>
              <w:right w:val="nil"/>
            </w:tcBorders>
            <w:shd w:val="clear" w:color="auto" w:fill="auto"/>
            <w:noWrap/>
            <w:vAlign w:val="center"/>
            <w:hideMark/>
          </w:tcPr>
          <w:p w14:paraId="4739034F"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CAP1.PA.LA01</w:t>
            </w:r>
          </w:p>
        </w:tc>
        <w:tc>
          <w:tcPr>
            <w:tcW w:w="9618"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40B57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281376D0" w14:textId="77777777" w:rsidTr="00646CFF">
        <w:trPr>
          <w:gridBefore w:val="1"/>
          <w:wBefore w:w="10" w:type="dxa"/>
          <w:trHeight w:val="49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56AE6AA6"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6"/>
            <w:tcBorders>
              <w:top w:val="single" w:sz="8" w:space="0" w:color="auto"/>
              <w:left w:val="nil"/>
              <w:bottom w:val="single" w:sz="8" w:space="0" w:color="auto"/>
              <w:right w:val="single" w:sz="4" w:space="0" w:color="000000"/>
            </w:tcBorders>
            <w:shd w:val="clear" w:color="000000" w:fill="757171"/>
            <w:vAlign w:val="center"/>
            <w:hideMark/>
          </w:tcPr>
          <w:p w14:paraId="7C3E504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gridSpan w:val="2"/>
            <w:tcBorders>
              <w:top w:val="nil"/>
              <w:left w:val="nil"/>
              <w:bottom w:val="single" w:sz="8" w:space="0" w:color="auto"/>
              <w:right w:val="single" w:sz="4" w:space="0" w:color="auto"/>
            </w:tcBorders>
            <w:shd w:val="clear" w:color="000000" w:fill="757171"/>
            <w:vAlign w:val="center"/>
            <w:hideMark/>
          </w:tcPr>
          <w:p w14:paraId="7D9B665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gridSpan w:val="2"/>
            <w:tcBorders>
              <w:top w:val="nil"/>
              <w:left w:val="nil"/>
              <w:bottom w:val="single" w:sz="8" w:space="0" w:color="auto"/>
              <w:right w:val="single" w:sz="8" w:space="0" w:color="auto"/>
            </w:tcBorders>
            <w:shd w:val="clear" w:color="000000" w:fill="757171"/>
            <w:vAlign w:val="center"/>
            <w:hideMark/>
          </w:tcPr>
          <w:p w14:paraId="4DB15B96"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54E34A72" w14:textId="77777777" w:rsidTr="00646CFF">
        <w:trPr>
          <w:gridBefore w:val="1"/>
          <w:wBefore w:w="10" w:type="dxa"/>
          <w:trHeight w:val="9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0DC1E3EE"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6"/>
            <w:tcBorders>
              <w:top w:val="single" w:sz="8" w:space="0" w:color="auto"/>
              <w:left w:val="nil"/>
              <w:bottom w:val="single" w:sz="4" w:space="0" w:color="auto"/>
              <w:right w:val="single" w:sz="4" w:space="0" w:color="000000"/>
            </w:tcBorders>
            <w:shd w:val="clear" w:color="auto" w:fill="auto"/>
            <w:vAlign w:val="center"/>
            <w:hideMark/>
          </w:tcPr>
          <w:p w14:paraId="6251D72F"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finalizzano l’adesione a Web Analytics Italia per migliorare il processo evolutivo dei propri servizi online</w:t>
            </w:r>
          </w:p>
        </w:tc>
        <w:tc>
          <w:tcPr>
            <w:tcW w:w="1561" w:type="dxa"/>
            <w:gridSpan w:val="2"/>
            <w:tcBorders>
              <w:top w:val="nil"/>
              <w:left w:val="nil"/>
              <w:bottom w:val="single" w:sz="4" w:space="0" w:color="auto"/>
              <w:right w:val="single" w:sz="4" w:space="0" w:color="auto"/>
            </w:tcBorders>
            <w:shd w:val="clear" w:color="auto" w:fill="auto"/>
            <w:vAlign w:val="center"/>
            <w:hideMark/>
          </w:tcPr>
          <w:p w14:paraId="78B908F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settembre 2020 </w:t>
            </w:r>
          </w:p>
        </w:tc>
        <w:tc>
          <w:tcPr>
            <w:tcW w:w="1607" w:type="dxa"/>
            <w:gridSpan w:val="2"/>
            <w:tcBorders>
              <w:top w:val="nil"/>
              <w:left w:val="nil"/>
              <w:bottom w:val="single" w:sz="4" w:space="0" w:color="auto"/>
              <w:right w:val="single" w:sz="8" w:space="0" w:color="auto"/>
            </w:tcBorders>
            <w:shd w:val="clear" w:color="auto" w:fill="auto"/>
            <w:vAlign w:val="center"/>
            <w:hideMark/>
          </w:tcPr>
          <w:p w14:paraId="6D9A560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10863794" w14:textId="77777777" w:rsidTr="00646CFF">
        <w:trPr>
          <w:gridBefore w:val="1"/>
          <w:wBefore w:w="10" w:type="dxa"/>
          <w:trHeight w:val="900"/>
        </w:trPr>
        <w:tc>
          <w:tcPr>
            <w:tcW w:w="2160" w:type="dxa"/>
            <w:gridSpan w:val="2"/>
            <w:tcBorders>
              <w:top w:val="nil"/>
              <w:left w:val="single" w:sz="8" w:space="0" w:color="auto"/>
              <w:bottom w:val="single" w:sz="4" w:space="0" w:color="auto"/>
              <w:right w:val="single" w:sz="8" w:space="0" w:color="auto"/>
            </w:tcBorders>
            <w:shd w:val="clear" w:color="000000" w:fill="757171"/>
            <w:noWrap/>
            <w:vAlign w:val="center"/>
            <w:hideMark/>
          </w:tcPr>
          <w:p w14:paraId="2EABD3A7"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6"/>
            <w:tcBorders>
              <w:top w:val="single" w:sz="4" w:space="0" w:color="auto"/>
              <w:left w:val="nil"/>
              <w:bottom w:val="single" w:sz="4" w:space="0" w:color="auto"/>
              <w:right w:val="single" w:sz="4" w:space="0" w:color="000000"/>
            </w:tcBorders>
            <w:shd w:val="clear" w:color="auto" w:fill="auto"/>
            <w:vAlign w:val="center"/>
            <w:hideMark/>
          </w:tcPr>
          <w:p w14:paraId="10E37826"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pubblicano le statistiche di utilizzo dei propri siti web e possono, in funzione delle proprie necessità, aderire a Web Analytics Italia per migliorare il processo evolutivo dei propri servizi online</w:t>
            </w:r>
          </w:p>
        </w:tc>
        <w:tc>
          <w:tcPr>
            <w:tcW w:w="1561" w:type="dxa"/>
            <w:gridSpan w:val="2"/>
            <w:tcBorders>
              <w:top w:val="nil"/>
              <w:left w:val="nil"/>
              <w:bottom w:val="single" w:sz="4" w:space="0" w:color="auto"/>
              <w:right w:val="single" w:sz="4" w:space="0" w:color="auto"/>
            </w:tcBorders>
            <w:shd w:val="clear" w:color="auto" w:fill="auto"/>
            <w:vAlign w:val="center"/>
            <w:hideMark/>
          </w:tcPr>
          <w:p w14:paraId="0185126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settembre 2020 (in corso) </w:t>
            </w:r>
          </w:p>
        </w:tc>
        <w:tc>
          <w:tcPr>
            <w:tcW w:w="1607" w:type="dxa"/>
            <w:gridSpan w:val="2"/>
            <w:tcBorders>
              <w:top w:val="nil"/>
              <w:left w:val="nil"/>
              <w:bottom w:val="single" w:sz="4" w:space="0" w:color="auto"/>
              <w:right w:val="single" w:sz="8" w:space="0" w:color="auto"/>
            </w:tcBorders>
            <w:shd w:val="clear" w:color="auto" w:fill="auto"/>
            <w:vAlign w:val="center"/>
            <w:hideMark/>
          </w:tcPr>
          <w:p w14:paraId="6920205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55676015" w14:textId="77777777" w:rsidTr="00646CFF">
        <w:trPr>
          <w:gridBefore w:val="1"/>
          <w:wBefore w:w="10" w:type="dxa"/>
          <w:trHeight w:val="915"/>
        </w:trPr>
        <w:tc>
          <w:tcPr>
            <w:tcW w:w="2160" w:type="dxa"/>
            <w:gridSpan w:val="2"/>
            <w:tcBorders>
              <w:top w:val="nil"/>
              <w:left w:val="single" w:sz="8" w:space="0" w:color="auto"/>
              <w:bottom w:val="nil"/>
              <w:right w:val="single" w:sz="8" w:space="0" w:color="auto"/>
            </w:tcBorders>
            <w:shd w:val="clear" w:color="000000" w:fill="757171"/>
            <w:noWrap/>
            <w:vAlign w:val="center"/>
            <w:hideMark/>
          </w:tcPr>
          <w:p w14:paraId="080ED2A7"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6"/>
            <w:tcBorders>
              <w:top w:val="single" w:sz="4" w:space="0" w:color="auto"/>
              <w:left w:val="nil"/>
              <w:bottom w:val="nil"/>
              <w:right w:val="single" w:sz="4" w:space="0" w:color="000000"/>
            </w:tcBorders>
            <w:shd w:val="clear" w:color="auto" w:fill="auto"/>
            <w:vAlign w:val="center"/>
            <w:hideMark/>
          </w:tcPr>
          <w:p w14:paraId="3BB418C0"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pubblicano le statistiche di utilizzo dei propri siti web e possono, in funzione delle proprie necessità, aderire a Web Analytics Italia per migliorare il processo evolutivo dei propri servizi online</w:t>
            </w:r>
          </w:p>
        </w:tc>
        <w:tc>
          <w:tcPr>
            <w:tcW w:w="1561" w:type="dxa"/>
            <w:gridSpan w:val="2"/>
            <w:tcBorders>
              <w:top w:val="nil"/>
              <w:left w:val="nil"/>
              <w:bottom w:val="nil"/>
              <w:right w:val="single" w:sz="4" w:space="0" w:color="auto"/>
            </w:tcBorders>
            <w:shd w:val="clear" w:color="auto" w:fill="auto"/>
            <w:vAlign w:val="center"/>
            <w:hideMark/>
          </w:tcPr>
          <w:p w14:paraId="07264D8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Linee di azione ancora vigenti  </w:t>
            </w:r>
          </w:p>
        </w:tc>
        <w:tc>
          <w:tcPr>
            <w:tcW w:w="1607" w:type="dxa"/>
            <w:gridSpan w:val="2"/>
            <w:tcBorders>
              <w:top w:val="nil"/>
              <w:left w:val="nil"/>
              <w:bottom w:val="nil"/>
              <w:right w:val="single" w:sz="8" w:space="0" w:color="auto"/>
            </w:tcBorders>
            <w:shd w:val="clear" w:color="auto" w:fill="auto"/>
            <w:vAlign w:val="center"/>
            <w:hideMark/>
          </w:tcPr>
          <w:p w14:paraId="6379DED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463A49C2" w14:textId="77777777" w:rsidTr="00646CFF">
        <w:trPr>
          <w:gridBefore w:val="1"/>
          <w:wBefore w:w="10" w:type="dxa"/>
          <w:trHeight w:val="300"/>
        </w:trPr>
        <w:tc>
          <w:tcPr>
            <w:tcW w:w="2160" w:type="dxa"/>
            <w:gridSpan w:val="2"/>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9DDEE60"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gridSpan w:val="2"/>
            <w:tcBorders>
              <w:top w:val="single" w:sz="8" w:space="0" w:color="auto"/>
              <w:left w:val="nil"/>
              <w:bottom w:val="single" w:sz="4" w:space="0" w:color="auto"/>
              <w:right w:val="nil"/>
            </w:tcBorders>
            <w:shd w:val="clear" w:color="auto" w:fill="auto"/>
            <w:vAlign w:val="center"/>
            <w:hideMark/>
          </w:tcPr>
          <w:p w14:paraId="520ED687"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gridSpan w:val="2"/>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E48EA69"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gridSpan w:val="2"/>
            <w:tcBorders>
              <w:top w:val="single" w:sz="8" w:space="0" w:color="auto"/>
              <w:left w:val="nil"/>
              <w:bottom w:val="single" w:sz="4" w:space="0" w:color="auto"/>
              <w:right w:val="single" w:sz="4" w:space="0" w:color="auto"/>
            </w:tcBorders>
            <w:shd w:val="clear" w:color="auto" w:fill="auto"/>
            <w:vAlign w:val="center"/>
            <w:hideMark/>
          </w:tcPr>
          <w:p w14:paraId="6E55912A"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4"/>
            <w:tcBorders>
              <w:top w:val="single" w:sz="8" w:space="0" w:color="auto"/>
              <w:left w:val="nil"/>
              <w:bottom w:val="single" w:sz="4" w:space="0" w:color="auto"/>
              <w:right w:val="single" w:sz="8" w:space="0" w:color="000000"/>
            </w:tcBorders>
            <w:shd w:val="clear" w:color="auto" w:fill="auto"/>
            <w:vAlign w:val="center"/>
            <w:hideMark/>
          </w:tcPr>
          <w:p w14:paraId="63AEDBF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36C9EA55" w14:textId="77777777" w:rsidTr="00646CFF">
        <w:trPr>
          <w:gridBefore w:val="1"/>
          <w:wBefore w:w="10" w:type="dxa"/>
          <w:trHeight w:val="300"/>
        </w:trPr>
        <w:tc>
          <w:tcPr>
            <w:tcW w:w="2160" w:type="dxa"/>
            <w:gridSpan w:val="2"/>
            <w:tcBorders>
              <w:top w:val="nil"/>
              <w:left w:val="single" w:sz="8" w:space="0" w:color="auto"/>
              <w:bottom w:val="single" w:sz="4" w:space="0" w:color="auto"/>
              <w:right w:val="single" w:sz="8" w:space="0" w:color="auto"/>
            </w:tcBorders>
            <w:shd w:val="clear" w:color="000000" w:fill="757171"/>
            <w:noWrap/>
            <w:vAlign w:val="center"/>
            <w:hideMark/>
          </w:tcPr>
          <w:p w14:paraId="452C70F1"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gridSpan w:val="2"/>
            <w:tcBorders>
              <w:top w:val="nil"/>
              <w:left w:val="nil"/>
              <w:bottom w:val="single" w:sz="4" w:space="0" w:color="auto"/>
              <w:right w:val="nil"/>
            </w:tcBorders>
            <w:shd w:val="clear" w:color="000000" w:fill="F2F2F2"/>
            <w:noWrap/>
            <w:vAlign w:val="center"/>
            <w:hideMark/>
          </w:tcPr>
          <w:p w14:paraId="54F5A2B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gridSpan w:val="2"/>
            <w:vMerge w:val="restart"/>
            <w:tcBorders>
              <w:top w:val="nil"/>
              <w:left w:val="single" w:sz="8" w:space="0" w:color="auto"/>
              <w:bottom w:val="single" w:sz="8" w:space="0" w:color="000000"/>
              <w:right w:val="single" w:sz="8" w:space="0" w:color="auto"/>
            </w:tcBorders>
            <w:shd w:val="clear" w:color="000000" w:fill="757171"/>
            <w:noWrap/>
            <w:vAlign w:val="center"/>
            <w:hideMark/>
          </w:tcPr>
          <w:p w14:paraId="6E714104"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gridSpan w:val="2"/>
            <w:vMerge w:val="restart"/>
            <w:tcBorders>
              <w:top w:val="nil"/>
              <w:left w:val="nil"/>
              <w:bottom w:val="single" w:sz="8" w:space="0" w:color="000000"/>
              <w:right w:val="single" w:sz="4" w:space="0" w:color="auto"/>
            </w:tcBorders>
            <w:shd w:val="clear" w:color="000000" w:fill="FFFFFF"/>
            <w:noWrap/>
            <w:vAlign w:val="center"/>
            <w:hideMark/>
          </w:tcPr>
          <w:p w14:paraId="09D8292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4"/>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44B0340F"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7D8F6748" w14:textId="77777777" w:rsidTr="00646CFF">
        <w:trPr>
          <w:gridBefore w:val="1"/>
          <w:wBefore w:w="10" w:type="dxa"/>
          <w:trHeight w:val="3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7B2F9245"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gridSpan w:val="2"/>
            <w:tcBorders>
              <w:top w:val="nil"/>
              <w:left w:val="nil"/>
              <w:bottom w:val="single" w:sz="8" w:space="0" w:color="auto"/>
              <w:right w:val="nil"/>
            </w:tcBorders>
            <w:shd w:val="clear" w:color="000000" w:fill="F2F2F2"/>
            <w:noWrap/>
            <w:vAlign w:val="center"/>
            <w:hideMark/>
          </w:tcPr>
          <w:p w14:paraId="6B0B67A3" w14:textId="27E65A14"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gridSpan w:val="2"/>
            <w:vMerge/>
            <w:tcBorders>
              <w:top w:val="nil"/>
              <w:left w:val="single" w:sz="8" w:space="0" w:color="auto"/>
              <w:bottom w:val="single" w:sz="8" w:space="0" w:color="000000"/>
              <w:right w:val="single" w:sz="8" w:space="0" w:color="auto"/>
            </w:tcBorders>
            <w:vAlign w:val="center"/>
            <w:hideMark/>
          </w:tcPr>
          <w:p w14:paraId="2F93BABF"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gridSpan w:val="2"/>
            <w:vMerge/>
            <w:tcBorders>
              <w:top w:val="nil"/>
              <w:left w:val="nil"/>
              <w:bottom w:val="single" w:sz="8" w:space="0" w:color="000000"/>
              <w:right w:val="single" w:sz="4" w:space="0" w:color="auto"/>
            </w:tcBorders>
            <w:vAlign w:val="center"/>
            <w:hideMark/>
          </w:tcPr>
          <w:p w14:paraId="517005D5"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4"/>
            <w:vMerge/>
            <w:tcBorders>
              <w:top w:val="single" w:sz="4" w:space="0" w:color="auto"/>
              <w:left w:val="single" w:sz="4" w:space="0" w:color="auto"/>
              <w:bottom w:val="single" w:sz="8" w:space="0" w:color="000000"/>
              <w:right w:val="single" w:sz="8" w:space="0" w:color="000000"/>
            </w:tcBorders>
            <w:vAlign w:val="center"/>
            <w:hideMark/>
          </w:tcPr>
          <w:p w14:paraId="519C8B0E"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r w:rsidR="00646CFF" w:rsidRPr="00850A81" w14:paraId="33EA3B91" w14:textId="77777777" w:rsidTr="00646CFF">
        <w:trPr>
          <w:gridBefore w:val="1"/>
          <w:wBefore w:w="10" w:type="dxa"/>
          <w:trHeight w:val="780"/>
        </w:trPr>
        <w:tc>
          <w:tcPr>
            <w:tcW w:w="2160" w:type="dxa"/>
            <w:gridSpan w:val="2"/>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6D3E5F77"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gridSpan w:val="2"/>
            <w:tcBorders>
              <w:top w:val="single" w:sz="8" w:space="0" w:color="auto"/>
              <w:left w:val="nil"/>
              <w:bottom w:val="single" w:sz="8" w:space="0" w:color="auto"/>
              <w:right w:val="nil"/>
            </w:tcBorders>
            <w:shd w:val="clear" w:color="auto" w:fill="auto"/>
            <w:noWrap/>
            <w:vAlign w:val="center"/>
            <w:hideMark/>
          </w:tcPr>
          <w:p w14:paraId="0CE1594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OB.1.1</w:t>
            </w:r>
          </w:p>
        </w:tc>
        <w:tc>
          <w:tcPr>
            <w:tcW w:w="9618"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3C2A0AB9"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Migliorare la capacità di generare ed erogare servizi digitali</w:t>
            </w:r>
          </w:p>
        </w:tc>
      </w:tr>
      <w:tr w:rsidR="00646CFF" w:rsidRPr="00850A81" w14:paraId="460AA299" w14:textId="77777777" w:rsidTr="00646CFF">
        <w:trPr>
          <w:gridBefore w:val="1"/>
          <w:wBefore w:w="10" w:type="dxa"/>
          <w:trHeight w:val="3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3BFBF3C8"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gridSpan w:val="2"/>
            <w:tcBorders>
              <w:top w:val="nil"/>
              <w:left w:val="nil"/>
              <w:bottom w:val="single" w:sz="8" w:space="0" w:color="auto"/>
              <w:right w:val="nil"/>
            </w:tcBorders>
            <w:shd w:val="clear" w:color="auto" w:fill="auto"/>
            <w:noWrap/>
            <w:vAlign w:val="center"/>
            <w:hideMark/>
          </w:tcPr>
          <w:p w14:paraId="4BC40BC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CAP1.PA.LA02</w:t>
            </w:r>
          </w:p>
        </w:tc>
        <w:tc>
          <w:tcPr>
            <w:tcW w:w="9618"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04E67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0332B8C5" w14:textId="77777777" w:rsidTr="00646CFF">
        <w:trPr>
          <w:gridBefore w:val="1"/>
          <w:wBefore w:w="10" w:type="dxa"/>
          <w:trHeight w:val="49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210C9DF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6"/>
            <w:tcBorders>
              <w:top w:val="single" w:sz="8" w:space="0" w:color="auto"/>
              <w:left w:val="nil"/>
              <w:bottom w:val="single" w:sz="8" w:space="0" w:color="auto"/>
              <w:right w:val="single" w:sz="4" w:space="0" w:color="000000"/>
            </w:tcBorders>
            <w:shd w:val="clear" w:color="000000" w:fill="757171"/>
            <w:vAlign w:val="center"/>
            <w:hideMark/>
          </w:tcPr>
          <w:p w14:paraId="7C1543D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gridSpan w:val="2"/>
            <w:tcBorders>
              <w:top w:val="nil"/>
              <w:left w:val="nil"/>
              <w:bottom w:val="single" w:sz="8" w:space="0" w:color="auto"/>
              <w:right w:val="single" w:sz="4" w:space="0" w:color="auto"/>
            </w:tcBorders>
            <w:shd w:val="clear" w:color="000000" w:fill="757171"/>
            <w:vAlign w:val="center"/>
            <w:hideMark/>
          </w:tcPr>
          <w:p w14:paraId="56D8FFB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gridSpan w:val="2"/>
            <w:tcBorders>
              <w:top w:val="nil"/>
              <w:left w:val="nil"/>
              <w:bottom w:val="single" w:sz="8" w:space="0" w:color="auto"/>
              <w:right w:val="single" w:sz="8" w:space="0" w:color="auto"/>
            </w:tcBorders>
            <w:shd w:val="clear" w:color="000000" w:fill="757171"/>
            <w:vAlign w:val="center"/>
            <w:hideMark/>
          </w:tcPr>
          <w:p w14:paraId="5DD65975"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25D204E0" w14:textId="77777777" w:rsidTr="00646CFF">
        <w:trPr>
          <w:gridBefore w:val="1"/>
          <w:wBefore w:w="10" w:type="dxa"/>
          <w:trHeight w:val="9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4BE71A2F"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6"/>
            <w:tcBorders>
              <w:top w:val="single" w:sz="8" w:space="0" w:color="auto"/>
              <w:left w:val="nil"/>
              <w:bottom w:val="single" w:sz="4" w:space="0" w:color="auto"/>
              <w:right w:val="single" w:sz="4" w:space="0" w:color="000000"/>
            </w:tcBorders>
            <w:shd w:val="clear" w:color="auto" w:fill="auto"/>
            <w:vAlign w:val="center"/>
            <w:hideMark/>
          </w:tcPr>
          <w:p w14:paraId="7BE454E4"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continuano ad applicare i principi Cloud First &amp; SaaS First e ad acquisire servizi cloud solo se qualificati da AGID, consultando il Catalogo dei servizi cloud qualificati da AGID per la PA</w:t>
            </w:r>
          </w:p>
        </w:tc>
        <w:tc>
          <w:tcPr>
            <w:tcW w:w="1561" w:type="dxa"/>
            <w:gridSpan w:val="2"/>
            <w:tcBorders>
              <w:top w:val="nil"/>
              <w:left w:val="nil"/>
              <w:bottom w:val="single" w:sz="4" w:space="0" w:color="auto"/>
              <w:right w:val="single" w:sz="4" w:space="0" w:color="auto"/>
            </w:tcBorders>
            <w:shd w:val="clear" w:color="auto" w:fill="auto"/>
            <w:vAlign w:val="center"/>
            <w:hideMark/>
          </w:tcPr>
          <w:p w14:paraId="01999B2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settembre 2020 </w:t>
            </w:r>
          </w:p>
        </w:tc>
        <w:tc>
          <w:tcPr>
            <w:tcW w:w="1607" w:type="dxa"/>
            <w:gridSpan w:val="2"/>
            <w:tcBorders>
              <w:top w:val="nil"/>
              <w:left w:val="nil"/>
              <w:bottom w:val="single" w:sz="4" w:space="0" w:color="auto"/>
              <w:right w:val="single" w:sz="8" w:space="0" w:color="auto"/>
            </w:tcBorders>
            <w:shd w:val="clear" w:color="auto" w:fill="auto"/>
            <w:vAlign w:val="center"/>
            <w:hideMark/>
          </w:tcPr>
          <w:p w14:paraId="7CE2D9FF"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74400F92" w14:textId="77777777" w:rsidTr="00646CFF">
        <w:trPr>
          <w:gridBefore w:val="1"/>
          <w:wBefore w:w="10" w:type="dxa"/>
          <w:trHeight w:val="900"/>
        </w:trPr>
        <w:tc>
          <w:tcPr>
            <w:tcW w:w="2160" w:type="dxa"/>
            <w:gridSpan w:val="2"/>
            <w:tcBorders>
              <w:top w:val="nil"/>
              <w:left w:val="single" w:sz="8" w:space="0" w:color="auto"/>
              <w:bottom w:val="single" w:sz="4" w:space="0" w:color="auto"/>
              <w:right w:val="single" w:sz="8" w:space="0" w:color="auto"/>
            </w:tcBorders>
            <w:shd w:val="clear" w:color="000000" w:fill="757171"/>
            <w:noWrap/>
            <w:vAlign w:val="center"/>
            <w:hideMark/>
          </w:tcPr>
          <w:p w14:paraId="0511C059"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6"/>
            <w:tcBorders>
              <w:top w:val="single" w:sz="4" w:space="0" w:color="auto"/>
              <w:left w:val="nil"/>
              <w:bottom w:val="single" w:sz="4" w:space="0" w:color="auto"/>
              <w:right w:val="single" w:sz="4" w:space="0" w:color="000000"/>
            </w:tcBorders>
            <w:shd w:val="clear" w:color="auto" w:fill="auto"/>
            <w:vAlign w:val="center"/>
            <w:hideMark/>
          </w:tcPr>
          <w:p w14:paraId="150CC7F0"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continuano ad applicare i principi Cloud First &amp; SaaS First e ad acquisire servizi cloud solo se qualificati da AGID, consultando il Catalogo dei servizi Cloud qualificati da AGID per la PA</w:t>
            </w:r>
          </w:p>
        </w:tc>
        <w:tc>
          <w:tcPr>
            <w:tcW w:w="1561" w:type="dxa"/>
            <w:gridSpan w:val="2"/>
            <w:tcBorders>
              <w:top w:val="nil"/>
              <w:left w:val="nil"/>
              <w:bottom w:val="single" w:sz="4" w:space="0" w:color="auto"/>
              <w:right w:val="single" w:sz="4" w:space="0" w:color="auto"/>
            </w:tcBorders>
            <w:shd w:val="clear" w:color="auto" w:fill="auto"/>
            <w:vAlign w:val="center"/>
            <w:hideMark/>
          </w:tcPr>
          <w:p w14:paraId="265EFF1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settembre 2020 (in corso) </w:t>
            </w:r>
          </w:p>
        </w:tc>
        <w:tc>
          <w:tcPr>
            <w:tcW w:w="1607" w:type="dxa"/>
            <w:gridSpan w:val="2"/>
            <w:tcBorders>
              <w:top w:val="nil"/>
              <w:left w:val="nil"/>
              <w:bottom w:val="single" w:sz="4" w:space="0" w:color="auto"/>
              <w:right w:val="single" w:sz="8" w:space="0" w:color="auto"/>
            </w:tcBorders>
            <w:shd w:val="clear" w:color="auto" w:fill="auto"/>
            <w:vAlign w:val="center"/>
            <w:hideMark/>
          </w:tcPr>
          <w:p w14:paraId="256D7C2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54D98711" w14:textId="77777777" w:rsidTr="00646CFF">
        <w:trPr>
          <w:gridBefore w:val="1"/>
          <w:wBefore w:w="10" w:type="dxa"/>
          <w:trHeight w:val="915"/>
        </w:trPr>
        <w:tc>
          <w:tcPr>
            <w:tcW w:w="2160" w:type="dxa"/>
            <w:gridSpan w:val="2"/>
            <w:tcBorders>
              <w:top w:val="nil"/>
              <w:left w:val="single" w:sz="8" w:space="0" w:color="auto"/>
              <w:bottom w:val="nil"/>
              <w:right w:val="single" w:sz="8" w:space="0" w:color="auto"/>
            </w:tcBorders>
            <w:shd w:val="clear" w:color="000000" w:fill="757171"/>
            <w:noWrap/>
            <w:vAlign w:val="center"/>
            <w:hideMark/>
          </w:tcPr>
          <w:p w14:paraId="58A25178"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6"/>
            <w:tcBorders>
              <w:top w:val="single" w:sz="4" w:space="0" w:color="auto"/>
              <w:left w:val="nil"/>
              <w:bottom w:val="nil"/>
              <w:right w:val="single" w:sz="4" w:space="0" w:color="000000"/>
            </w:tcBorders>
            <w:shd w:val="clear" w:color="auto" w:fill="auto"/>
            <w:vAlign w:val="center"/>
            <w:hideMark/>
          </w:tcPr>
          <w:p w14:paraId="661C4521"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continuano ad applicare il principio Cloud First e ad acquisire servizi cloud solo se qualificati</w:t>
            </w:r>
          </w:p>
        </w:tc>
        <w:tc>
          <w:tcPr>
            <w:tcW w:w="1561" w:type="dxa"/>
            <w:gridSpan w:val="2"/>
            <w:tcBorders>
              <w:top w:val="nil"/>
              <w:left w:val="nil"/>
              <w:bottom w:val="nil"/>
              <w:right w:val="single" w:sz="4" w:space="0" w:color="auto"/>
            </w:tcBorders>
            <w:shd w:val="clear" w:color="auto" w:fill="auto"/>
            <w:vAlign w:val="center"/>
            <w:hideMark/>
          </w:tcPr>
          <w:p w14:paraId="6594E95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Linee di azione ancora vigenti  </w:t>
            </w:r>
          </w:p>
        </w:tc>
        <w:tc>
          <w:tcPr>
            <w:tcW w:w="1607" w:type="dxa"/>
            <w:gridSpan w:val="2"/>
            <w:tcBorders>
              <w:top w:val="nil"/>
              <w:left w:val="nil"/>
              <w:bottom w:val="nil"/>
              <w:right w:val="single" w:sz="8" w:space="0" w:color="auto"/>
            </w:tcBorders>
            <w:shd w:val="clear" w:color="auto" w:fill="auto"/>
            <w:vAlign w:val="center"/>
            <w:hideMark/>
          </w:tcPr>
          <w:p w14:paraId="1CC88D1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414A6E11" w14:textId="77777777" w:rsidTr="00646CFF">
        <w:trPr>
          <w:gridBefore w:val="1"/>
          <w:wBefore w:w="10" w:type="dxa"/>
          <w:trHeight w:val="300"/>
        </w:trPr>
        <w:tc>
          <w:tcPr>
            <w:tcW w:w="2160" w:type="dxa"/>
            <w:gridSpan w:val="2"/>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81F7D9B"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gridSpan w:val="2"/>
            <w:tcBorders>
              <w:top w:val="single" w:sz="8" w:space="0" w:color="auto"/>
              <w:left w:val="nil"/>
              <w:bottom w:val="single" w:sz="4" w:space="0" w:color="auto"/>
              <w:right w:val="nil"/>
            </w:tcBorders>
            <w:shd w:val="clear" w:color="auto" w:fill="auto"/>
            <w:vAlign w:val="center"/>
            <w:hideMark/>
          </w:tcPr>
          <w:p w14:paraId="2B226266"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gridSpan w:val="2"/>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125BAA5"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gridSpan w:val="2"/>
            <w:tcBorders>
              <w:top w:val="single" w:sz="8" w:space="0" w:color="auto"/>
              <w:left w:val="nil"/>
              <w:bottom w:val="single" w:sz="4" w:space="0" w:color="auto"/>
              <w:right w:val="single" w:sz="4" w:space="0" w:color="auto"/>
            </w:tcBorders>
            <w:shd w:val="clear" w:color="auto" w:fill="auto"/>
            <w:vAlign w:val="center"/>
            <w:hideMark/>
          </w:tcPr>
          <w:p w14:paraId="7F7632BD"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4"/>
            <w:tcBorders>
              <w:top w:val="single" w:sz="8" w:space="0" w:color="auto"/>
              <w:left w:val="nil"/>
              <w:bottom w:val="single" w:sz="4" w:space="0" w:color="auto"/>
              <w:right w:val="single" w:sz="8" w:space="0" w:color="000000"/>
            </w:tcBorders>
            <w:shd w:val="clear" w:color="auto" w:fill="auto"/>
            <w:vAlign w:val="center"/>
            <w:hideMark/>
          </w:tcPr>
          <w:p w14:paraId="748584F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4A4CDF0D" w14:textId="77777777" w:rsidTr="00646CFF">
        <w:trPr>
          <w:gridBefore w:val="1"/>
          <w:wBefore w:w="10" w:type="dxa"/>
          <w:trHeight w:val="300"/>
        </w:trPr>
        <w:tc>
          <w:tcPr>
            <w:tcW w:w="2160" w:type="dxa"/>
            <w:gridSpan w:val="2"/>
            <w:tcBorders>
              <w:top w:val="nil"/>
              <w:left w:val="single" w:sz="8" w:space="0" w:color="auto"/>
              <w:bottom w:val="single" w:sz="4" w:space="0" w:color="auto"/>
              <w:right w:val="single" w:sz="8" w:space="0" w:color="auto"/>
            </w:tcBorders>
            <w:shd w:val="clear" w:color="000000" w:fill="757171"/>
            <w:noWrap/>
            <w:vAlign w:val="center"/>
            <w:hideMark/>
          </w:tcPr>
          <w:p w14:paraId="5F6D4B87"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gridSpan w:val="2"/>
            <w:tcBorders>
              <w:top w:val="nil"/>
              <w:left w:val="nil"/>
              <w:bottom w:val="single" w:sz="4" w:space="0" w:color="auto"/>
              <w:right w:val="nil"/>
            </w:tcBorders>
            <w:shd w:val="clear" w:color="000000" w:fill="F2F2F2"/>
            <w:noWrap/>
            <w:vAlign w:val="center"/>
            <w:hideMark/>
          </w:tcPr>
          <w:p w14:paraId="7EF7739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gridSpan w:val="2"/>
            <w:vMerge w:val="restart"/>
            <w:tcBorders>
              <w:top w:val="nil"/>
              <w:left w:val="single" w:sz="8" w:space="0" w:color="auto"/>
              <w:bottom w:val="single" w:sz="8" w:space="0" w:color="000000"/>
              <w:right w:val="single" w:sz="8" w:space="0" w:color="auto"/>
            </w:tcBorders>
            <w:shd w:val="clear" w:color="000000" w:fill="757171"/>
            <w:noWrap/>
            <w:vAlign w:val="center"/>
            <w:hideMark/>
          </w:tcPr>
          <w:p w14:paraId="7619C011"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gridSpan w:val="2"/>
            <w:vMerge w:val="restart"/>
            <w:tcBorders>
              <w:top w:val="nil"/>
              <w:left w:val="nil"/>
              <w:bottom w:val="single" w:sz="8" w:space="0" w:color="000000"/>
              <w:right w:val="single" w:sz="4" w:space="0" w:color="auto"/>
            </w:tcBorders>
            <w:shd w:val="clear" w:color="000000" w:fill="FFFFFF"/>
            <w:noWrap/>
            <w:vAlign w:val="center"/>
            <w:hideMark/>
          </w:tcPr>
          <w:p w14:paraId="54EA3B25"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4"/>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38EBD4B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7899D949" w14:textId="77777777" w:rsidTr="00646CFF">
        <w:trPr>
          <w:gridBefore w:val="1"/>
          <w:wBefore w:w="10" w:type="dxa"/>
          <w:trHeight w:val="3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0215DCC1"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gridSpan w:val="2"/>
            <w:tcBorders>
              <w:top w:val="nil"/>
              <w:left w:val="nil"/>
              <w:bottom w:val="single" w:sz="8" w:space="0" w:color="auto"/>
              <w:right w:val="nil"/>
            </w:tcBorders>
            <w:shd w:val="clear" w:color="000000" w:fill="F2F2F2"/>
            <w:noWrap/>
            <w:vAlign w:val="center"/>
            <w:hideMark/>
          </w:tcPr>
          <w:p w14:paraId="1BC2823A" w14:textId="53A53000"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gridSpan w:val="2"/>
            <w:vMerge/>
            <w:tcBorders>
              <w:top w:val="nil"/>
              <w:left w:val="single" w:sz="8" w:space="0" w:color="auto"/>
              <w:bottom w:val="single" w:sz="8" w:space="0" w:color="000000"/>
              <w:right w:val="single" w:sz="8" w:space="0" w:color="auto"/>
            </w:tcBorders>
            <w:vAlign w:val="center"/>
            <w:hideMark/>
          </w:tcPr>
          <w:p w14:paraId="100AA1B3"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gridSpan w:val="2"/>
            <w:vMerge/>
            <w:tcBorders>
              <w:top w:val="nil"/>
              <w:left w:val="nil"/>
              <w:bottom w:val="single" w:sz="8" w:space="0" w:color="000000"/>
              <w:right w:val="single" w:sz="4" w:space="0" w:color="auto"/>
            </w:tcBorders>
            <w:vAlign w:val="center"/>
            <w:hideMark/>
          </w:tcPr>
          <w:p w14:paraId="02EA041B"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4"/>
            <w:vMerge/>
            <w:tcBorders>
              <w:top w:val="single" w:sz="4" w:space="0" w:color="auto"/>
              <w:left w:val="single" w:sz="4" w:space="0" w:color="auto"/>
              <w:bottom w:val="single" w:sz="8" w:space="0" w:color="000000"/>
              <w:right w:val="single" w:sz="8" w:space="0" w:color="000000"/>
            </w:tcBorders>
            <w:vAlign w:val="center"/>
            <w:hideMark/>
          </w:tcPr>
          <w:p w14:paraId="66AC3C80"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r w:rsidR="00646CFF" w:rsidRPr="00850A81" w14:paraId="0DE8B8CC" w14:textId="77777777" w:rsidTr="00646CFF">
        <w:trPr>
          <w:gridBefore w:val="1"/>
          <w:wBefore w:w="10" w:type="dxa"/>
          <w:trHeight w:val="300"/>
        </w:trPr>
        <w:tc>
          <w:tcPr>
            <w:tcW w:w="2160" w:type="dxa"/>
            <w:gridSpan w:val="2"/>
            <w:tcBorders>
              <w:top w:val="nil"/>
              <w:left w:val="nil"/>
              <w:bottom w:val="nil"/>
              <w:right w:val="nil"/>
            </w:tcBorders>
            <w:shd w:val="clear" w:color="auto" w:fill="auto"/>
            <w:noWrap/>
            <w:vAlign w:val="bottom"/>
            <w:hideMark/>
          </w:tcPr>
          <w:p w14:paraId="4131ADBF"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gridSpan w:val="2"/>
            <w:tcBorders>
              <w:top w:val="nil"/>
              <w:left w:val="nil"/>
              <w:bottom w:val="nil"/>
              <w:right w:val="nil"/>
            </w:tcBorders>
            <w:shd w:val="clear" w:color="auto" w:fill="auto"/>
            <w:noWrap/>
            <w:vAlign w:val="bottom"/>
            <w:hideMark/>
          </w:tcPr>
          <w:p w14:paraId="29E34557"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gridSpan w:val="2"/>
            <w:tcBorders>
              <w:top w:val="nil"/>
              <w:left w:val="nil"/>
              <w:bottom w:val="nil"/>
              <w:right w:val="nil"/>
            </w:tcBorders>
            <w:shd w:val="clear" w:color="auto" w:fill="auto"/>
            <w:noWrap/>
            <w:vAlign w:val="bottom"/>
            <w:hideMark/>
          </w:tcPr>
          <w:p w14:paraId="0EE7E2FD"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gridSpan w:val="2"/>
            <w:tcBorders>
              <w:top w:val="nil"/>
              <w:left w:val="nil"/>
              <w:bottom w:val="nil"/>
              <w:right w:val="nil"/>
            </w:tcBorders>
            <w:shd w:val="clear" w:color="auto" w:fill="auto"/>
            <w:noWrap/>
            <w:vAlign w:val="bottom"/>
            <w:hideMark/>
          </w:tcPr>
          <w:p w14:paraId="70FBC937"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gridSpan w:val="2"/>
            <w:tcBorders>
              <w:top w:val="nil"/>
              <w:left w:val="nil"/>
              <w:bottom w:val="nil"/>
              <w:right w:val="nil"/>
            </w:tcBorders>
            <w:shd w:val="clear" w:color="auto" w:fill="auto"/>
            <w:noWrap/>
            <w:vAlign w:val="bottom"/>
            <w:hideMark/>
          </w:tcPr>
          <w:p w14:paraId="066343DC"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gridSpan w:val="2"/>
            <w:tcBorders>
              <w:top w:val="nil"/>
              <w:left w:val="nil"/>
              <w:bottom w:val="nil"/>
              <w:right w:val="nil"/>
            </w:tcBorders>
            <w:shd w:val="clear" w:color="auto" w:fill="auto"/>
            <w:noWrap/>
            <w:vAlign w:val="bottom"/>
            <w:hideMark/>
          </w:tcPr>
          <w:p w14:paraId="292F1295"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3C793AE7" w14:textId="77777777" w:rsidTr="00646CFF">
        <w:trPr>
          <w:gridBefore w:val="1"/>
          <w:wBefore w:w="10" w:type="dxa"/>
          <w:trHeight w:val="300"/>
        </w:trPr>
        <w:tc>
          <w:tcPr>
            <w:tcW w:w="2160" w:type="dxa"/>
            <w:gridSpan w:val="2"/>
            <w:tcBorders>
              <w:top w:val="nil"/>
              <w:left w:val="nil"/>
              <w:bottom w:val="nil"/>
              <w:right w:val="nil"/>
            </w:tcBorders>
            <w:shd w:val="clear" w:color="auto" w:fill="auto"/>
            <w:noWrap/>
            <w:vAlign w:val="bottom"/>
            <w:hideMark/>
          </w:tcPr>
          <w:p w14:paraId="34061558"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gridSpan w:val="2"/>
            <w:tcBorders>
              <w:top w:val="nil"/>
              <w:left w:val="nil"/>
              <w:bottom w:val="nil"/>
              <w:right w:val="nil"/>
            </w:tcBorders>
            <w:shd w:val="clear" w:color="auto" w:fill="auto"/>
            <w:noWrap/>
            <w:vAlign w:val="bottom"/>
            <w:hideMark/>
          </w:tcPr>
          <w:p w14:paraId="686DA363"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gridSpan w:val="2"/>
            <w:tcBorders>
              <w:top w:val="nil"/>
              <w:left w:val="nil"/>
              <w:bottom w:val="nil"/>
              <w:right w:val="nil"/>
            </w:tcBorders>
            <w:shd w:val="clear" w:color="auto" w:fill="auto"/>
            <w:noWrap/>
            <w:vAlign w:val="bottom"/>
            <w:hideMark/>
          </w:tcPr>
          <w:p w14:paraId="512205AC"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gridSpan w:val="2"/>
            <w:tcBorders>
              <w:top w:val="nil"/>
              <w:left w:val="nil"/>
              <w:bottom w:val="nil"/>
              <w:right w:val="nil"/>
            </w:tcBorders>
            <w:shd w:val="clear" w:color="auto" w:fill="auto"/>
            <w:noWrap/>
            <w:vAlign w:val="bottom"/>
            <w:hideMark/>
          </w:tcPr>
          <w:p w14:paraId="2140893A"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gridSpan w:val="2"/>
            <w:tcBorders>
              <w:top w:val="nil"/>
              <w:left w:val="nil"/>
              <w:bottom w:val="nil"/>
              <w:right w:val="nil"/>
            </w:tcBorders>
            <w:shd w:val="clear" w:color="auto" w:fill="auto"/>
            <w:noWrap/>
            <w:vAlign w:val="bottom"/>
            <w:hideMark/>
          </w:tcPr>
          <w:p w14:paraId="43DD4592"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gridSpan w:val="2"/>
            <w:tcBorders>
              <w:top w:val="nil"/>
              <w:left w:val="nil"/>
              <w:bottom w:val="nil"/>
              <w:right w:val="nil"/>
            </w:tcBorders>
            <w:shd w:val="clear" w:color="auto" w:fill="auto"/>
            <w:noWrap/>
            <w:vAlign w:val="bottom"/>
            <w:hideMark/>
          </w:tcPr>
          <w:p w14:paraId="1AC2C12A"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51DFBEC8" w14:textId="77777777" w:rsidTr="00646CFF">
        <w:trPr>
          <w:gridBefore w:val="1"/>
          <w:wBefore w:w="10" w:type="dxa"/>
          <w:trHeight w:val="780"/>
        </w:trPr>
        <w:tc>
          <w:tcPr>
            <w:tcW w:w="2160" w:type="dxa"/>
            <w:gridSpan w:val="2"/>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017A1557"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Obiettivo:</w:t>
            </w:r>
          </w:p>
        </w:tc>
        <w:tc>
          <w:tcPr>
            <w:tcW w:w="2222" w:type="dxa"/>
            <w:gridSpan w:val="2"/>
            <w:tcBorders>
              <w:top w:val="single" w:sz="8" w:space="0" w:color="auto"/>
              <w:left w:val="nil"/>
              <w:bottom w:val="single" w:sz="8" w:space="0" w:color="auto"/>
              <w:right w:val="nil"/>
            </w:tcBorders>
            <w:shd w:val="clear" w:color="auto" w:fill="auto"/>
            <w:noWrap/>
            <w:vAlign w:val="center"/>
            <w:hideMark/>
          </w:tcPr>
          <w:p w14:paraId="439165A6"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OB.1.1</w:t>
            </w:r>
          </w:p>
        </w:tc>
        <w:tc>
          <w:tcPr>
            <w:tcW w:w="9618"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3BF5703E"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Migliorare la capacità di generare ed erogare servizi digitali</w:t>
            </w:r>
          </w:p>
        </w:tc>
      </w:tr>
      <w:tr w:rsidR="00646CFF" w:rsidRPr="00850A81" w14:paraId="03AFCF5B" w14:textId="77777777" w:rsidTr="00646CFF">
        <w:trPr>
          <w:gridBefore w:val="1"/>
          <w:wBefore w:w="10" w:type="dxa"/>
          <w:trHeight w:val="3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0FA6EAB5"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Linea di Azione:</w:t>
            </w:r>
          </w:p>
        </w:tc>
        <w:tc>
          <w:tcPr>
            <w:tcW w:w="2222" w:type="dxa"/>
            <w:gridSpan w:val="2"/>
            <w:tcBorders>
              <w:top w:val="nil"/>
              <w:left w:val="nil"/>
              <w:bottom w:val="single" w:sz="8" w:space="0" w:color="auto"/>
              <w:right w:val="nil"/>
            </w:tcBorders>
            <w:shd w:val="clear" w:color="auto" w:fill="auto"/>
            <w:noWrap/>
            <w:vAlign w:val="center"/>
            <w:hideMark/>
          </w:tcPr>
          <w:p w14:paraId="1186D26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CAP1.PA.LA03</w:t>
            </w:r>
          </w:p>
        </w:tc>
        <w:tc>
          <w:tcPr>
            <w:tcW w:w="9618"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41CF0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589A1AEC" w14:textId="77777777" w:rsidTr="00646CFF">
        <w:trPr>
          <w:gridBefore w:val="1"/>
          <w:wBefore w:w="10" w:type="dxa"/>
          <w:trHeight w:val="49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0AB2962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6"/>
            <w:tcBorders>
              <w:top w:val="single" w:sz="8" w:space="0" w:color="auto"/>
              <w:left w:val="nil"/>
              <w:bottom w:val="single" w:sz="8" w:space="0" w:color="auto"/>
              <w:right w:val="single" w:sz="4" w:space="0" w:color="000000"/>
            </w:tcBorders>
            <w:shd w:val="clear" w:color="000000" w:fill="757171"/>
            <w:vAlign w:val="center"/>
            <w:hideMark/>
          </w:tcPr>
          <w:p w14:paraId="003608B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gridSpan w:val="2"/>
            <w:tcBorders>
              <w:top w:val="nil"/>
              <w:left w:val="nil"/>
              <w:bottom w:val="single" w:sz="8" w:space="0" w:color="auto"/>
              <w:right w:val="single" w:sz="4" w:space="0" w:color="auto"/>
            </w:tcBorders>
            <w:shd w:val="clear" w:color="000000" w:fill="757171"/>
            <w:vAlign w:val="center"/>
            <w:hideMark/>
          </w:tcPr>
          <w:p w14:paraId="33F92C1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gridSpan w:val="2"/>
            <w:tcBorders>
              <w:top w:val="nil"/>
              <w:left w:val="nil"/>
              <w:bottom w:val="single" w:sz="8" w:space="0" w:color="auto"/>
              <w:right w:val="single" w:sz="8" w:space="0" w:color="auto"/>
            </w:tcBorders>
            <w:shd w:val="clear" w:color="000000" w:fill="757171"/>
            <w:vAlign w:val="center"/>
            <w:hideMark/>
          </w:tcPr>
          <w:p w14:paraId="791C955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552909D8" w14:textId="77777777" w:rsidTr="00646CFF">
        <w:trPr>
          <w:gridBefore w:val="1"/>
          <w:wBefore w:w="10" w:type="dxa"/>
          <w:trHeight w:val="9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2B07B45D"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6"/>
            <w:tcBorders>
              <w:top w:val="single" w:sz="8" w:space="0" w:color="auto"/>
              <w:left w:val="nil"/>
              <w:bottom w:val="single" w:sz="4" w:space="0" w:color="auto"/>
              <w:right w:val="single" w:sz="4" w:space="0" w:color="000000"/>
            </w:tcBorders>
            <w:shd w:val="clear" w:color="auto" w:fill="auto"/>
            <w:vAlign w:val="center"/>
            <w:hideMark/>
          </w:tcPr>
          <w:p w14:paraId="619F2B73"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dichiarano, all’interno del catalogo di Developers Italia, quali software di titolarità di un’altra PA hanno preso in riuso</w:t>
            </w:r>
          </w:p>
        </w:tc>
        <w:tc>
          <w:tcPr>
            <w:tcW w:w="1561" w:type="dxa"/>
            <w:gridSpan w:val="2"/>
            <w:tcBorders>
              <w:top w:val="nil"/>
              <w:left w:val="nil"/>
              <w:bottom w:val="single" w:sz="4" w:space="0" w:color="auto"/>
              <w:right w:val="single" w:sz="4" w:space="0" w:color="auto"/>
            </w:tcBorders>
            <w:shd w:val="clear" w:color="auto" w:fill="auto"/>
            <w:vAlign w:val="center"/>
            <w:hideMark/>
          </w:tcPr>
          <w:p w14:paraId="3252C88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ottobre 2020 </w:t>
            </w:r>
          </w:p>
        </w:tc>
        <w:tc>
          <w:tcPr>
            <w:tcW w:w="1607" w:type="dxa"/>
            <w:gridSpan w:val="2"/>
            <w:tcBorders>
              <w:top w:val="nil"/>
              <w:left w:val="nil"/>
              <w:bottom w:val="single" w:sz="4" w:space="0" w:color="auto"/>
              <w:right w:val="single" w:sz="8" w:space="0" w:color="auto"/>
            </w:tcBorders>
            <w:shd w:val="clear" w:color="auto" w:fill="auto"/>
            <w:vAlign w:val="center"/>
            <w:hideMark/>
          </w:tcPr>
          <w:p w14:paraId="2CE480A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1BBF6DEA" w14:textId="77777777" w:rsidTr="00646CFF">
        <w:trPr>
          <w:gridBefore w:val="1"/>
          <w:wBefore w:w="10" w:type="dxa"/>
          <w:trHeight w:val="900"/>
        </w:trPr>
        <w:tc>
          <w:tcPr>
            <w:tcW w:w="2160" w:type="dxa"/>
            <w:gridSpan w:val="2"/>
            <w:tcBorders>
              <w:top w:val="nil"/>
              <w:left w:val="single" w:sz="8" w:space="0" w:color="auto"/>
              <w:bottom w:val="single" w:sz="4" w:space="0" w:color="auto"/>
              <w:right w:val="single" w:sz="8" w:space="0" w:color="auto"/>
            </w:tcBorders>
            <w:shd w:val="clear" w:color="000000" w:fill="757171"/>
            <w:noWrap/>
            <w:vAlign w:val="center"/>
            <w:hideMark/>
          </w:tcPr>
          <w:p w14:paraId="226B88A0"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6"/>
            <w:tcBorders>
              <w:top w:val="single" w:sz="4" w:space="0" w:color="auto"/>
              <w:left w:val="nil"/>
              <w:bottom w:val="single" w:sz="4" w:space="0" w:color="auto"/>
              <w:right w:val="single" w:sz="4" w:space="0" w:color="000000"/>
            </w:tcBorders>
            <w:shd w:val="clear" w:color="auto" w:fill="auto"/>
            <w:vAlign w:val="center"/>
            <w:hideMark/>
          </w:tcPr>
          <w:p w14:paraId="12651DD9"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dichiarano, all’interno del catalogo di Developers Italia, quali software di titolarità di un’altra PA hanno preso in riuso</w:t>
            </w:r>
          </w:p>
        </w:tc>
        <w:tc>
          <w:tcPr>
            <w:tcW w:w="1561" w:type="dxa"/>
            <w:gridSpan w:val="2"/>
            <w:tcBorders>
              <w:top w:val="nil"/>
              <w:left w:val="nil"/>
              <w:bottom w:val="single" w:sz="4" w:space="0" w:color="auto"/>
              <w:right w:val="single" w:sz="4" w:space="0" w:color="auto"/>
            </w:tcBorders>
            <w:shd w:val="clear" w:color="auto" w:fill="auto"/>
            <w:vAlign w:val="center"/>
            <w:hideMark/>
          </w:tcPr>
          <w:p w14:paraId="4C36B86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ottobre 2020 (in corso) </w:t>
            </w:r>
          </w:p>
        </w:tc>
        <w:tc>
          <w:tcPr>
            <w:tcW w:w="1607" w:type="dxa"/>
            <w:gridSpan w:val="2"/>
            <w:tcBorders>
              <w:top w:val="nil"/>
              <w:left w:val="nil"/>
              <w:bottom w:val="single" w:sz="4" w:space="0" w:color="auto"/>
              <w:right w:val="single" w:sz="8" w:space="0" w:color="auto"/>
            </w:tcBorders>
            <w:shd w:val="clear" w:color="auto" w:fill="auto"/>
            <w:vAlign w:val="center"/>
            <w:hideMark/>
          </w:tcPr>
          <w:p w14:paraId="6A4CB4C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6A4C082F" w14:textId="77777777" w:rsidTr="00646CFF">
        <w:trPr>
          <w:gridBefore w:val="1"/>
          <w:wBefore w:w="10" w:type="dxa"/>
          <w:trHeight w:val="915"/>
        </w:trPr>
        <w:tc>
          <w:tcPr>
            <w:tcW w:w="2160" w:type="dxa"/>
            <w:gridSpan w:val="2"/>
            <w:tcBorders>
              <w:top w:val="nil"/>
              <w:left w:val="single" w:sz="8" w:space="0" w:color="auto"/>
              <w:bottom w:val="nil"/>
              <w:right w:val="single" w:sz="8" w:space="0" w:color="auto"/>
            </w:tcBorders>
            <w:shd w:val="clear" w:color="000000" w:fill="757171"/>
            <w:noWrap/>
            <w:vAlign w:val="center"/>
            <w:hideMark/>
          </w:tcPr>
          <w:p w14:paraId="19E87204"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6"/>
            <w:tcBorders>
              <w:top w:val="single" w:sz="4" w:space="0" w:color="auto"/>
              <w:left w:val="nil"/>
              <w:bottom w:val="nil"/>
              <w:right w:val="single" w:sz="4" w:space="0" w:color="000000"/>
            </w:tcBorders>
            <w:shd w:val="clear" w:color="auto" w:fill="auto"/>
            <w:vAlign w:val="center"/>
            <w:hideMark/>
          </w:tcPr>
          <w:p w14:paraId="056ACC4A"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dichiarano, all’interno del catalogo di Developers Italia, quali software di titolarità di un’altra PA hanno preso in riuso</w:t>
            </w:r>
          </w:p>
        </w:tc>
        <w:tc>
          <w:tcPr>
            <w:tcW w:w="1561" w:type="dxa"/>
            <w:gridSpan w:val="2"/>
            <w:tcBorders>
              <w:top w:val="nil"/>
              <w:left w:val="nil"/>
              <w:bottom w:val="nil"/>
              <w:right w:val="single" w:sz="4" w:space="0" w:color="auto"/>
            </w:tcBorders>
            <w:shd w:val="clear" w:color="auto" w:fill="auto"/>
            <w:vAlign w:val="center"/>
            <w:hideMark/>
          </w:tcPr>
          <w:p w14:paraId="6D2BD546"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Linee di azione ancora vigenti  </w:t>
            </w:r>
          </w:p>
        </w:tc>
        <w:tc>
          <w:tcPr>
            <w:tcW w:w="1607" w:type="dxa"/>
            <w:gridSpan w:val="2"/>
            <w:tcBorders>
              <w:top w:val="nil"/>
              <w:left w:val="nil"/>
              <w:bottom w:val="nil"/>
              <w:right w:val="single" w:sz="8" w:space="0" w:color="auto"/>
            </w:tcBorders>
            <w:shd w:val="clear" w:color="auto" w:fill="auto"/>
            <w:vAlign w:val="center"/>
            <w:hideMark/>
          </w:tcPr>
          <w:p w14:paraId="45A1C69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4B248129" w14:textId="77777777" w:rsidTr="00646CFF">
        <w:trPr>
          <w:gridBefore w:val="1"/>
          <w:wBefore w:w="10" w:type="dxa"/>
          <w:trHeight w:val="300"/>
        </w:trPr>
        <w:tc>
          <w:tcPr>
            <w:tcW w:w="2160" w:type="dxa"/>
            <w:gridSpan w:val="2"/>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1E2ECE9"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gridSpan w:val="2"/>
            <w:tcBorders>
              <w:top w:val="single" w:sz="8" w:space="0" w:color="auto"/>
              <w:left w:val="nil"/>
              <w:bottom w:val="single" w:sz="4" w:space="0" w:color="auto"/>
              <w:right w:val="nil"/>
            </w:tcBorders>
            <w:shd w:val="clear" w:color="auto" w:fill="auto"/>
            <w:vAlign w:val="center"/>
            <w:hideMark/>
          </w:tcPr>
          <w:p w14:paraId="79A76774"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gridSpan w:val="2"/>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638D1EB"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gridSpan w:val="2"/>
            <w:tcBorders>
              <w:top w:val="single" w:sz="8" w:space="0" w:color="auto"/>
              <w:left w:val="nil"/>
              <w:bottom w:val="single" w:sz="4" w:space="0" w:color="auto"/>
              <w:right w:val="single" w:sz="4" w:space="0" w:color="auto"/>
            </w:tcBorders>
            <w:shd w:val="clear" w:color="auto" w:fill="auto"/>
            <w:vAlign w:val="center"/>
            <w:hideMark/>
          </w:tcPr>
          <w:p w14:paraId="6CD9E9D4"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4"/>
            <w:tcBorders>
              <w:top w:val="single" w:sz="8" w:space="0" w:color="auto"/>
              <w:left w:val="nil"/>
              <w:bottom w:val="single" w:sz="4" w:space="0" w:color="auto"/>
              <w:right w:val="single" w:sz="8" w:space="0" w:color="000000"/>
            </w:tcBorders>
            <w:shd w:val="clear" w:color="auto" w:fill="auto"/>
            <w:vAlign w:val="center"/>
            <w:hideMark/>
          </w:tcPr>
          <w:p w14:paraId="7EEC5276"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0689387C" w14:textId="77777777" w:rsidTr="00646CFF">
        <w:trPr>
          <w:gridBefore w:val="1"/>
          <w:wBefore w:w="10" w:type="dxa"/>
          <w:trHeight w:val="300"/>
        </w:trPr>
        <w:tc>
          <w:tcPr>
            <w:tcW w:w="2160" w:type="dxa"/>
            <w:gridSpan w:val="2"/>
            <w:tcBorders>
              <w:top w:val="nil"/>
              <w:left w:val="single" w:sz="8" w:space="0" w:color="auto"/>
              <w:bottom w:val="single" w:sz="4" w:space="0" w:color="auto"/>
              <w:right w:val="single" w:sz="8" w:space="0" w:color="auto"/>
            </w:tcBorders>
            <w:shd w:val="clear" w:color="000000" w:fill="757171"/>
            <w:noWrap/>
            <w:vAlign w:val="center"/>
            <w:hideMark/>
          </w:tcPr>
          <w:p w14:paraId="527BEB51"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gridSpan w:val="2"/>
            <w:tcBorders>
              <w:top w:val="nil"/>
              <w:left w:val="nil"/>
              <w:bottom w:val="single" w:sz="4" w:space="0" w:color="auto"/>
              <w:right w:val="nil"/>
            </w:tcBorders>
            <w:shd w:val="clear" w:color="000000" w:fill="F2F2F2"/>
            <w:noWrap/>
            <w:vAlign w:val="center"/>
            <w:hideMark/>
          </w:tcPr>
          <w:p w14:paraId="76FF721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gridSpan w:val="2"/>
            <w:vMerge w:val="restart"/>
            <w:tcBorders>
              <w:top w:val="nil"/>
              <w:left w:val="single" w:sz="8" w:space="0" w:color="auto"/>
              <w:bottom w:val="single" w:sz="8" w:space="0" w:color="000000"/>
              <w:right w:val="single" w:sz="8" w:space="0" w:color="auto"/>
            </w:tcBorders>
            <w:shd w:val="clear" w:color="000000" w:fill="757171"/>
            <w:noWrap/>
            <w:vAlign w:val="center"/>
            <w:hideMark/>
          </w:tcPr>
          <w:p w14:paraId="40C7E8BE"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gridSpan w:val="2"/>
            <w:vMerge w:val="restart"/>
            <w:tcBorders>
              <w:top w:val="nil"/>
              <w:left w:val="nil"/>
              <w:bottom w:val="single" w:sz="8" w:space="0" w:color="000000"/>
              <w:right w:val="single" w:sz="4" w:space="0" w:color="auto"/>
            </w:tcBorders>
            <w:shd w:val="clear" w:color="000000" w:fill="FFFFFF"/>
            <w:noWrap/>
            <w:vAlign w:val="center"/>
            <w:hideMark/>
          </w:tcPr>
          <w:p w14:paraId="50389086"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4"/>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250D33C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1C0FC151" w14:textId="77777777" w:rsidTr="00646CFF">
        <w:trPr>
          <w:gridBefore w:val="1"/>
          <w:wBefore w:w="10" w:type="dxa"/>
          <w:trHeight w:val="3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5948ADEF"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gridSpan w:val="2"/>
            <w:tcBorders>
              <w:top w:val="nil"/>
              <w:left w:val="nil"/>
              <w:bottom w:val="single" w:sz="8" w:space="0" w:color="auto"/>
              <w:right w:val="nil"/>
            </w:tcBorders>
            <w:shd w:val="clear" w:color="000000" w:fill="F2F2F2"/>
            <w:noWrap/>
            <w:vAlign w:val="center"/>
            <w:hideMark/>
          </w:tcPr>
          <w:p w14:paraId="54458F34" w14:textId="485BACD6"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gridSpan w:val="2"/>
            <w:vMerge/>
            <w:tcBorders>
              <w:top w:val="nil"/>
              <w:left w:val="single" w:sz="8" w:space="0" w:color="auto"/>
              <w:bottom w:val="single" w:sz="8" w:space="0" w:color="000000"/>
              <w:right w:val="single" w:sz="8" w:space="0" w:color="auto"/>
            </w:tcBorders>
            <w:vAlign w:val="center"/>
            <w:hideMark/>
          </w:tcPr>
          <w:p w14:paraId="0B938E84"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gridSpan w:val="2"/>
            <w:vMerge/>
            <w:tcBorders>
              <w:top w:val="nil"/>
              <w:left w:val="nil"/>
              <w:bottom w:val="single" w:sz="8" w:space="0" w:color="000000"/>
              <w:right w:val="single" w:sz="4" w:space="0" w:color="auto"/>
            </w:tcBorders>
            <w:vAlign w:val="center"/>
            <w:hideMark/>
          </w:tcPr>
          <w:p w14:paraId="36CF2283"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4"/>
            <w:vMerge/>
            <w:tcBorders>
              <w:top w:val="single" w:sz="4" w:space="0" w:color="auto"/>
              <w:left w:val="single" w:sz="4" w:space="0" w:color="auto"/>
              <w:bottom w:val="single" w:sz="8" w:space="0" w:color="000000"/>
              <w:right w:val="single" w:sz="8" w:space="0" w:color="000000"/>
            </w:tcBorders>
            <w:vAlign w:val="center"/>
            <w:hideMark/>
          </w:tcPr>
          <w:p w14:paraId="436BDD26"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r w:rsidR="00646CFF" w:rsidRPr="00646CFF" w14:paraId="33BDFA9C" w14:textId="77777777" w:rsidTr="00646CFF">
        <w:trPr>
          <w:gridAfter w:val="1"/>
          <w:wAfter w:w="10" w:type="dxa"/>
          <w:trHeight w:val="780"/>
        </w:trPr>
        <w:tc>
          <w:tcPr>
            <w:tcW w:w="2160" w:type="dxa"/>
            <w:gridSpan w:val="2"/>
            <w:shd w:val="clear" w:color="auto" w:fill="auto"/>
            <w:noWrap/>
            <w:vAlign w:val="center"/>
          </w:tcPr>
          <w:p w14:paraId="1F3D2E40" w14:textId="6346A40C" w:rsidR="00646CFF" w:rsidRPr="00646CFF" w:rsidRDefault="00646CFF" w:rsidP="00646CFF">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gridSpan w:val="2"/>
            <w:shd w:val="clear" w:color="auto" w:fill="auto"/>
            <w:noWrap/>
            <w:vAlign w:val="center"/>
          </w:tcPr>
          <w:p w14:paraId="09241197" w14:textId="77777777" w:rsidR="00646CFF" w:rsidRPr="00646CFF" w:rsidRDefault="00646CFF" w:rsidP="00646CFF">
            <w:pPr>
              <w:spacing w:beforeLines="0" w:before="0" w:line="240" w:lineRule="auto"/>
              <w:ind w:left="0" w:right="0"/>
              <w:jc w:val="left"/>
              <w:rPr>
                <w:rFonts w:ascii="Times New Roman" w:eastAsia="Times New Roman" w:hAnsi="Times New Roman" w:cs="Times New Roman"/>
                <w:sz w:val="20"/>
                <w:szCs w:val="20"/>
                <w:lang w:eastAsia="en-GB"/>
              </w:rPr>
            </w:pPr>
          </w:p>
        </w:tc>
        <w:tc>
          <w:tcPr>
            <w:tcW w:w="9618" w:type="dxa"/>
            <w:gridSpan w:val="8"/>
            <w:shd w:val="clear" w:color="auto" w:fill="auto"/>
            <w:vAlign w:val="center"/>
          </w:tcPr>
          <w:p w14:paraId="47C38B26" w14:textId="77777777" w:rsidR="00646CFF" w:rsidRPr="00646CFF"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18D63F35" w14:textId="77777777" w:rsidTr="00646CFF">
        <w:trPr>
          <w:gridAfter w:val="1"/>
          <w:wAfter w:w="10" w:type="dxa"/>
          <w:trHeight w:val="780"/>
        </w:trPr>
        <w:tc>
          <w:tcPr>
            <w:tcW w:w="2160" w:type="dxa"/>
            <w:gridSpan w:val="2"/>
            <w:tcBorders>
              <w:top w:val="single" w:sz="4" w:space="0" w:color="auto"/>
              <w:left w:val="single" w:sz="8" w:space="0" w:color="auto"/>
              <w:bottom w:val="single" w:sz="8" w:space="0" w:color="auto"/>
              <w:right w:val="single" w:sz="8" w:space="0" w:color="auto"/>
            </w:tcBorders>
            <w:shd w:val="clear" w:color="000000" w:fill="757171"/>
            <w:noWrap/>
            <w:vAlign w:val="center"/>
            <w:hideMark/>
          </w:tcPr>
          <w:p w14:paraId="2377F0FB"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Obiettivo:</w:t>
            </w:r>
          </w:p>
        </w:tc>
        <w:tc>
          <w:tcPr>
            <w:tcW w:w="2222" w:type="dxa"/>
            <w:gridSpan w:val="2"/>
            <w:tcBorders>
              <w:top w:val="single" w:sz="4" w:space="0" w:color="auto"/>
              <w:left w:val="nil"/>
              <w:bottom w:val="single" w:sz="8" w:space="0" w:color="auto"/>
              <w:right w:val="nil"/>
            </w:tcBorders>
            <w:shd w:val="clear" w:color="auto" w:fill="auto"/>
            <w:noWrap/>
            <w:vAlign w:val="center"/>
            <w:hideMark/>
          </w:tcPr>
          <w:p w14:paraId="4B649BA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OB.1.1</w:t>
            </w:r>
          </w:p>
        </w:tc>
        <w:tc>
          <w:tcPr>
            <w:tcW w:w="9618" w:type="dxa"/>
            <w:gridSpan w:val="8"/>
            <w:tcBorders>
              <w:top w:val="single" w:sz="4" w:space="0" w:color="auto"/>
              <w:left w:val="single" w:sz="8" w:space="0" w:color="auto"/>
              <w:bottom w:val="single" w:sz="8" w:space="0" w:color="auto"/>
              <w:right w:val="single" w:sz="8" w:space="0" w:color="000000"/>
            </w:tcBorders>
            <w:shd w:val="clear" w:color="auto" w:fill="auto"/>
            <w:vAlign w:val="center"/>
            <w:hideMark/>
          </w:tcPr>
          <w:p w14:paraId="6DB37682"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Migliorare la capacità di generare ed erogare servizi digitali</w:t>
            </w:r>
          </w:p>
        </w:tc>
      </w:tr>
      <w:tr w:rsidR="00646CFF" w:rsidRPr="00850A81" w14:paraId="4D74708E" w14:textId="77777777" w:rsidTr="00646CFF">
        <w:trPr>
          <w:gridAfter w:val="1"/>
          <w:wAfter w:w="10" w:type="dxa"/>
          <w:trHeight w:val="3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6E438FF8"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gridSpan w:val="2"/>
            <w:tcBorders>
              <w:top w:val="nil"/>
              <w:left w:val="nil"/>
              <w:bottom w:val="single" w:sz="8" w:space="0" w:color="auto"/>
              <w:right w:val="nil"/>
            </w:tcBorders>
            <w:shd w:val="clear" w:color="auto" w:fill="auto"/>
            <w:noWrap/>
            <w:vAlign w:val="center"/>
            <w:hideMark/>
          </w:tcPr>
          <w:p w14:paraId="30F7146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CAP1.PA.LA04</w:t>
            </w:r>
          </w:p>
        </w:tc>
        <w:tc>
          <w:tcPr>
            <w:tcW w:w="9618"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D5ADA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0DF6A6CB" w14:textId="77777777" w:rsidTr="00646CFF">
        <w:trPr>
          <w:gridAfter w:val="1"/>
          <w:wAfter w:w="10" w:type="dxa"/>
          <w:trHeight w:val="49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070EE5F6"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Piano AgID di riferimento</w:t>
            </w:r>
          </w:p>
        </w:tc>
        <w:tc>
          <w:tcPr>
            <w:tcW w:w="8672" w:type="dxa"/>
            <w:gridSpan w:val="6"/>
            <w:tcBorders>
              <w:top w:val="single" w:sz="8" w:space="0" w:color="auto"/>
              <w:left w:val="nil"/>
              <w:bottom w:val="single" w:sz="8" w:space="0" w:color="auto"/>
              <w:right w:val="single" w:sz="4" w:space="0" w:color="000000"/>
            </w:tcBorders>
            <w:shd w:val="clear" w:color="000000" w:fill="757171"/>
            <w:vAlign w:val="center"/>
            <w:hideMark/>
          </w:tcPr>
          <w:p w14:paraId="6198B0D5"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gridSpan w:val="2"/>
            <w:tcBorders>
              <w:top w:val="nil"/>
              <w:left w:val="nil"/>
              <w:bottom w:val="single" w:sz="8" w:space="0" w:color="auto"/>
              <w:right w:val="single" w:sz="4" w:space="0" w:color="auto"/>
            </w:tcBorders>
            <w:shd w:val="clear" w:color="000000" w:fill="757171"/>
            <w:vAlign w:val="center"/>
            <w:hideMark/>
          </w:tcPr>
          <w:p w14:paraId="39C4CA8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gridSpan w:val="2"/>
            <w:tcBorders>
              <w:top w:val="nil"/>
              <w:left w:val="nil"/>
              <w:bottom w:val="single" w:sz="8" w:space="0" w:color="auto"/>
              <w:right w:val="single" w:sz="8" w:space="0" w:color="auto"/>
            </w:tcBorders>
            <w:shd w:val="clear" w:color="000000" w:fill="757171"/>
            <w:vAlign w:val="center"/>
            <w:hideMark/>
          </w:tcPr>
          <w:p w14:paraId="4D99524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2463292A" w14:textId="77777777" w:rsidTr="00646CFF">
        <w:trPr>
          <w:gridAfter w:val="1"/>
          <w:wAfter w:w="10" w:type="dxa"/>
          <w:trHeight w:val="9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4A697F47"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6"/>
            <w:tcBorders>
              <w:top w:val="single" w:sz="8" w:space="0" w:color="auto"/>
              <w:left w:val="nil"/>
              <w:bottom w:val="single" w:sz="4" w:space="0" w:color="auto"/>
              <w:right w:val="single" w:sz="4" w:space="0" w:color="000000"/>
            </w:tcBorders>
            <w:shd w:val="clear" w:color="auto" w:fill="auto"/>
            <w:vAlign w:val="center"/>
            <w:hideMark/>
          </w:tcPr>
          <w:p w14:paraId="4C44B636"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adeguano le proprie procedure di procurement alle linee guida di AGID sull’acquisizione del software e al CAD (artt. 68 e 69)</w:t>
            </w:r>
          </w:p>
        </w:tc>
        <w:tc>
          <w:tcPr>
            <w:tcW w:w="1561" w:type="dxa"/>
            <w:gridSpan w:val="2"/>
            <w:tcBorders>
              <w:top w:val="nil"/>
              <w:left w:val="nil"/>
              <w:bottom w:val="single" w:sz="4" w:space="0" w:color="auto"/>
              <w:right w:val="single" w:sz="4" w:space="0" w:color="auto"/>
            </w:tcBorders>
            <w:shd w:val="clear" w:color="auto" w:fill="auto"/>
            <w:vAlign w:val="center"/>
            <w:hideMark/>
          </w:tcPr>
          <w:p w14:paraId="030F134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gridSpan w:val="2"/>
            <w:tcBorders>
              <w:top w:val="nil"/>
              <w:left w:val="nil"/>
              <w:bottom w:val="single" w:sz="4" w:space="0" w:color="auto"/>
              <w:right w:val="single" w:sz="8" w:space="0" w:color="auto"/>
            </w:tcBorders>
            <w:shd w:val="clear" w:color="auto" w:fill="auto"/>
            <w:vAlign w:val="center"/>
            <w:hideMark/>
          </w:tcPr>
          <w:p w14:paraId="7463669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ottobre 2020 </w:t>
            </w:r>
          </w:p>
        </w:tc>
      </w:tr>
      <w:tr w:rsidR="00646CFF" w:rsidRPr="00850A81" w14:paraId="25141DBC" w14:textId="77777777" w:rsidTr="00646CFF">
        <w:trPr>
          <w:gridAfter w:val="1"/>
          <w:wAfter w:w="10" w:type="dxa"/>
          <w:trHeight w:val="900"/>
        </w:trPr>
        <w:tc>
          <w:tcPr>
            <w:tcW w:w="2160" w:type="dxa"/>
            <w:gridSpan w:val="2"/>
            <w:tcBorders>
              <w:top w:val="nil"/>
              <w:left w:val="single" w:sz="8" w:space="0" w:color="auto"/>
              <w:bottom w:val="single" w:sz="4" w:space="0" w:color="auto"/>
              <w:right w:val="single" w:sz="8" w:space="0" w:color="auto"/>
            </w:tcBorders>
            <w:shd w:val="clear" w:color="000000" w:fill="757171"/>
            <w:noWrap/>
            <w:vAlign w:val="center"/>
            <w:hideMark/>
          </w:tcPr>
          <w:p w14:paraId="0B2F024F"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6"/>
            <w:tcBorders>
              <w:top w:val="single" w:sz="4" w:space="0" w:color="auto"/>
              <w:left w:val="nil"/>
              <w:bottom w:val="single" w:sz="4" w:space="0" w:color="auto"/>
              <w:right w:val="single" w:sz="4" w:space="0" w:color="000000"/>
            </w:tcBorders>
            <w:shd w:val="clear" w:color="auto" w:fill="auto"/>
            <w:vAlign w:val="center"/>
            <w:hideMark/>
          </w:tcPr>
          <w:p w14:paraId="25784035"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adeguano le proprie procedure di procurement alle linee guida di AGID sull’acquisizione del software e al CAD (artt. 68 e 69)</w:t>
            </w:r>
          </w:p>
        </w:tc>
        <w:tc>
          <w:tcPr>
            <w:tcW w:w="1561" w:type="dxa"/>
            <w:gridSpan w:val="2"/>
            <w:tcBorders>
              <w:top w:val="nil"/>
              <w:left w:val="nil"/>
              <w:bottom w:val="single" w:sz="4" w:space="0" w:color="auto"/>
              <w:right w:val="single" w:sz="4" w:space="0" w:color="auto"/>
            </w:tcBorders>
            <w:shd w:val="clear" w:color="auto" w:fill="auto"/>
            <w:vAlign w:val="center"/>
            <w:hideMark/>
          </w:tcPr>
          <w:p w14:paraId="1143EAE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gridSpan w:val="2"/>
            <w:tcBorders>
              <w:top w:val="nil"/>
              <w:left w:val="nil"/>
              <w:bottom w:val="single" w:sz="4" w:space="0" w:color="auto"/>
              <w:right w:val="single" w:sz="8" w:space="0" w:color="auto"/>
            </w:tcBorders>
            <w:shd w:val="clear" w:color="auto" w:fill="auto"/>
            <w:vAlign w:val="center"/>
            <w:hideMark/>
          </w:tcPr>
          <w:p w14:paraId="759660FF" w14:textId="79776ED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ottobre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w:t>
            </w:r>
          </w:p>
        </w:tc>
      </w:tr>
      <w:tr w:rsidR="00646CFF" w:rsidRPr="00850A81" w14:paraId="1A3DE0D0" w14:textId="77777777" w:rsidTr="00646CFF">
        <w:trPr>
          <w:gridAfter w:val="1"/>
          <w:wAfter w:w="10" w:type="dxa"/>
          <w:trHeight w:val="915"/>
        </w:trPr>
        <w:tc>
          <w:tcPr>
            <w:tcW w:w="2160" w:type="dxa"/>
            <w:gridSpan w:val="2"/>
            <w:tcBorders>
              <w:top w:val="nil"/>
              <w:left w:val="single" w:sz="8" w:space="0" w:color="auto"/>
              <w:bottom w:val="nil"/>
              <w:right w:val="single" w:sz="8" w:space="0" w:color="auto"/>
            </w:tcBorders>
            <w:shd w:val="clear" w:color="000000" w:fill="757171"/>
            <w:noWrap/>
            <w:vAlign w:val="center"/>
            <w:hideMark/>
          </w:tcPr>
          <w:p w14:paraId="0FC57BF5"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6"/>
            <w:tcBorders>
              <w:top w:val="single" w:sz="4" w:space="0" w:color="auto"/>
              <w:left w:val="nil"/>
              <w:bottom w:val="nil"/>
              <w:right w:val="single" w:sz="4" w:space="0" w:color="000000"/>
            </w:tcBorders>
            <w:shd w:val="clear" w:color="auto" w:fill="auto"/>
            <w:vAlign w:val="center"/>
            <w:hideMark/>
          </w:tcPr>
          <w:p w14:paraId="2631247F"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adeguano le proprie procedure di procurement alle Linee Guida di AGID sull’acquisizione del software e al CAD (artt. 68 e 69)</w:t>
            </w:r>
          </w:p>
        </w:tc>
        <w:tc>
          <w:tcPr>
            <w:tcW w:w="1561" w:type="dxa"/>
            <w:gridSpan w:val="2"/>
            <w:tcBorders>
              <w:top w:val="nil"/>
              <w:left w:val="nil"/>
              <w:bottom w:val="nil"/>
              <w:right w:val="single" w:sz="4" w:space="0" w:color="auto"/>
            </w:tcBorders>
            <w:shd w:val="clear" w:color="auto" w:fill="auto"/>
            <w:vAlign w:val="center"/>
            <w:hideMark/>
          </w:tcPr>
          <w:p w14:paraId="4651E25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gridSpan w:val="2"/>
            <w:tcBorders>
              <w:top w:val="nil"/>
              <w:left w:val="nil"/>
              <w:bottom w:val="nil"/>
              <w:right w:val="single" w:sz="8" w:space="0" w:color="auto"/>
            </w:tcBorders>
            <w:shd w:val="clear" w:color="auto" w:fill="auto"/>
            <w:vAlign w:val="center"/>
            <w:hideMark/>
          </w:tcPr>
          <w:p w14:paraId="4E652B60" w14:textId="4DEE2AF0"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ottobre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w:t>
            </w:r>
          </w:p>
        </w:tc>
      </w:tr>
      <w:tr w:rsidR="00646CFF" w:rsidRPr="00850A81" w14:paraId="29F8379F" w14:textId="77777777" w:rsidTr="00646CFF">
        <w:trPr>
          <w:gridAfter w:val="1"/>
          <w:wAfter w:w="10" w:type="dxa"/>
          <w:trHeight w:val="300"/>
        </w:trPr>
        <w:tc>
          <w:tcPr>
            <w:tcW w:w="2160" w:type="dxa"/>
            <w:gridSpan w:val="2"/>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2E6445B"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gridSpan w:val="2"/>
            <w:tcBorders>
              <w:top w:val="single" w:sz="8" w:space="0" w:color="auto"/>
              <w:left w:val="nil"/>
              <w:bottom w:val="single" w:sz="4" w:space="0" w:color="auto"/>
              <w:right w:val="nil"/>
            </w:tcBorders>
            <w:shd w:val="clear" w:color="auto" w:fill="auto"/>
            <w:vAlign w:val="center"/>
            <w:hideMark/>
          </w:tcPr>
          <w:p w14:paraId="66D94B1F"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gridSpan w:val="2"/>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923CBF7"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gridSpan w:val="2"/>
            <w:tcBorders>
              <w:top w:val="single" w:sz="8" w:space="0" w:color="auto"/>
              <w:left w:val="nil"/>
              <w:bottom w:val="single" w:sz="4" w:space="0" w:color="auto"/>
              <w:right w:val="single" w:sz="4" w:space="0" w:color="auto"/>
            </w:tcBorders>
            <w:shd w:val="clear" w:color="auto" w:fill="auto"/>
            <w:vAlign w:val="center"/>
            <w:hideMark/>
          </w:tcPr>
          <w:p w14:paraId="2D548531"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4"/>
            <w:tcBorders>
              <w:top w:val="single" w:sz="8" w:space="0" w:color="auto"/>
              <w:left w:val="nil"/>
              <w:bottom w:val="single" w:sz="4" w:space="0" w:color="auto"/>
              <w:right w:val="single" w:sz="8" w:space="0" w:color="000000"/>
            </w:tcBorders>
            <w:shd w:val="clear" w:color="auto" w:fill="auto"/>
            <w:vAlign w:val="center"/>
            <w:hideMark/>
          </w:tcPr>
          <w:p w14:paraId="1E86871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3FE65B53" w14:textId="77777777" w:rsidTr="00646CFF">
        <w:trPr>
          <w:gridAfter w:val="1"/>
          <w:wAfter w:w="10" w:type="dxa"/>
          <w:trHeight w:val="300"/>
        </w:trPr>
        <w:tc>
          <w:tcPr>
            <w:tcW w:w="2160" w:type="dxa"/>
            <w:gridSpan w:val="2"/>
            <w:tcBorders>
              <w:top w:val="nil"/>
              <w:left w:val="single" w:sz="8" w:space="0" w:color="auto"/>
              <w:bottom w:val="single" w:sz="4" w:space="0" w:color="auto"/>
              <w:right w:val="single" w:sz="8" w:space="0" w:color="auto"/>
            </w:tcBorders>
            <w:shd w:val="clear" w:color="000000" w:fill="757171"/>
            <w:noWrap/>
            <w:vAlign w:val="center"/>
            <w:hideMark/>
          </w:tcPr>
          <w:p w14:paraId="327A9B31"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gridSpan w:val="2"/>
            <w:tcBorders>
              <w:top w:val="nil"/>
              <w:left w:val="nil"/>
              <w:bottom w:val="single" w:sz="4" w:space="0" w:color="auto"/>
              <w:right w:val="nil"/>
            </w:tcBorders>
            <w:shd w:val="clear" w:color="000000" w:fill="F2F2F2"/>
            <w:noWrap/>
            <w:vAlign w:val="center"/>
            <w:hideMark/>
          </w:tcPr>
          <w:p w14:paraId="24A064C5"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gridSpan w:val="2"/>
            <w:vMerge w:val="restart"/>
            <w:tcBorders>
              <w:top w:val="nil"/>
              <w:left w:val="single" w:sz="8" w:space="0" w:color="auto"/>
              <w:bottom w:val="single" w:sz="8" w:space="0" w:color="000000"/>
              <w:right w:val="single" w:sz="8" w:space="0" w:color="auto"/>
            </w:tcBorders>
            <w:shd w:val="clear" w:color="000000" w:fill="757171"/>
            <w:noWrap/>
            <w:vAlign w:val="center"/>
            <w:hideMark/>
          </w:tcPr>
          <w:p w14:paraId="3846955C"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gridSpan w:val="2"/>
            <w:vMerge w:val="restart"/>
            <w:tcBorders>
              <w:top w:val="nil"/>
              <w:left w:val="nil"/>
              <w:bottom w:val="single" w:sz="8" w:space="0" w:color="000000"/>
              <w:right w:val="single" w:sz="4" w:space="0" w:color="auto"/>
            </w:tcBorders>
            <w:shd w:val="clear" w:color="000000" w:fill="FFFFFF"/>
            <w:noWrap/>
            <w:vAlign w:val="center"/>
            <w:hideMark/>
          </w:tcPr>
          <w:p w14:paraId="06DCC25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4"/>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5E17535F"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21C76041" w14:textId="77777777" w:rsidTr="00646CFF">
        <w:trPr>
          <w:gridAfter w:val="1"/>
          <w:wAfter w:w="10" w:type="dxa"/>
          <w:trHeight w:val="3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034A43A4"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gridSpan w:val="2"/>
            <w:tcBorders>
              <w:top w:val="nil"/>
              <w:left w:val="nil"/>
              <w:bottom w:val="single" w:sz="8" w:space="0" w:color="auto"/>
              <w:right w:val="nil"/>
            </w:tcBorders>
            <w:shd w:val="clear" w:color="000000" w:fill="F2F2F2"/>
            <w:noWrap/>
            <w:vAlign w:val="center"/>
            <w:hideMark/>
          </w:tcPr>
          <w:p w14:paraId="53119ECD" w14:textId="18CD62D1"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gridSpan w:val="2"/>
            <w:vMerge/>
            <w:tcBorders>
              <w:top w:val="nil"/>
              <w:left w:val="single" w:sz="8" w:space="0" w:color="auto"/>
              <w:bottom w:val="single" w:sz="8" w:space="0" w:color="000000"/>
              <w:right w:val="single" w:sz="8" w:space="0" w:color="auto"/>
            </w:tcBorders>
            <w:vAlign w:val="center"/>
            <w:hideMark/>
          </w:tcPr>
          <w:p w14:paraId="66060F77"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gridSpan w:val="2"/>
            <w:vMerge/>
            <w:tcBorders>
              <w:top w:val="nil"/>
              <w:left w:val="nil"/>
              <w:bottom w:val="single" w:sz="8" w:space="0" w:color="000000"/>
              <w:right w:val="single" w:sz="4" w:space="0" w:color="auto"/>
            </w:tcBorders>
            <w:vAlign w:val="center"/>
            <w:hideMark/>
          </w:tcPr>
          <w:p w14:paraId="118C35C7"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4"/>
            <w:vMerge/>
            <w:tcBorders>
              <w:top w:val="single" w:sz="4" w:space="0" w:color="auto"/>
              <w:left w:val="single" w:sz="4" w:space="0" w:color="auto"/>
              <w:bottom w:val="single" w:sz="8" w:space="0" w:color="000000"/>
              <w:right w:val="single" w:sz="8" w:space="0" w:color="000000"/>
            </w:tcBorders>
            <w:vAlign w:val="center"/>
            <w:hideMark/>
          </w:tcPr>
          <w:p w14:paraId="4AF7DC33"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r w:rsidR="00646CFF" w:rsidRPr="00850A81" w14:paraId="5E1C673C" w14:textId="77777777" w:rsidTr="00646CFF">
        <w:trPr>
          <w:gridAfter w:val="1"/>
          <w:wAfter w:w="10" w:type="dxa"/>
          <w:trHeight w:val="300"/>
        </w:trPr>
        <w:tc>
          <w:tcPr>
            <w:tcW w:w="2160" w:type="dxa"/>
            <w:gridSpan w:val="2"/>
            <w:tcBorders>
              <w:top w:val="nil"/>
              <w:left w:val="nil"/>
              <w:bottom w:val="nil"/>
              <w:right w:val="nil"/>
            </w:tcBorders>
            <w:shd w:val="clear" w:color="auto" w:fill="auto"/>
            <w:noWrap/>
            <w:vAlign w:val="bottom"/>
            <w:hideMark/>
          </w:tcPr>
          <w:p w14:paraId="78C45B4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gridSpan w:val="2"/>
            <w:tcBorders>
              <w:top w:val="nil"/>
              <w:left w:val="nil"/>
              <w:bottom w:val="nil"/>
              <w:right w:val="nil"/>
            </w:tcBorders>
            <w:shd w:val="clear" w:color="auto" w:fill="auto"/>
            <w:noWrap/>
            <w:vAlign w:val="bottom"/>
            <w:hideMark/>
          </w:tcPr>
          <w:p w14:paraId="1FEE9F71"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gridSpan w:val="2"/>
            <w:tcBorders>
              <w:top w:val="nil"/>
              <w:left w:val="nil"/>
              <w:bottom w:val="nil"/>
              <w:right w:val="nil"/>
            </w:tcBorders>
            <w:shd w:val="clear" w:color="auto" w:fill="auto"/>
            <w:noWrap/>
            <w:vAlign w:val="bottom"/>
            <w:hideMark/>
          </w:tcPr>
          <w:p w14:paraId="20677437"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gridSpan w:val="2"/>
            <w:tcBorders>
              <w:top w:val="nil"/>
              <w:left w:val="nil"/>
              <w:bottom w:val="nil"/>
              <w:right w:val="nil"/>
            </w:tcBorders>
            <w:shd w:val="clear" w:color="auto" w:fill="auto"/>
            <w:noWrap/>
            <w:vAlign w:val="bottom"/>
            <w:hideMark/>
          </w:tcPr>
          <w:p w14:paraId="3BE2245E"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gridSpan w:val="2"/>
            <w:tcBorders>
              <w:top w:val="nil"/>
              <w:left w:val="nil"/>
              <w:bottom w:val="nil"/>
              <w:right w:val="nil"/>
            </w:tcBorders>
            <w:shd w:val="clear" w:color="auto" w:fill="auto"/>
            <w:noWrap/>
            <w:vAlign w:val="bottom"/>
            <w:hideMark/>
          </w:tcPr>
          <w:p w14:paraId="6D9A0170"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gridSpan w:val="2"/>
            <w:tcBorders>
              <w:top w:val="nil"/>
              <w:left w:val="nil"/>
              <w:bottom w:val="nil"/>
              <w:right w:val="nil"/>
            </w:tcBorders>
            <w:shd w:val="clear" w:color="auto" w:fill="auto"/>
            <w:noWrap/>
            <w:vAlign w:val="bottom"/>
            <w:hideMark/>
          </w:tcPr>
          <w:p w14:paraId="483616FB"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54A2854C" w14:textId="77777777" w:rsidTr="00646CFF">
        <w:trPr>
          <w:gridAfter w:val="1"/>
          <w:wAfter w:w="10" w:type="dxa"/>
          <w:trHeight w:val="300"/>
        </w:trPr>
        <w:tc>
          <w:tcPr>
            <w:tcW w:w="2160" w:type="dxa"/>
            <w:gridSpan w:val="2"/>
            <w:tcBorders>
              <w:top w:val="nil"/>
              <w:left w:val="nil"/>
              <w:bottom w:val="nil"/>
              <w:right w:val="nil"/>
            </w:tcBorders>
            <w:shd w:val="clear" w:color="auto" w:fill="auto"/>
            <w:noWrap/>
            <w:vAlign w:val="bottom"/>
            <w:hideMark/>
          </w:tcPr>
          <w:p w14:paraId="02B150A7"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gridSpan w:val="2"/>
            <w:tcBorders>
              <w:top w:val="nil"/>
              <w:left w:val="nil"/>
              <w:bottom w:val="nil"/>
              <w:right w:val="nil"/>
            </w:tcBorders>
            <w:shd w:val="clear" w:color="auto" w:fill="auto"/>
            <w:noWrap/>
            <w:vAlign w:val="bottom"/>
            <w:hideMark/>
          </w:tcPr>
          <w:p w14:paraId="676FC0B3"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gridSpan w:val="2"/>
            <w:tcBorders>
              <w:top w:val="nil"/>
              <w:left w:val="nil"/>
              <w:bottom w:val="nil"/>
              <w:right w:val="nil"/>
            </w:tcBorders>
            <w:shd w:val="clear" w:color="auto" w:fill="auto"/>
            <w:noWrap/>
            <w:vAlign w:val="bottom"/>
            <w:hideMark/>
          </w:tcPr>
          <w:p w14:paraId="45408F69"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gridSpan w:val="2"/>
            <w:tcBorders>
              <w:top w:val="nil"/>
              <w:left w:val="nil"/>
              <w:bottom w:val="nil"/>
              <w:right w:val="nil"/>
            </w:tcBorders>
            <w:shd w:val="clear" w:color="auto" w:fill="auto"/>
            <w:noWrap/>
            <w:vAlign w:val="bottom"/>
            <w:hideMark/>
          </w:tcPr>
          <w:p w14:paraId="58CA8DB4"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gridSpan w:val="2"/>
            <w:tcBorders>
              <w:top w:val="nil"/>
              <w:left w:val="nil"/>
              <w:bottom w:val="nil"/>
              <w:right w:val="nil"/>
            </w:tcBorders>
            <w:shd w:val="clear" w:color="auto" w:fill="auto"/>
            <w:noWrap/>
            <w:vAlign w:val="bottom"/>
            <w:hideMark/>
          </w:tcPr>
          <w:p w14:paraId="6DAB1512"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gridSpan w:val="2"/>
            <w:tcBorders>
              <w:top w:val="nil"/>
              <w:left w:val="nil"/>
              <w:bottom w:val="nil"/>
              <w:right w:val="nil"/>
            </w:tcBorders>
            <w:shd w:val="clear" w:color="auto" w:fill="auto"/>
            <w:noWrap/>
            <w:vAlign w:val="bottom"/>
            <w:hideMark/>
          </w:tcPr>
          <w:p w14:paraId="575435D8"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608E443C" w14:textId="77777777" w:rsidTr="00646CFF">
        <w:trPr>
          <w:gridAfter w:val="1"/>
          <w:wAfter w:w="10" w:type="dxa"/>
          <w:trHeight w:val="780"/>
        </w:trPr>
        <w:tc>
          <w:tcPr>
            <w:tcW w:w="2160" w:type="dxa"/>
            <w:gridSpan w:val="2"/>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6CC7038E"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gridSpan w:val="2"/>
            <w:tcBorders>
              <w:top w:val="single" w:sz="8" w:space="0" w:color="auto"/>
              <w:left w:val="nil"/>
              <w:bottom w:val="single" w:sz="8" w:space="0" w:color="auto"/>
              <w:right w:val="nil"/>
            </w:tcBorders>
            <w:shd w:val="clear" w:color="auto" w:fill="auto"/>
            <w:noWrap/>
            <w:vAlign w:val="center"/>
            <w:hideMark/>
          </w:tcPr>
          <w:p w14:paraId="29E054A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OB.1.1</w:t>
            </w:r>
          </w:p>
        </w:tc>
        <w:tc>
          <w:tcPr>
            <w:tcW w:w="9618"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1E1D2E84"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Migliorare la capacità di generare ed erogare servizi digitali</w:t>
            </w:r>
          </w:p>
        </w:tc>
      </w:tr>
      <w:tr w:rsidR="00646CFF" w:rsidRPr="00850A81" w14:paraId="5EC1151E" w14:textId="77777777" w:rsidTr="00646CFF">
        <w:trPr>
          <w:gridAfter w:val="1"/>
          <w:wAfter w:w="10" w:type="dxa"/>
          <w:trHeight w:val="3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4CDC9A2C"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gridSpan w:val="2"/>
            <w:tcBorders>
              <w:top w:val="nil"/>
              <w:left w:val="nil"/>
              <w:bottom w:val="single" w:sz="8" w:space="0" w:color="auto"/>
              <w:right w:val="nil"/>
            </w:tcBorders>
            <w:shd w:val="clear" w:color="auto" w:fill="auto"/>
            <w:noWrap/>
            <w:vAlign w:val="center"/>
            <w:hideMark/>
          </w:tcPr>
          <w:p w14:paraId="461364C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CAP1.PA.LA05</w:t>
            </w:r>
          </w:p>
        </w:tc>
        <w:tc>
          <w:tcPr>
            <w:tcW w:w="9618"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0EC5A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26E2F174" w14:textId="77777777" w:rsidTr="00646CFF">
        <w:trPr>
          <w:gridAfter w:val="1"/>
          <w:wAfter w:w="10" w:type="dxa"/>
          <w:trHeight w:val="49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3054198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6"/>
            <w:tcBorders>
              <w:top w:val="single" w:sz="8" w:space="0" w:color="auto"/>
              <w:left w:val="nil"/>
              <w:bottom w:val="single" w:sz="8" w:space="0" w:color="auto"/>
              <w:right w:val="single" w:sz="4" w:space="0" w:color="000000"/>
            </w:tcBorders>
            <w:shd w:val="clear" w:color="000000" w:fill="757171"/>
            <w:vAlign w:val="center"/>
            <w:hideMark/>
          </w:tcPr>
          <w:p w14:paraId="2563628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gridSpan w:val="2"/>
            <w:tcBorders>
              <w:top w:val="nil"/>
              <w:left w:val="nil"/>
              <w:bottom w:val="single" w:sz="8" w:space="0" w:color="auto"/>
              <w:right w:val="single" w:sz="4" w:space="0" w:color="auto"/>
            </w:tcBorders>
            <w:shd w:val="clear" w:color="000000" w:fill="757171"/>
            <w:vAlign w:val="center"/>
            <w:hideMark/>
          </w:tcPr>
          <w:p w14:paraId="70C68CE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gridSpan w:val="2"/>
            <w:tcBorders>
              <w:top w:val="nil"/>
              <w:left w:val="nil"/>
              <w:bottom w:val="single" w:sz="8" w:space="0" w:color="auto"/>
              <w:right w:val="single" w:sz="8" w:space="0" w:color="auto"/>
            </w:tcBorders>
            <w:shd w:val="clear" w:color="000000" w:fill="757171"/>
            <w:vAlign w:val="center"/>
            <w:hideMark/>
          </w:tcPr>
          <w:p w14:paraId="0C189A45"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1397916E" w14:textId="77777777" w:rsidTr="00646CFF">
        <w:trPr>
          <w:gridAfter w:val="1"/>
          <w:wAfter w:w="10" w:type="dxa"/>
          <w:trHeight w:val="9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6B55C54E"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6"/>
            <w:tcBorders>
              <w:top w:val="single" w:sz="8" w:space="0" w:color="auto"/>
              <w:left w:val="nil"/>
              <w:bottom w:val="single" w:sz="4" w:space="0" w:color="auto"/>
              <w:right w:val="single" w:sz="4" w:space="0" w:color="000000"/>
            </w:tcBorders>
            <w:shd w:val="clear" w:color="auto" w:fill="auto"/>
            <w:vAlign w:val="center"/>
            <w:hideMark/>
          </w:tcPr>
          <w:p w14:paraId="547F3D31"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PAC aderiscono al programma di abilitazione al cloud e trasmettono al Dipartimento per la Trasformazione Digitale gli elaborati previsti dalla fase di assessment dei servizi avviando le fasi successive. Le PAL aderiscono al programma di abilitazione al cloud e trasmettono ad AGID gli elaborati previsti dalla fase di assessment dei servizi e avviano le fasi successive</w:t>
            </w:r>
          </w:p>
        </w:tc>
        <w:tc>
          <w:tcPr>
            <w:tcW w:w="1561" w:type="dxa"/>
            <w:gridSpan w:val="2"/>
            <w:tcBorders>
              <w:top w:val="nil"/>
              <w:left w:val="nil"/>
              <w:bottom w:val="single" w:sz="4" w:space="0" w:color="auto"/>
              <w:right w:val="single" w:sz="4" w:space="0" w:color="auto"/>
            </w:tcBorders>
            <w:shd w:val="clear" w:color="auto" w:fill="auto"/>
            <w:vAlign w:val="center"/>
            <w:hideMark/>
          </w:tcPr>
          <w:p w14:paraId="305B646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dicembre 2020 </w:t>
            </w:r>
          </w:p>
        </w:tc>
        <w:tc>
          <w:tcPr>
            <w:tcW w:w="1607" w:type="dxa"/>
            <w:gridSpan w:val="2"/>
            <w:tcBorders>
              <w:top w:val="nil"/>
              <w:left w:val="nil"/>
              <w:bottom w:val="single" w:sz="4" w:space="0" w:color="auto"/>
              <w:right w:val="single" w:sz="8" w:space="0" w:color="auto"/>
            </w:tcBorders>
            <w:shd w:val="clear" w:color="auto" w:fill="auto"/>
            <w:vAlign w:val="center"/>
            <w:hideMark/>
          </w:tcPr>
          <w:p w14:paraId="3D26C67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365D08DD" w14:textId="77777777" w:rsidTr="00646CFF">
        <w:trPr>
          <w:gridAfter w:val="1"/>
          <w:wAfter w:w="10" w:type="dxa"/>
          <w:trHeight w:val="900"/>
        </w:trPr>
        <w:tc>
          <w:tcPr>
            <w:tcW w:w="2160" w:type="dxa"/>
            <w:gridSpan w:val="2"/>
            <w:tcBorders>
              <w:top w:val="nil"/>
              <w:left w:val="single" w:sz="8" w:space="0" w:color="auto"/>
              <w:bottom w:val="single" w:sz="4" w:space="0" w:color="auto"/>
              <w:right w:val="single" w:sz="8" w:space="0" w:color="auto"/>
            </w:tcBorders>
            <w:shd w:val="clear" w:color="000000" w:fill="757171"/>
            <w:noWrap/>
            <w:vAlign w:val="center"/>
            <w:hideMark/>
          </w:tcPr>
          <w:p w14:paraId="38B2DB2A"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6"/>
            <w:tcBorders>
              <w:top w:val="single" w:sz="4" w:space="0" w:color="auto"/>
              <w:left w:val="nil"/>
              <w:bottom w:val="single" w:sz="4" w:space="0" w:color="auto"/>
              <w:right w:val="single" w:sz="4" w:space="0" w:color="000000"/>
            </w:tcBorders>
            <w:shd w:val="clear" w:color="auto" w:fill="auto"/>
            <w:vAlign w:val="center"/>
            <w:hideMark/>
          </w:tcPr>
          <w:p w14:paraId="408EA88F"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gridSpan w:val="2"/>
            <w:tcBorders>
              <w:top w:val="nil"/>
              <w:left w:val="nil"/>
              <w:bottom w:val="single" w:sz="4" w:space="0" w:color="auto"/>
              <w:right w:val="single" w:sz="4" w:space="0" w:color="auto"/>
            </w:tcBorders>
            <w:shd w:val="clear" w:color="auto" w:fill="auto"/>
            <w:vAlign w:val="center"/>
            <w:hideMark/>
          </w:tcPr>
          <w:p w14:paraId="3BE548A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gridSpan w:val="2"/>
            <w:tcBorders>
              <w:top w:val="nil"/>
              <w:left w:val="nil"/>
              <w:bottom w:val="single" w:sz="4" w:space="0" w:color="auto"/>
              <w:right w:val="single" w:sz="8" w:space="0" w:color="auto"/>
            </w:tcBorders>
            <w:shd w:val="clear" w:color="auto" w:fill="auto"/>
            <w:vAlign w:val="center"/>
            <w:hideMark/>
          </w:tcPr>
          <w:p w14:paraId="6621B65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6B8DE347" w14:textId="77777777" w:rsidTr="00646CFF">
        <w:trPr>
          <w:gridAfter w:val="1"/>
          <w:wAfter w:w="10" w:type="dxa"/>
          <w:trHeight w:val="915"/>
        </w:trPr>
        <w:tc>
          <w:tcPr>
            <w:tcW w:w="2160" w:type="dxa"/>
            <w:gridSpan w:val="2"/>
            <w:tcBorders>
              <w:top w:val="nil"/>
              <w:left w:val="single" w:sz="8" w:space="0" w:color="auto"/>
              <w:bottom w:val="nil"/>
              <w:right w:val="single" w:sz="8" w:space="0" w:color="auto"/>
            </w:tcBorders>
            <w:shd w:val="clear" w:color="000000" w:fill="757171"/>
            <w:noWrap/>
            <w:vAlign w:val="center"/>
            <w:hideMark/>
          </w:tcPr>
          <w:p w14:paraId="2A29D749"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6"/>
            <w:tcBorders>
              <w:top w:val="single" w:sz="4" w:space="0" w:color="auto"/>
              <w:left w:val="nil"/>
              <w:bottom w:val="nil"/>
              <w:right w:val="single" w:sz="4" w:space="0" w:color="000000"/>
            </w:tcBorders>
            <w:shd w:val="clear" w:color="auto" w:fill="auto"/>
            <w:vAlign w:val="center"/>
            <w:hideMark/>
          </w:tcPr>
          <w:p w14:paraId="2234CC8F"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gridSpan w:val="2"/>
            <w:tcBorders>
              <w:top w:val="nil"/>
              <w:left w:val="nil"/>
              <w:bottom w:val="nil"/>
              <w:right w:val="single" w:sz="4" w:space="0" w:color="auto"/>
            </w:tcBorders>
            <w:shd w:val="clear" w:color="auto" w:fill="auto"/>
            <w:vAlign w:val="center"/>
            <w:hideMark/>
          </w:tcPr>
          <w:p w14:paraId="5E9856E6"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gridSpan w:val="2"/>
            <w:tcBorders>
              <w:top w:val="nil"/>
              <w:left w:val="nil"/>
              <w:bottom w:val="nil"/>
              <w:right w:val="single" w:sz="8" w:space="0" w:color="auto"/>
            </w:tcBorders>
            <w:shd w:val="clear" w:color="auto" w:fill="auto"/>
            <w:vAlign w:val="center"/>
            <w:hideMark/>
          </w:tcPr>
          <w:p w14:paraId="154AA44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48E3913D" w14:textId="77777777" w:rsidTr="00646CFF">
        <w:trPr>
          <w:gridAfter w:val="1"/>
          <w:wAfter w:w="10" w:type="dxa"/>
          <w:trHeight w:val="300"/>
        </w:trPr>
        <w:tc>
          <w:tcPr>
            <w:tcW w:w="2160" w:type="dxa"/>
            <w:gridSpan w:val="2"/>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D551BAC"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gridSpan w:val="2"/>
            <w:tcBorders>
              <w:top w:val="single" w:sz="8" w:space="0" w:color="auto"/>
              <w:left w:val="nil"/>
              <w:bottom w:val="single" w:sz="4" w:space="0" w:color="auto"/>
              <w:right w:val="nil"/>
            </w:tcBorders>
            <w:shd w:val="clear" w:color="auto" w:fill="auto"/>
            <w:vAlign w:val="center"/>
            <w:hideMark/>
          </w:tcPr>
          <w:p w14:paraId="05135926"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gridSpan w:val="2"/>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24FBB1B"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gridSpan w:val="2"/>
            <w:tcBorders>
              <w:top w:val="single" w:sz="8" w:space="0" w:color="auto"/>
              <w:left w:val="nil"/>
              <w:bottom w:val="single" w:sz="4" w:space="0" w:color="auto"/>
              <w:right w:val="single" w:sz="4" w:space="0" w:color="auto"/>
            </w:tcBorders>
            <w:shd w:val="clear" w:color="auto" w:fill="auto"/>
            <w:vAlign w:val="center"/>
            <w:hideMark/>
          </w:tcPr>
          <w:p w14:paraId="57C9CC68"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4"/>
            <w:tcBorders>
              <w:top w:val="single" w:sz="8" w:space="0" w:color="auto"/>
              <w:left w:val="nil"/>
              <w:bottom w:val="single" w:sz="4" w:space="0" w:color="auto"/>
              <w:right w:val="single" w:sz="8" w:space="0" w:color="000000"/>
            </w:tcBorders>
            <w:shd w:val="clear" w:color="auto" w:fill="auto"/>
            <w:vAlign w:val="center"/>
            <w:hideMark/>
          </w:tcPr>
          <w:p w14:paraId="73B3843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479715F8" w14:textId="77777777" w:rsidTr="00646CFF">
        <w:trPr>
          <w:gridAfter w:val="1"/>
          <w:wAfter w:w="10" w:type="dxa"/>
          <w:trHeight w:val="300"/>
        </w:trPr>
        <w:tc>
          <w:tcPr>
            <w:tcW w:w="2160" w:type="dxa"/>
            <w:gridSpan w:val="2"/>
            <w:tcBorders>
              <w:top w:val="nil"/>
              <w:left w:val="single" w:sz="8" w:space="0" w:color="auto"/>
              <w:bottom w:val="single" w:sz="4" w:space="0" w:color="auto"/>
              <w:right w:val="single" w:sz="8" w:space="0" w:color="auto"/>
            </w:tcBorders>
            <w:shd w:val="clear" w:color="000000" w:fill="757171"/>
            <w:noWrap/>
            <w:vAlign w:val="center"/>
            <w:hideMark/>
          </w:tcPr>
          <w:p w14:paraId="5D479C9D"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gridSpan w:val="2"/>
            <w:tcBorders>
              <w:top w:val="nil"/>
              <w:left w:val="nil"/>
              <w:bottom w:val="single" w:sz="4" w:space="0" w:color="auto"/>
              <w:right w:val="nil"/>
            </w:tcBorders>
            <w:shd w:val="clear" w:color="000000" w:fill="F2F2F2"/>
            <w:noWrap/>
            <w:vAlign w:val="center"/>
            <w:hideMark/>
          </w:tcPr>
          <w:p w14:paraId="1F50098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gridSpan w:val="2"/>
            <w:vMerge w:val="restart"/>
            <w:tcBorders>
              <w:top w:val="nil"/>
              <w:left w:val="single" w:sz="8" w:space="0" w:color="auto"/>
              <w:bottom w:val="single" w:sz="8" w:space="0" w:color="000000"/>
              <w:right w:val="single" w:sz="8" w:space="0" w:color="auto"/>
            </w:tcBorders>
            <w:shd w:val="clear" w:color="000000" w:fill="757171"/>
            <w:noWrap/>
            <w:vAlign w:val="center"/>
            <w:hideMark/>
          </w:tcPr>
          <w:p w14:paraId="5C8964DD"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gridSpan w:val="2"/>
            <w:vMerge w:val="restart"/>
            <w:tcBorders>
              <w:top w:val="nil"/>
              <w:left w:val="nil"/>
              <w:bottom w:val="single" w:sz="8" w:space="0" w:color="000000"/>
              <w:right w:val="single" w:sz="4" w:space="0" w:color="auto"/>
            </w:tcBorders>
            <w:shd w:val="clear" w:color="000000" w:fill="FFFFFF"/>
            <w:noWrap/>
            <w:vAlign w:val="center"/>
            <w:hideMark/>
          </w:tcPr>
          <w:p w14:paraId="1DEF6BA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4"/>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050262D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11AA8D83" w14:textId="77777777" w:rsidTr="00646CFF">
        <w:trPr>
          <w:gridAfter w:val="1"/>
          <w:wAfter w:w="10" w:type="dxa"/>
          <w:trHeight w:val="3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0A329D98"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gridSpan w:val="2"/>
            <w:tcBorders>
              <w:top w:val="nil"/>
              <w:left w:val="nil"/>
              <w:bottom w:val="single" w:sz="8" w:space="0" w:color="auto"/>
              <w:right w:val="nil"/>
            </w:tcBorders>
            <w:shd w:val="clear" w:color="000000" w:fill="F2F2F2"/>
            <w:noWrap/>
            <w:vAlign w:val="center"/>
            <w:hideMark/>
          </w:tcPr>
          <w:p w14:paraId="52D4832B" w14:textId="3DD568AC"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gridSpan w:val="2"/>
            <w:vMerge/>
            <w:tcBorders>
              <w:top w:val="nil"/>
              <w:left w:val="single" w:sz="8" w:space="0" w:color="auto"/>
              <w:bottom w:val="single" w:sz="8" w:space="0" w:color="000000"/>
              <w:right w:val="single" w:sz="8" w:space="0" w:color="auto"/>
            </w:tcBorders>
            <w:vAlign w:val="center"/>
            <w:hideMark/>
          </w:tcPr>
          <w:p w14:paraId="3DB8F63E"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gridSpan w:val="2"/>
            <w:vMerge/>
            <w:tcBorders>
              <w:top w:val="nil"/>
              <w:left w:val="nil"/>
              <w:bottom w:val="single" w:sz="8" w:space="0" w:color="000000"/>
              <w:right w:val="single" w:sz="4" w:space="0" w:color="auto"/>
            </w:tcBorders>
            <w:vAlign w:val="center"/>
            <w:hideMark/>
          </w:tcPr>
          <w:p w14:paraId="7BCB7865"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4"/>
            <w:vMerge/>
            <w:tcBorders>
              <w:top w:val="single" w:sz="4" w:space="0" w:color="auto"/>
              <w:left w:val="single" w:sz="4" w:space="0" w:color="auto"/>
              <w:bottom w:val="single" w:sz="8" w:space="0" w:color="000000"/>
              <w:right w:val="single" w:sz="8" w:space="0" w:color="000000"/>
            </w:tcBorders>
            <w:vAlign w:val="center"/>
            <w:hideMark/>
          </w:tcPr>
          <w:p w14:paraId="47D6ACA8"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r w:rsidR="00646CFF" w:rsidRPr="00850A81" w14:paraId="3481A5C8" w14:textId="77777777" w:rsidTr="00646CFF">
        <w:trPr>
          <w:gridAfter w:val="1"/>
          <w:wAfter w:w="10" w:type="dxa"/>
          <w:trHeight w:val="300"/>
        </w:trPr>
        <w:tc>
          <w:tcPr>
            <w:tcW w:w="2160" w:type="dxa"/>
            <w:gridSpan w:val="2"/>
            <w:tcBorders>
              <w:top w:val="nil"/>
              <w:left w:val="nil"/>
              <w:bottom w:val="nil"/>
              <w:right w:val="nil"/>
            </w:tcBorders>
            <w:shd w:val="clear" w:color="auto" w:fill="auto"/>
            <w:noWrap/>
            <w:vAlign w:val="bottom"/>
            <w:hideMark/>
          </w:tcPr>
          <w:p w14:paraId="5703A45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gridSpan w:val="2"/>
            <w:tcBorders>
              <w:top w:val="nil"/>
              <w:left w:val="nil"/>
              <w:bottom w:val="nil"/>
              <w:right w:val="nil"/>
            </w:tcBorders>
            <w:shd w:val="clear" w:color="auto" w:fill="auto"/>
            <w:noWrap/>
            <w:vAlign w:val="bottom"/>
            <w:hideMark/>
          </w:tcPr>
          <w:p w14:paraId="41C3AD70"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gridSpan w:val="2"/>
            <w:tcBorders>
              <w:top w:val="nil"/>
              <w:left w:val="nil"/>
              <w:bottom w:val="nil"/>
              <w:right w:val="nil"/>
            </w:tcBorders>
            <w:shd w:val="clear" w:color="auto" w:fill="auto"/>
            <w:noWrap/>
            <w:vAlign w:val="bottom"/>
            <w:hideMark/>
          </w:tcPr>
          <w:p w14:paraId="0AE17EC1"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gridSpan w:val="2"/>
            <w:tcBorders>
              <w:top w:val="nil"/>
              <w:left w:val="nil"/>
              <w:bottom w:val="nil"/>
              <w:right w:val="nil"/>
            </w:tcBorders>
            <w:shd w:val="clear" w:color="auto" w:fill="auto"/>
            <w:noWrap/>
            <w:vAlign w:val="bottom"/>
            <w:hideMark/>
          </w:tcPr>
          <w:p w14:paraId="07C85628"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gridSpan w:val="2"/>
            <w:tcBorders>
              <w:top w:val="nil"/>
              <w:left w:val="nil"/>
              <w:bottom w:val="nil"/>
              <w:right w:val="nil"/>
            </w:tcBorders>
            <w:shd w:val="clear" w:color="auto" w:fill="auto"/>
            <w:noWrap/>
            <w:vAlign w:val="bottom"/>
            <w:hideMark/>
          </w:tcPr>
          <w:p w14:paraId="2B9DFE2C"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gridSpan w:val="2"/>
            <w:tcBorders>
              <w:top w:val="nil"/>
              <w:left w:val="nil"/>
              <w:bottom w:val="nil"/>
              <w:right w:val="nil"/>
            </w:tcBorders>
            <w:shd w:val="clear" w:color="auto" w:fill="auto"/>
            <w:noWrap/>
            <w:vAlign w:val="bottom"/>
            <w:hideMark/>
          </w:tcPr>
          <w:p w14:paraId="672C95F4"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7D99AB80" w14:textId="77777777" w:rsidTr="00646CFF">
        <w:trPr>
          <w:gridAfter w:val="1"/>
          <w:wAfter w:w="10" w:type="dxa"/>
          <w:trHeight w:val="300"/>
        </w:trPr>
        <w:tc>
          <w:tcPr>
            <w:tcW w:w="2160" w:type="dxa"/>
            <w:gridSpan w:val="2"/>
            <w:tcBorders>
              <w:top w:val="nil"/>
              <w:left w:val="nil"/>
              <w:bottom w:val="nil"/>
              <w:right w:val="nil"/>
            </w:tcBorders>
            <w:shd w:val="clear" w:color="auto" w:fill="auto"/>
            <w:noWrap/>
            <w:vAlign w:val="bottom"/>
          </w:tcPr>
          <w:p w14:paraId="6CC1B1F6"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gridSpan w:val="2"/>
            <w:tcBorders>
              <w:top w:val="nil"/>
              <w:left w:val="nil"/>
              <w:bottom w:val="nil"/>
              <w:right w:val="nil"/>
            </w:tcBorders>
            <w:shd w:val="clear" w:color="auto" w:fill="auto"/>
            <w:noWrap/>
            <w:vAlign w:val="bottom"/>
          </w:tcPr>
          <w:p w14:paraId="5DD50F12"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gridSpan w:val="2"/>
            <w:tcBorders>
              <w:top w:val="nil"/>
              <w:left w:val="nil"/>
              <w:bottom w:val="nil"/>
              <w:right w:val="nil"/>
            </w:tcBorders>
            <w:shd w:val="clear" w:color="auto" w:fill="auto"/>
            <w:noWrap/>
            <w:vAlign w:val="bottom"/>
          </w:tcPr>
          <w:p w14:paraId="51B0042C"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gridSpan w:val="2"/>
            <w:tcBorders>
              <w:top w:val="nil"/>
              <w:left w:val="nil"/>
              <w:bottom w:val="nil"/>
              <w:right w:val="nil"/>
            </w:tcBorders>
            <w:shd w:val="clear" w:color="auto" w:fill="auto"/>
            <w:noWrap/>
            <w:vAlign w:val="bottom"/>
          </w:tcPr>
          <w:p w14:paraId="689CF5A2"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gridSpan w:val="2"/>
            <w:tcBorders>
              <w:top w:val="nil"/>
              <w:left w:val="nil"/>
              <w:bottom w:val="nil"/>
              <w:right w:val="nil"/>
            </w:tcBorders>
            <w:shd w:val="clear" w:color="auto" w:fill="auto"/>
            <w:noWrap/>
            <w:vAlign w:val="bottom"/>
          </w:tcPr>
          <w:p w14:paraId="68882609"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gridSpan w:val="2"/>
            <w:tcBorders>
              <w:top w:val="nil"/>
              <w:left w:val="nil"/>
              <w:bottom w:val="nil"/>
              <w:right w:val="nil"/>
            </w:tcBorders>
            <w:shd w:val="clear" w:color="auto" w:fill="auto"/>
            <w:noWrap/>
            <w:vAlign w:val="bottom"/>
          </w:tcPr>
          <w:p w14:paraId="4A280D79"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20006E44" w14:textId="77777777" w:rsidTr="00646CFF">
        <w:trPr>
          <w:gridAfter w:val="1"/>
          <w:wAfter w:w="10" w:type="dxa"/>
          <w:trHeight w:val="780"/>
        </w:trPr>
        <w:tc>
          <w:tcPr>
            <w:tcW w:w="2160" w:type="dxa"/>
            <w:gridSpan w:val="2"/>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6361F6EB"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gridSpan w:val="2"/>
            <w:tcBorders>
              <w:top w:val="single" w:sz="8" w:space="0" w:color="auto"/>
              <w:left w:val="nil"/>
              <w:bottom w:val="single" w:sz="8" w:space="0" w:color="auto"/>
              <w:right w:val="nil"/>
            </w:tcBorders>
            <w:shd w:val="clear" w:color="auto" w:fill="auto"/>
            <w:noWrap/>
            <w:vAlign w:val="center"/>
            <w:hideMark/>
          </w:tcPr>
          <w:p w14:paraId="404A7CE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OB.1.1</w:t>
            </w:r>
          </w:p>
        </w:tc>
        <w:tc>
          <w:tcPr>
            <w:tcW w:w="9618"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04A744A0"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Migliorare la capacità di generare ed erogare servizi digitali</w:t>
            </w:r>
          </w:p>
        </w:tc>
      </w:tr>
      <w:tr w:rsidR="00646CFF" w:rsidRPr="00850A81" w14:paraId="385720C9" w14:textId="77777777" w:rsidTr="00646CFF">
        <w:trPr>
          <w:gridAfter w:val="1"/>
          <w:wAfter w:w="10" w:type="dxa"/>
          <w:trHeight w:val="3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4B92ECC3"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gridSpan w:val="2"/>
            <w:tcBorders>
              <w:top w:val="nil"/>
              <w:left w:val="nil"/>
              <w:bottom w:val="single" w:sz="8" w:space="0" w:color="auto"/>
              <w:right w:val="nil"/>
            </w:tcBorders>
            <w:shd w:val="clear" w:color="auto" w:fill="auto"/>
            <w:noWrap/>
            <w:vAlign w:val="center"/>
            <w:hideMark/>
          </w:tcPr>
          <w:p w14:paraId="5E91C84F"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CAP1.PA.LA06</w:t>
            </w:r>
          </w:p>
        </w:tc>
        <w:tc>
          <w:tcPr>
            <w:tcW w:w="9618"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BE65E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6531356D" w14:textId="77777777" w:rsidTr="00646CFF">
        <w:trPr>
          <w:gridAfter w:val="1"/>
          <w:wAfter w:w="10" w:type="dxa"/>
          <w:trHeight w:val="49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019193C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6"/>
            <w:tcBorders>
              <w:top w:val="single" w:sz="8" w:space="0" w:color="auto"/>
              <w:left w:val="nil"/>
              <w:bottom w:val="single" w:sz="8" w:space="0" w:color="auto"/>
              <w:right w:val="single" w:sz="4" w:space="0" w:color="000000"/>
            </w:tcBorders>
            <w:shd w:val="clear" w:color="000000" w:fill="757171"/>
            <w:vAlign w:val="center"/>
            <w:hideMark/>
          </w:tcPr>
          <w:p w14:paraId="48DE8A6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gridSpan w:val="2"/>
            <w:tcBorders>
              <w:top w:val="nil"/>
              <w:left w:val="nil"/>
              <w:bottom w:val="single" w:sz="8" w:space="0" w:color="auto"/>
              <w:right w:val="single" w:sz="4" w:space="0" w:color="auto"/>
            </w:tcBorders>
            <w:shd w:val="clear" w:color="000000" w:fill="757171"/>
            <w:vAlign w:val="center"/>
            <w:hideMark/>
          </w:tcPr>
          <w:p w14:paraId="1C6FDD0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gridSpan w:val="2"/>
            <w:tcBorders>
              <w:top w:val="nil"/>
              <w:left w:val="nil"/>
              <w:bottom w:val="single" w:sz="8" w:space="0" w:color="auto"/>
              <w:right w:val="single" w:sz="8" w:space="0" w:color="auto"/>
            </w:tcBorders>
            <w:shd w:val="clear" w:color="000000" w:fill="757171"/>
            <w:vAlign w:val="center"/>
            <w:hideMark/>
          </w:tcPr>
          <w:p w14:paraId="0A7FD59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20711F67" w14:textId="77777777" w:rsidTr="00646CFF">
        <w:trPr>
          <w:gridAfter w:val="1"/>
          <w:wAfter w:w="10" w:type="dxa"/>
          <w:trHeight w:val="9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2BDB8C50"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6"/>
            <w:tcBorders>
              <w:top w:val="single" w:sz="8" w:space="0" w:color="auto"/>
              <w:left w:val="nil"/>
              <w:bottom w:val="single" w:sz="4" w:space="0" w:color="auto"/>
              <w:right w:val="single" w:sz="4" w:space="0" w:color="000000"/>
            </w:tcBorders>
            <w:shd w:val="clear" w:color="auto" w:fill="auto"/>
            <w:vAlign w:val="center"/>
            <w:hideMark/>
          </w:tcPr>
          <w:p w14:paraId="20A29A41"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PAC coinvolte nell’implementazione nazionale del Single Digital Gateway finalizzano l’adesione a Web Analytics Italia</w:t>
            </w:r>
          </w:p>
        </w:tc>
        <w:tc>
          <w:tcPr>
            <w:tcW w:w="1561" w:type="dxa"/>
            <w:gridSpan w:val="2"/>
            <w:tcBorders>
              <w:top w:val="nil"/>
              <w:left w:val="nil"/>
              <w:bottom w:val="single" w:sz="4" w:space="0" w:color="auto"/>
              <w:right w:val="single" w:sz="4" w:space="0" w:color="auto"/>
            </w:tcBorders>
            <w:shd w:val="clear" w:color="auto" w:fill="auto"/>
            <w:vAlign w:val="center"/>
            <w:hideMark/>
          </w:tcPr>
          <w:p w14:paraId="1904642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gridSpan w:val="2"/>
            <w:tcBorders>
              <w:top w:val="nil"/>
              <w:left w:val="nil"/>
              <w:bottom w:val="single" w:sz="4" w:space="0" w:color="auto"/>
              <w:right w:val="single" w:sz="8" w:space="0" w:color="auto"/>
            </w:tcBorders>
            <w:shd w:val="clear" w:color="auto" w:fill="auto"/>
            <w:vAlign w:val="center"/>
            <w:hideMark/>
          </w:tcPr>
          <w:p w14:paraId="5882793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2020 </w:t>
            </w:r>
          </w:p>
        </w:tc>
      </w:tr>
      <w:tr w:rsidR="00646CFF" w:rsidRPr="00850A81" w14:paraId="173BDC38" w14:textId="77777777" w:rsidTr="00646CFF">
        <w:trPr>
          <w:gridAfter w:val="1"/>
          <w:wAfter w:w="10" w:type="dxa"/>
          <w:trHeight w:val="900"/>
        </w:trPr>
        <w:tc>
          <w:tcPr>
            <w:tcW w:w="2160" w:type="dxa"/>
            <w:gridSpan w:val="2"/>
            <w:tcBorders>
              <w:top w:val="nil"/>
              <w:left w:val="single" w:sz="8" w:space="0" w:color="auto"/>
              <w:bottom w:val="single" w:sz="4" w:space="0" w:color="auto"/>
              <w:right w:val="single" w:sz="8" w:space="0" w:color="auto"/>
            </w:tcBorders>
            <w:shd w:val="clear" w:color="000000" w:fill="757171"/>
            <w:noWrap/>
            <w:vAlign w:val="center"/>
            <w:hideMark/>
          </w:tcPr>
          <w:p w14:paraId="2ECE85E4"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6"/>
            <w:tcBorders>
              <w:top w:val="single" w:sz="4" w:space="0" w:color="auto"/>
              <w:left w:val="nil"/>
              <w:bottom w:val="single" w:sz="4" w:space="0" w:color="auto"/>
              <w:right w:val="single" w:sz="4" w:space="0" w:color="000000"/>
            </w:tcBorders>
            <w:shd w:val="clear" w:color="auto" w:fill="auto"/>
            <w:vAlign w:val="center"/>
            <w:hideMark/>
          </w:tcPr>
          <w:p w14:paraId="43F33CA4"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gridSpan w:val="2"/>
            <w:tcBorders>
              <w:top w:val="nil"/>
              <w:left w:val="nil"/>
              <w:bottom w:val="single" w:sz="4" w:space="0" w:color="auto"/>
              <w:right w:val="single" w:sz="4" w:space="0" w:color="auto"/>
            </w:tcBorders>
            <w:shd w:val="clear" w:color="auto" w:fill="auto"/>
            <w:vAlign w:val="center"/>
            <w:hideMark/>
          </w:tcPr>
          <w:p w14:paraId="656A3DF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gridSpan w:val="2"/>
            <w:tcBorders>
              <w:top w:val="nil"/>
              <w:left w:val="nil"/>
              <w:bottom w:val="single" w:sz="4" w:space="0" w:color="auto"/>
              <w:right w:val="single" w:sz="8" w:space="0" w:color="auto"/>
            </w:tcBorders>
            <w:shd w:val="clear" w:color="auto" w:fill="auto"/>
            <w:vAlign w:val="center"/>
            <w:hideMark/>
          </w:tcPr>
          <w:p w14:paraId="37D8E7A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2E9B1C7E" w14:textId="77777777" w:rsidTr="00646CFF">
        <w:trPr>
          <w:gridAfter w:val="1"/>
          <w:wAfter w:w="10" w:type="dxa"/>
          <w:trHeight w:val="915"/>
        </w:trPr>
        <w:tc>
          <w:tcPr>
            <w:tcW w:w="2160" w:type="dxa"/>
            <w:gridSpan w:val="2"/>
            <w:tcBorders>
              <w:top w:val="nil"/>
              <w:left w:val="single" w:sz="8" w:space="0" w:color="auto"/>
              <w:bottom w:val="nil"/>
              <w:right w:val="single" w:sz="8" w:space="0" w:color="auto"/>
            </w:tcBorders>
            <w:shd w:val="clear" w:color="000000" w:fill="757171"/>
            <w:noWrap/>
            <w:vAlign w:val="center"/>
            <w:hideMark/>
          </w:tcPr>
          <w:p w14:paraId="6E7C0F0E"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6"/>
            <w:tcBorders>
              <w:top w:val="single" w:sz="4" w:space="0" w:color="auto"/>
              <w:left w:val="nil"/>
              <w:bottom w:val="nil"/>
              <w:right w:val="single" w:sz="4" w:space="0" w:color="000000"/>
            </w:tcBorders>
            <w:shd w:val="clear" w:color="auto" w:fill="auto"/>
            <w:vAlign w:val="center"/>
            <w:hideMark/>
          </w:tcPr>
          <w:p w14:paraId="285A8D90"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gridSpan w:val="2"/>
            <w:tcBorders>
              <w:top w:val="nil"/>
              <w:left w:val="nil"/>
              <w:bottom w:val="nil"/>
              <w:right w:val="single" w:sz="4" w:space="0" w:color="auto"/>
            </w:tcBorders>
            <w:shd w:val="clear" w:color="auto" w:fill="auto"/>
            <w:vAlign w:val="center"/>
            <w:hideMark/>
          </w:tcPr>
          <w:p w14:paraId="34F5A25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gridSpan w:val="2"/>
            <w:tcBorders>
              <w:top w:val="nil"/>
              <w:left w:val="nil"/>
              <w:bottom w:val="nil"/>
              <w:right w:val="single" w:sz="8" w:space="0" w:color="auto"/>
            </w:tcBorders>
            <w:shd w:val="clear" w:color="auto" w:fill="auto"/>
            <w:vAlign w:val="center"/>
            <w:hideMark/>
          </w:tcPr>
          <w:p w14:paraId="4E625D1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3FE758E4" w14:textId="77777777" w:rsidTr="00646CFF">
        <w:trPr>
          <w:gridAfter w:val="1"/>
          <w:wAfter w:w="10" w:type="dxa"/>
          <w:trHeight w:val="300"/>
        </w:trPr>
        <w:tc>
          <w:tcPr>
            <w:tcW w:w="2160" w:type="dxa"/>
            <w:gridSpan w:val="2"/>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FA0EA63"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gridSpan w:val="2"/>
            <w:tcBorders>
              <w:top w:val="single" w:sz="8" w:space="0" w:color="auto"/>
              <w:left w:val="nil"/>
              <w:bottom w:val="single" w:sz="4" w:space="0" w:color="auto"/>
              <w:right w:val="nil"/>
            </w:tcBorders>
            <w:shd w:val="clear" w:color="auto" w:fill="auto"/>
            <w:vAlign w:val="center"/>
            <w:hideMark/>
          </w:tcPr>
          <w:p w14:paraId="2B4C9EEC"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gridSpan w:val="2"/>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5799E19"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gridSpan w:val="2"/>
            <w:tcBorders>
              <w:top w:val="single" w:sz="8" w:space="0" w:color="auto"/>
              <w:left w:val="nil"/>
              <w:bottom w:val="single" w:sz="4" w:space="0" w:color="auto"/>
              <w:right w:val="single" w:sz="4" w:space="0" w:color="auto"/>
            </w:tcBorders>
            <w:shd w:val="clear" w:color="auto" w:fill="auto"/>
            <w:vAlign w:val="center"/>
            <w:hideMark/>
          </w:tcPr>
          <w:p w14:paraId="15B3012C" w14:textId="628DB921"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4"/>
            <w:tcBorders>
              <w:top w:val="single" w:sz="8" w:space="0" w:color="auto"/>
              <w:left w:val="nil"/>
              <w:bottom w:val="single" w:sz="4" w:space="0" w:color="auto"/>
              <w:right w:val="single" w:sz="8" w:space="0" w:color="000000"/>
            </w:tcBorders>
            <w:shd w:val="clear" w:color="auto" w:fill="auto"/>
            <w:vAlign w:val="center"/>
            <w:hideMark/>
          </w:tcPr>
          <w:p w14:paraId="0F40B18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29A324C8" w14:textId="77777777" w:rsidTr="00646CFF">
        <w:trPr>
          <w:gridAfter w:val="1"/>
          <w:wAfter w:w="10" w:type="dxa"/>
          <w:trHeight w:val="300"/>
        </w:trPr>
        <w:tc>
          <w:tcPr>
            <w:tcW w:w="2160" w:type="dxa"/>
            <w:gridSpan w:val="2"/>
            <w:tcBorders>
              <w:top w:val="nil"/>
              <w:left w:val="single" w:sz="8" w:space="0" w:color="auto"/>
              <w:bottom w:val="single" w:sz="4" w:space="0" w:color="auto"/>
              <w:right w:val="single" w:sz="8" w:space="0" w:color="auto"/>
            </w:tcBorders>
            <w:shd w:val="clear" w:color="000000" w:fill="757171"/>
            <w:noWrap/>
            <w:vAlign w:val="center"/>
            <w:hideMark/>
          </w:tcPr>
          <w:p w14:paraId="2949FC4B"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gridSpan w:val="2"/>
            <w:tcBorders>
              <w:top w:val="nil"/>
              <w:left w:val="nil"/>
              <w:bottom w:val="single" w:sz="4" w:space="0" w:color="auto"/>
              <w:right w:val="nil"/>
            </w:tcBorders>
            <w:shd w:val="clear" w:color="000000" w:fill="F2F2F2"/>
            <w:noWrap/>
            <w:vAlign w:val="center"/>
            <w:hideMark/>
          </w:tcPr>
          <w:p w14:paraId="16609E7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gridSpan w:val="2"/>
            <w:vMerge w:val="restart"/>
            <w:tcBorders>
              <w:top w:val="nil"/>
              <w:left w:val="single" w:sz="8" w:space="0" w:color="auto"/>
              <w:bottom w:val="single" w:sz="8" w:space="0" w:color="000000"/>
              <w:right w:val="single" w:sz="8" w:space="0" w:color="auto"/>
            </w:tcBorders>
            <w:shd w:val="clear" w:color="000000" w:fill="757171"/>
            <w:noWrap/>
            <w:vAlign w:val="center"/>
            <w:hideMark/>
          </w:tcPr>
          <w:p w14:paraId="13AB1CAF"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gridSpan w:val="2"/>
            <w:vMerge w:val="restart"/>
            <w:tcBorders>
              <w:top w:val="nil"/>
              <w:left w:val="nil"/>
              <w:bottom w:val="single" w:sz="8" w:space="0" w:color="000000"/>
              <w:right w:val="single" w:sz="4" w:space="0" w:color="auto"/>
            </w:tcBorders>
            <w:shd w:val="clear" w:color="000000" w:fill="FFFFFF"/>
            <w:noWrap/>
            <w:vAlign w:val="center"/>
            <w:hideMark/>
          </w:tcPr>
          <w:p w14:paraId="267831EE" w14:textId="7204144E" w:rsidR="00646CFF" w:rsidRPr="00850A81" w:rsidRDefault="001271EE" w:rsidP="00355FA6">
            <w:pPr>
              <w:spacing w:beforeLines="0" w:before="0" w:line="240" w:lineRule="auto"/>
              <w:ind w:left="0" w:right="0"/>
              <w:jc w:val="center"/>
              <w:rPr>
                <w:rFonts w:ascii="Calibri" w:eastAsia="Times New Roman" w:hAnsi="Calibri" w:cs="Calibri"/>
                <w:b/>
                <w:bCs/>
                <w:color w:val="FF0000"/>
                <w:sz w:val="24"/>
                <w:szCs w:val="24"/>
                <w:lang w:eastAsia="en-GB"/>
              </w:rPr>
            </w:pPr>
            <w:r>
              <w:rPr>
                <w:noProof/>
              </w:rPr>
              <w:drawing>
                <wp:anchor distT="0" distB="0" distL="114300" distR="114300" simplePos="0" relativeHeight="251676672" behindDoc="0" locked="0" layoutInCell="1" allowOverlap="1" wp14:anchorId="608C1676" wp14:editId="70C8858A">
                  <wp:simplePos x="0" y="0"/>
                  <wp:positionH relativeFrom="column">
                    <wp:posOffset>1216660</wp:posOffset>
                  </wp:positionH>
                  <wp:positionV relativeFrom="paragraph">
                    <wp:posOffset>-24765</wp:posOffset>
                  </wp:positionV>
                  <wp:extent cx="359410" cy="359410"/>
                  <wp:effectExtent l="0" t="0" r="2540" b="2540"/>
                  <wp:wrapNone/>
                  <wp:docPr id="57" name="Immagine 57" descr="Unknown Svg Png Icon Free Download (#225413) - OnlineWebFonts.COM">
                    <a:extLst xmlns:a="http://schemas.openxmlformats.org/drawingml/2006/main">
                      <a:ext uri="{FF2B5EF4-FFF2-40B4-BE49-F238E27FC236}">
                        <a16:creationId xmlns:a16="http://schemas.microsoft.com/office/drawing/2014/main" id="{DB8245B2-364F-4BAB-93A7-B4E188212A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5" descr="Unknown Svg Png Icon Free Download (#225413) - OnlineWebFonts.COM">
                            <a:extLst>
                              <a:ext uri="{FF2B5EF4-FFF2-40B4-BE49-F238E27FC236}">
                                <a16:creationId xmlns:a16="http://schemas.microsoft.com/office/drawing/2014/main" id="{DB8245B2-364F-4BAB-93A7-B4E188212AA4}"/>
                              </a:ext>
                            </a:extLst>
                          </pic:cNvPr>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14:sizeRelH relativeFrom="margin">
                    <wp14:pctWidth>0</wp14:pctWidth>
                  </wp14:sizeRelH>
                  <wp14:sizeRelV relativeFrom="margin">
                    <wp14:pctHeight>0</wp14:pctHeight>
                  </wp14:sizeRelV>
                </wp:anchor>
              </w:drawing>
            </w:r>
            <w:r w:rsidR="00646CFF" w:rsidRPr="00850A81">
              <w:rPr>
                <w:rFonts w:ascii="Calibri" w:eastAsia="Times New Roman" w:hAnsi="Calibri" w:cs="Calibri"/>
                <w:b/>
                <w:bCs/>
                <w:color w:val="FF0000"/>
                <w:sz w:val="24"/>
                <w:szCs w:val="24"/>
                <w:lang w:eastAsia="en-GB"/>
              </w:rPr>
              <w:t> </w:t>
            </w:r>
          </w:p>
        </w:tc>
        <w:tc>
          <w:tcPr>
            <w:tcW w:w="3168" w:type="dxa"/>
            <w:gridSpan w:val="4"/>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6C202E75" w14:textId="6D6929E3" w:rsidR="00646CFF" w:rsidRPr="00850A81" w:rsidRDefault="001271EE" w:rsidP="00355FA6">
            <w:pPr>
              <w:spacing w:beforeLines="0" w:before="0" w:line="240" w:lineRule="auto"/>
              <w:ind w:left="0" w:right="0"/>
              <w:jc w:val="center"/>
              <w:rPr>
                <w:rFonts w:ascii="Calibri" w:eastAsia="Times New Roman" w:hAnsi="Calibri" w:cs="Calibri"/>
                <w:b/>
                <w:bCs/>
                <w:color w:val="FF0000"/>
                <w:lang w:eastAsia="en-GB"/>
              </w:rPr>
            </w:pPr>
            <w:r w:rsidRPr="001271EE">
              <w:rPr>
                <w:rFonts w:ascii="Calibri" w:eastAsia="Times New Roman" w:hAnsi="Calibri" w:cs="Calibri"/>
                <w:b/>
                <w:bCs/>
                <w:color w:val="FF0000"/>
                <w:lang w:eastAsia="en-GB"/>
              </w:rPr>
              <w:t>Linea d’azione non compatibile con tipologia dell’Ente</w:t>
            </w:r>
          </w:p>
        </w:tc>
      </w:tr>
      <w:tr w:rsidR="00646CFF" w:rsidRPr="00850A81" w14:paraId="1E1AC563" w14:textId="77777777" w:rsidTr="00646CFF">
        <w:trPr>
          <w:gridAfter w:val="1"/>
          <w:wAfter w:w="10" w:type="dxa"/>
          <w:trHeight w:val="3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72C6E43F"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gridSpan w:val="2"/>
            <w:tcBorders>
              <w:top w:val="nil"/>
              <w:left w:val="nil"/>
              <w:bottom w:val="single" w:sz="8" w:space="0" w:color="auto"/>
              <w:right w:val="nil"/>
            </w:tcBorders>
            <w:shd w:val="clear" w:color="000000" w:fill="F2F2F2"/>
            <w:noWrap/>
            <w:vAlign w:val="center"/>
            <w:hideMark/>
          </w:tcPr>
          <w:p w14:paraId="532F2BB0" w14:textId="67743B99"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gridSpan w:val="2"/>
            <w:vMerge/>
            <w:tcBorders>
              <w:top w:val="nil"/>
              <w:left w:val="single" w:sz="8" w:space="0" w:color="auto"/>
              <w:bottom w:val="single" w:sz="8" w:space="0" w:color="000000"/>
              <w:right w:val="single" w:sz="8" w:space="0" w:color="auto"/>
            </w:tcBorders>
            <w:vAlign w:val="center"/>
            <w:hideMark/>
          </w:tcPr>
          <w:p w14:paraId="53ABE0DE"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gridSpan w:val="2"/>
            <w:vMerge/>
            <w:tcBorders>
              <w:top w:val="nil"/>
              <w:left w:val="nil"/>
              <w:bottom w:val="single" w:sz="8" w:space="0" w:color="000000"/>
              <w:right w:val="single" w:sz="4" w:space="0" w:color="auto"/>
            </w:tcBorders>
            <w:vAlign w:val="center"/>
            <w:hideMark/>
          </w:tcPr>
          <w:p w14:paraId="03DE8E00"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4"/>
            <w:vMerge/>
            <w:tcBorders>
              <w:top w:val="single" w:sz="4" w:space="0" w:color="auto"/>
              <w:left w:val="single" w:sz="4" w:space="0" w:color="auto"/>
              <w:bottom w:val="single" w:sz="8" w:space="0" w:color="000000"/>
              <w:right w:val="single" w:sz="8" w:space="0" w:color="000000"/>
            </w:tcBorders>
            <w:vAlign w:val="center"/>
            <w:hideMark/>
          </w:tcPr>
          <w:p w14:paraId="0BFA5851"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r w:rsidR="00646CFF" w:rsidRPr="00850A81" w14:paraId="5101F653" w14:textId="77777777" w:rsidTr="00646CFF">
        <w:trPr>
          <w:gridAfter w:val="1"/>
          <w:wAfter w:w="10" w:type="dxa"/>
          <w:trHeight w:val="300"/>
        </w:trPr>
        <w:tc>
          <w:tcPr>
            <w:tcW w:w="2160" w:type="dxa"/>
            <w:gridSpan w:val="2"/>
            <w:tcBorders>
              <w:top w:val="nil"/>
              <w:left w:val="nil"/>
              <w:bottom w:val="nil"/>
              <w:right w:val="nil"/>
            </w:tcBorders>
            <w:shd w:val="clear" w:color="auto" w:fill="auto"/>
            <w:noWrap/>
            <w:vAlign w:val="bottom"/>
            <w:hideMark/>
          </w:tcPr>
          <w:p w14:paraId="04133605"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gridSpan w:val="2"/>
            <w:tcBorders>
              <w:top w:val="nil"/>
              <w:left w:val="nil"/>
              <w:bottom w:val="nil"/>
              <w:right w:val="nil"/>
            </w:tcBorders>
            <w:shd w:val="clear" w:color="auto" w:fill="auto"/>
            <w:noWrap/>
            <w:vAlign w:val="bottom"/>
            <w:hideMark/>
          </w:tcPr>
          <w:p w14:paraId="700C0321"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gridSpan w:val="2"/>
            <w:tcBorders>
              <w:top w:val="nil"/>
              <w:left w:val="nil"/>
              <w:bottom w:val="nil"/>
              <w:right w:val="nil"/>
            </w:tcBorders>
            <w:shd w:val="clear" w:color="auto" w:fill="auto"/>
            <w:noWrap/>
            <w:vAlign w:val="bottom"/>
            <w:hideMark/>
          </w:tcPr>
          <w:p w14:paraId="17E0F45D"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gridSpan w:val="2"/>
            <w:tcBorders>
              <w:top w:val="nil"/>
              <w:left w:val="nil"/>
              <w:bottom w:val="nil"/>
              <w:right w:val="nil"/>
            </w:tcBorders>
            <w:shd w:val="clear" w:color="auto" w:fill="auto"/>
            <w:noWrap/>
            <w:vAlign w:val="bottom"/>
            <w:hideMark/>
          </w:tcPr>
          <w:p w14:paraId="2C0B5280"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gridSpan w:val="2"/>
            <w:tcBorders>
              <w:top w:val="nil"/>
              <w:left w:val="nil"/>
              <w:bottom w:val="nil"/>
              <w:right w:val="nil"/>
            </w:tcBorders>
            <w:shd w:val="clear" w:color="auto" w:fill="auto"/>
            <w:noWrap/>
            <w:vAlign w:val="bottom"/>
            <w:hideMark/>
          </w:tcPr>
          <w:p w14:paraId="4968D39D"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gridSpan w:val="2"/>
            <w:tcBorders>
              <w:top w:val="nil"/>
              <w:left w:val="nil"/>
              <w:bottom w:val="nil"/>
              <w:right w:val="nil"/>
            </w:tcBorders>
            <w:shd w:val="clear" w:color="auto" w:fill="auto"/>
            <w:noWrap/>
            <w:vAlign w:val="bottom"/>
            <w:hideMark/>
          </w:tcPr>
          <w:p w14:paraId="558B0314"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4EC6453D" w14:textId="77777777" w:rsidTr="00646CFF">
        <w:trPr>
          <w:gridAfter w:val="1"/>
          <w:wAfter w:w="10" w:type="dxa"/>
          <w:trHeight w:val="300"/>
        </w:trPr>
        <w:tc>
          <w:tcPr>
            <w:tcW w:w="2160" w:type="dxa"/>
            <w:gridSpan w:val="2"/>
            <w:tcBorders>
              <w:top w:val="nil"/>
              <w:left w:val="nil"/>
              <w:bottom w:val="nil"/>
              <w:right w:val="nil"/>
            </w:tcBorders>
            <w:shd w:val="clear" w:color="auto" w:fill="auto"/>
            <w:noWrap/>
            <w:vAlign w:val="bottom"/>
            <w:hideMark/>
          </w:tcPr>
          <w:p w14:paraId="5353A2BF"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gridSpan w:val="2"/>
            <w:tcBorders>
              <w:top w:val="nil"/>
              <w:left w:val="nil"/>
              <w:bottom w:val="nil"/>
              <w:right w:val="nil"/>
            </w:tcBorders>
            <w:shd w:val="clear" w:color="auto" w:fill="auto"/>
            <w:noWrap/>
            <w:vAlign w:val="bottom"/>
            <w:hideMark/>
          </w:tcPr>
          <w:p w14:paraId="4A9755FF"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gridSpan w:val="2"/>
            <w:tcBorders>
              <w:top w:val="nil"/>
              <w:left w:val="nil"/>
              <w:bottom w:val="nil"/>
              <w:right w:val="nil"/>
            </w:tcBorders>
            <w:shd w:val="clear" w:color="auto" w:fill="auto"/>
            <w:noWrap/>
            <w:vAlign w:val="bottom"/>
            <w:hideMark/>
          </w:tcPr>
          <w:p w14:paraId="2ACB04F5"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gridSpan w:val="2"/>
            <w:tcBorders>
              <w:top w:val="nil"/>
              <w:left w:val="nil"/>
              <w:bottom w:val="nil"/>
              <w:right w:val="nil"/>
            </w:tcBorders>
            <w:shd w:val="clear" w:color="auto" w:fill="auto"/>
            <w:noWrap/>
            <w:vAlign w:val="bottom"/>
            <w:hideMark/>
          </w:tcPr>
          <w:p w14:paraId="498A055E"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gridSpan w:val="2"/>
            <w:tcBorders>
              <w:top w:val="nil"/>
              <w:left w:val="nil"/>
              <w:bottom w:val="nil"/>
              <w:right w:val="nil"/>
            </w:tcBorders>
            <w:shd w:val="clear" w:color="auto" w:fill="auto"/>
            <w:noWrap/>
            <w:vAlign w:val="bottom"/>
            <w:hideMark/>
          </w:tcPr>
          <w:p w14:paraId="4EFCC33C"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gridSpan w:val="2"/>
            <w:tcBorders>
              <w:top w:val="nil"/>
              <w:left w:val="nil"/>
              <w:bottom w:val="nil"/>
              <w:right w:val="nil"/>
            </w:tcBorders>
            <w:shd w:val="clear" w:color="auto" w:fill="auto"/>
            <w:noWrap/>
            <w:vAlign w:val="bottom"/>
            <w:hideMark/>
          </w:tcPr>
          <w:p w14:paraId="51DAB7B4"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20A9F0DE" w14:textId="77777777" w:rsidTr="00646CFF">
        <w:trPr>
          <w:gridAfter w:val="1"/>
          <w:wAfter w:w="10" w:type="dxa"/>
          <w:trHeight w:val="780"/>
        </w:trPr>
        <w:tc>
          <w:tcPr>
            <w:tcW w:w="2160" w:type="dxa"/>
            <w:gridSpan w:val="2"/>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385B3279"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gridSpan w:val="2"/>
            <w:tcBorders>
              <w:top w:val="single" w:sz="8" w:space="0" w:color="auto"/>
              <w:left w:val="nil"/>
              <w:bottom w:val="single" w:sz="8" w:space="0" w:color="auto"/>
              <w:right w:val="nil"/>
            </w:tcBorders>
            <w:shd w:val="clear" w:color="auto" w:fill="auto"/>
            <w:noWrap/>
            <w:vAlign w:val="center"/>
            <w:hideMark/>
          </w:tcPr>
          <w:p w14:paraId="1DAC14C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OB.1.1</w:t>
            </w:r>
          </w:p>
        </w:tc>
        <w:tc>
          <w:tcPr>
            <w:tcW w:w="9618"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6DA65223"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Migliorare la capacità di generare ed erogare servizi digitali</w:t>
            </w:r>
          </w:p>
        </w:tc>
      </w:tr>
      <w:tr w:rsidR="00646CFF" w:rsidRPr="00850A81" w14:paraId="0686B697" w14:textId="77777777" w:rsidTr="00646CFF">
        <w:trPr>
          <w:gridAfter w:val="1"/>
          <w:wAfter w:w="10" w:type="dxa"/>
          <w:trHeight w:val="3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328A3AB5"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gridSpan w:val="2"/>
            <w:tcBorders>
              <w:top w:val="nil"/>
              <w:left w:val="nil"/>
              <w:bottom w:val="single" w:sz="8" w:space="0" w:color="auto"/>
              <w:right w:val="nil"/>
            </w:tcBorders>
            <w:shd w:val="clear" w:color="auto" w:fill="auto"/>
            <w:noWrap/>
            <w:vAlign w:val="center"/>
            <w:hideMark/>
          </w:tcPr>
          <w:p w14:paraId="7BFB053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CAP1.PA.LA07</w:t>
            </w:r>
          </w:p>
        </w:tc>
        <w:tc>
          <w:tcPr>
            <w:tcW w:w="9618"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80442E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6C944B5B" w14:textId="77777777" w:rsidTr="00646CFF">
        <w:trPr>
          <w:gridAfter w:val="1"/>
          <w:wAfter w:w="10" w:type="dxa"/>
          <w:trHeight w:val="49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7917743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6"/>
            <w:tcBorders>
              <w:top w:val="single" w:sz="8" w:space="0" w:color="auto"/>
              <w:left w:val="nil"/>
              <w:bottom w:val="single" w:sz="8" w:space="0" w:color="auto"/>
              <w:right w:val="single" w:sz="4" w:space="0" w:color="000000"/>
            </w:tcBorders>
            <w:shd w:val="clear" w:color="000000" w:fill="757171"/>
            <w:vAlign w:val="center"/>
            <w:hideMark/>
          </w:tcPr>
          <w:p w14:paraId="13D1D55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gridSpan w:val="2"/>
            <w:tcBorders>
              <w:top w:val="nil"/>
              <w:left w:val="nil"/>
              <w:bottom w:val="single" w:sz="8" w:space="0" w:color="auto"/>
              <w:right w:val="single" w:sz="4" w:space="0" w:color="auto"/>
            </w:tcBorders>
            <w:shd w:val="clear" w:color="000000" w:fill="757171"/>
            <w:vAlign w:val="center"/>
            <w:hideMark/>
          </w:tcPr>
          <w:p w14:paraId="73F169F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gridSpan w:val="2"/>
            <w:tcBorders>
              <w:top w:val="nil"/>
              <w:left w:val="nil"/>
              <w:bottom w:val="single" w:sz="8" w:space="0" w:color="auto"/>
              <w:right w:val="single" w:sz="8" w:space="0" w:color="auto"/>
            </w:tcBorders>
            <w:shd w:val="clear" w:color="000000" w:fill="757171"/>
            <w:vAlign w:val="center"/>
            <w:hideMark/>
          </w:tcPr>
          <w:p w14:paraId="0F7A943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33C66B48" w14:textId="77777777" w:rsidTr="00646CFF">
        <w:trPr>
          <w:gridAfter w:val="1"/>
          <w:wAfter w:w="10" w:type="dxa"/>
          <w:trHeight w:val="9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101BD24E"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6"/>
            <w:tcBorders>
              <w:top w:val="single" w:sz="8" w:space="0" w:color="auto"/>
              <w:left w:val="nil"/>
              <w:bottom w:val="single" w:sz="4" w:space="0" w:color="auto"/>
              <w:right w:val="single" w:sz="4" w:space="0" w:color="000000"/>
            </w:tcBorders>
            <w:shd w:val="clear" w:color="auto" w:fill="auto"/>
            <w:vAlign w:val="center"/>
            <w:hideMark/>
          </w:tcPr>
          <w:p w14:paraId="165FB1B6" w14:textId="4F0AB60B"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che sono titolari di software sviluppato per loro conto eseguono il rilascio in open source in ottemperanza dell’obbligo previsto dall’art. 69 CAD e secondo le procedure indicate nelle Linee guida attuative su acquisizione e riuso del software</w:t>
            </w:r>
          </w:p>
        </w:tc>
        <w:tc>
          <w:tcPr>
            <w:tcW w:w="1561" w:type="dxa"/>
            <w:gridSpan w:val="2"/>
            <w:tcBorders>
              <w:top w:val="nil"/>
              <w:left w:val="nil"/>
              <w:bottom w:val="single" w:sz="4" w:space="0" w:color="auto"/>
              <w:right w:val="single" w:sz="4" w:space="0" w:color="auto"/>
            </w:tcBorders>
            <w:shd w:val="clear" w:color="auto" w:fill="auto"/>
            <w:vAlign w:val="center"/>
            <w:hideMark/>
          </w:tcPr>
          <w:p w14:paraId="70314F8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gridSpan w:val="2"/>
            <w:tcBorders>
              <w:top w:val="nil"/>
              <w:left w:val="nil"/>
              <w:bottom w:val="single" w:sz="4" w:space="0" w:color="auto"/>
              <w:right w:val="single" w:sz="8" w:space="0" w:color="auto"/>
            </w:tcBorders>
            <w:shd w:val="clear" w:color="auto" w:fill="auto"/>
            <w:vAlign w:val="center"/>
            <w:hideMark/>
          </w:tcPr>
          <w:p w14:paraId="2EC4178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aprile 2021 </w:t>
            </w:r>
          </w:p>
        </w:tc>
      </w:tr>
      <w:tr w:rsidR="00646CFF" w:rsidRPr="00850A81" w14:paraId="13794460" w14:textId="77777777" w:rsidTr="00646CFF">
        <w:trPr>
          <w:gridAfter w:val="1"/>
          <w:wAfter w:w="10" w:type="dxa"/>
          <w:trHeight w:val="900"/>
        </w:trPr>
        <w:tc>
          <w:tcPr>
            <w:tcW w:w="2160" w:type="dxa"/>
            <w:gridSpan w:val="2"/>
            <w:tcBorders>
              <w:top w:val="nil"/>
              <w:left w:val="single" w:sz="8" w:space="0" w:color="auto"/>
              <w:bottom w:val="single" w:sz="4" w:space="0" w:color="auto"/>
              <w:right w:val="single" w:sz="8" w:space="0" w:color="auto"/>
            </w:tcBorders>
            <w:shd w:val="clear" w:color="000000" w:fill="757171"/>
            <w:noWrap/>
            <w:vAlign w:val="center"/>
            <w:hideMark/>
          </w:tcPr>
          <w:p w14:paraId="5E0E8491"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6"/>
            <w:tcBorders>
              <w:top w:val="single" w:sz="4" w:space="0" w:color="auto"/>
              <w:left w:val="nil"/>
              <w:bottom w:val="single" w:sz="4" w:space="0" w:color="auto"/>
              <w:right w:val="single" w:sz="4" w:space="0" w:color="000000"/>
            </w:tcBorders>
            <w:shd w:val="clear" w:color="auto" w:fill="auto"/>
            <w:vAlign w:val="center"/>
            <w:hideMark/>
          </w:tcPr>
          <w:p w14:paraId="6E009F97"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che sono titolari di software devono apporre una licenza aperta sul software con le modalità indicate nelle Linee guida su acquisizione e riuso di software in ottemperanza degli articoli 68 e 69 del CAD</w:t>
            </w:r>
          </w:p>
        </w:tc>
        <w:tc>
          <w:tcPr>
            <w:tcW w:w="1561" w:type="dxa"/>
            <w:gridSpan w:val="2"/>
            <w:tcBorders>
              <w:top w:val="nil"/>
              <w:left w:val="nil"/>
              <w:bottom w:val="single" w:sz="4" w:space="0" w:color="auto"/>
              <w:right w:val="single" w:sz="4" w:space="0" w:color="auto"/>
            </w:tcBorders>
            <w:shd w:val="clear" w:color="auto" w:fill="auto"/>
            <w:vAlign w:val="center"/>
            <w:hideMark/>
          </w:tcPr>
          <w:p w14:paraId="28F759C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settembre 2020 (in corso) </w:t>
            </w:r>
          </w:p>
        </w:tc>
        <w:tc>
          <w:tcPr>
            <w:tcW w:w="1607" w:type="dxa"/>
            <w:gridSpan w:val="2"/>
            <w:tcBorders>
              <w:top w:val="nil"/>
              <w:left w:val="nil"/>
              <w:bottom w:val="single" w:sz="4" w:space="0" w:color="auto"/>
              <w:right w:val="single" w:sz="8" w:space="0" w:color="auto"/>
            </w:tcBorders>
            <w:shd w:val="clear" w:color="auto" w:fill="auto"/>
            <w:vAlign w:val="center"/>
            <w:hideMark/>
          </w:tcPr>
          <w:p w14:paraId="343C96F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4761F97B" w14:textId="77777777" w:rsidTr="00646CFF">
        <w:trPr>
          <w:gridAfter w:val="1"/>
          <w:wAfter w:w="10" w:type="dxa"/>
          <w:trHeight w:val="915"/>
        </w:trPr>
        <w:tc>
          <w:tcPr>
            <w:tcW w:w="2160" w:type="dxa"/>
            <w:gridSpan w:val="2"/>
            <w:tcBorders>
              <w:top w:val="nil"/>
              <w:left w:val="single" w:sz="8" w:space="0" w:color="auto"/>
              <w:bottom w:val="nil"/>
              <w:right w:val="single" w:sz="8" w:space="0" w:color="auto"/>
            </w:tcBorders>
            <w:shd w:val="clear" w:color="000000" w:fill="757171"/>
            <w:noWrap/>
            <w:vAlign w:val="center"/>
            <w:hideMark/>
          </w:tcPr>
          <w:p w14:paraId="2E40CFE6"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6"/>
            <w:tcBorders>
              <w:top w:val="single" w:sz="4" w:space="0" w:color="auto"/>
              <w:left w:val="nil"/>
              <w:bottom w:val="nil"/>
              <w:right w:val="single" w:sz="4" w:space="0" w:color="000000"/>
            </w:tcBorders>
            <w:shd w:val="clear" w:color="auto" w:fill="auto"/>
            <w:vAlign w:val="center"/>
            <w:hideMark/>
          </w:tcPr>
          <w:p w14:paraId="077466CD"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che sono titolari di software devono apporre una licenza aperta sul software con le modalità indicate nelle Linee guida su acquisizione e riuso di software in ottemperanza degli articoli 68 e 69 del CAD</w:t>
            </w:r>
          </w:p>
        </w:tc>
        <w:tc>
          <w:tcPr>
            <w:tcW w:w="1561" w:type="dxa"/>
            <w:gridSpan w:val="2"/>
            <w:tcBorders>
              <w:top w:val="nil"/>
              <w:left w:val="nil"/>
              <w:bottom w:val="nil"/>
              <w:right w:val="single" w:sz="4" w:space="0" w:color="auto"/>
            </w:tcBorders>
            <w:shd w:val="clear" w:color="auto" w:fill="auto"/>
            <w:vAlign w:val="center"/>
            <w:hideMark/>
          </w:tcPr>
          <w:p w14:paraId="17987B7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Linee di azione ancora vigenti  </w:t>
            </w:r>
          </w:p>
        </w:tc>
        <w:tc>
          <w:tcPr>
            <w:tcW w:w="1607" w:type="dxa"/>
            <w:gridSpan w:val="2"/>
            <w:tcBorders>
              <w:top w:val="nil"/>
              <w:left w:val="nil"/>
              <w:bottom w:val="nil"/>
              <w:right w:val="single" w:sz="8" w:space="0" w:color="auto"/>
            </w:tcBorders>
            <w:shd w:val="clear" w:color="auto" w:fill="auto"/>
            <w:vAlign w:val="center"/>
            <w:hideMark/>
          </w:tcPr>
          <w:p w14:paraId="4FC4AE5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25945227" w14:textId="77777777" w:rsidTr="00646CFF">
        <w:trPr>
          <w:gridAfter w:val="1"/>
          <w:wAfter w:w="10" w:type="dxa"/>
          <w:trHeight w:val="300"/>
        </w:trPr>
        <w:tc>
          <w:tcPr>
            <w:tcW w:w="2160" w:type="dxa"/>
            <w:gridSpan w:val="2"/>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4ACB968"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gridSpan w:val="2"/>
            <w:tcBorders>
              <w:top w:val="single" w:sz="8" w:space="0" w:color="auto"/>
              <w:left w:val="nil"/>
              <w:bottom w:val="single" w:sz="4" w:space="0" w:color="auto"/>
              <w:right w:val="nil"/>
            </w:tcBorders>
            <w:shd w:val="clear" w:color="auto" w:fill="auto"/>
            <w:vAlign w:val="center"/>
            <w:hideMark/>
          </w:tcPr>
          <w:p w14:paraId="41517677"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gridSpan w:val="2"/>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D3A8919"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gridSpan w:val="2"/>
            <w:tcBorders>
              <w:top w:val="single" w:sz="8" w:space="0" w:color="auto"/>
              <w:left w:val="nil"/>
              <w:bottom w:val="single" w:sz="4" w:space="0" w:color="auto"/>
              <w:right w:val="single" w:sz="4" w:space="0" w:color="auto"/>
            </w:tcBorders>
            <w:shd w:val="clear" w:color="auto" w:fill="auto"/>
            <w:vAlign w:val="center"/>
            <w:hideMark/>
          </w:tcPr>
          <w:p w14:paraId="79AA6410"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4"/>
            <w:tcBorders>
              <w:top w:val="single" w:sz="8" w:space="0" w:color="auto"/>
              <w:left w:val="nil"/>
              <w:bottom w:val="single" w:sz="4" w:space="0" w:color="auto"/>
              <w:right w:val="single" w:sz="8" w:space="0" w:color="000000"/>
            </w:tcBorders>
            <w:shd w:val="clear" w:color="auto" w:fill="auto"/>
            <w:vAlign w:val="center"/>
            <w:hideMark/>
          </w:tcPr>
          <w:p w14:paraId="18CDADE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0060FE5A" w14:textId="77777777" w:rsidTr="00646CFF">
        <w:trPr>
          <w:gridAfter w:val="1"/>
          <w:wAfter w:w="10" w:type="dxa"/>
          <w:trHeight w:val="300"/>
        </w:trPr>
        <w:tc>
          <w:tcPr>
            <w:tcW w:w="2160" w:type="dxa"/>
            <w:gridSpan w:val="2"/>
            <w:tcBorders>
              <w:top w:val="nil"/>
              <w:left w:val="single" w:sz="8" w:space="0" w:color="auto"/>
              <w:bottom w:val="single" w:sz="4" w:space="0" w:color="auto"/>
              <w:right w:val="single" w:sz="8" w:space="0" w:color="auto"/>
            </w:tcBorders>
            <w:shd w:val="clear" w:color="000000" w:fill="757171"/>
            <w:noWrap/>
            <w:vAlign w:val="center"/>
            <w:hideMark/>
          </w:tcPr>
          <w:p w14:paraId="46206B99"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gridSpan w:val="2"/>
            <w:tcBorders>
              <w:top w:val="nil"/>
              <w:left w:val="nil"/>
              <w:bottom w:val="single" w:sz="4" w:space="0" w:color="auto"/>
              <w:right w:val="nil"/>
            </w:tcBorders>
            <w:shd w:val="clear" w:color="000000" w:fill="F2F2F2"/>
            <w:noWrap/>
            <w:vAlign w:val="center"/>
            <w:hideMark/>
          </w:tcPr>
          <w:p w14:paraId="64CCA6B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gridSpan w:val="2"/>
            <w:vMerge w:val="restart"/>
            <w:tcBorders>
              <w:top w:val="nil"/>
              <w:left w:val="single" w:sz="8" w:space="0" w:color="auto"/>
              <w:bottom w:val="single" w:sz="8" w:space="0" w:color="000000"/>
              <w:right w:val="single" w:sz="8" w:space="0" w:color="auto"/>
            </w:tcBorders>
            <w:shd w:val="clear" w:color="000000" w:fill="757171"/>
            <w:noWrap/>
            <w:vAlign w:val="center"/>
            <w:hideMark/>
          </w:tcPr>
          <w:p w14:paraId="1A24CE64"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gridSpan w:val="2"/>
            <w:vMerge w:val="restart"/>
            <w:tcBorders>
              <w:top w:val="nil"/>
              <w:left w:val="nil"/>
              <w:bottom w:val="single" w:sz="8" w:space="0" w:color="000000"/>
              <w:right w:val="single" w:sz="4" w:space="0" w:color="auto"/>
            </w:tcBorders>
            <w:shd w:val="clear" w:color="000000" w:fill="FFFFFF"/>
            <w:noWrap/>
            <w:vAlign w:val="center"/>
            <w:hideMark/>
          </w:tcPr>
          <w:p w14:paraId="110E9B3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4"/>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78661C8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591BDEFF" w14:textId="77777777" w:rsidTr="00646CFF">
        <w:trPr>
          <w:gridAfter w:val="1"/>
          <w:wAfter w:w="10" w:type="dxa"/>
          <w:trHeight w:val="3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240A62B1"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gridSpan w:val="2"/>
            <w:tcBorders>
              <w:top w:val="nil"/>
              <w:left w:val="nil"/>
              <w:bottom w:val="single" w:sz="8" w:space="0" w:color="auto"/>
              <w:right w:val="nil"/>
            </w:tcBorders>
            <w:shd w:val="clear" w:color="000000" w:fill="F2F2F2"/>
            <w:noWrap/>
            <w:vAlign w:val="center"/>
            <w:hideMark/>
          </w:tcPr>
          <w:p w14:paraId="3D78E948" w14:textId="56749386"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gridSpan w:val="2"/>
            <w:vMerge/>
            <w:tcBorders>
              <w:top w:val="nil"/>
              <w:left w:val="single" w:sz="8" w:space="0" w:color="auto"/>
              <w:bottom w:val="single" w:sz="8" w:space="0" w:color="000000"/>
              <w:right w:val="single" w:sz="8" w:space="0" w:color="auto"/>
            </w:tcBorders>
            <w:vAlign w:val="center"/>
            <w:hideMark/>
          </w:tcPr>
          <w:p w14:paraId="629A543C"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gridSpan w:val="2"/>
            <w:vMerge/>
            <w:tcBorders>
              <w:top w:val="nil"/>
              <w:left w:val="nil"/>
              <w:bottom w:val="single" w:sz="8" w:space="0" w:color="000000"/>
              <w:right w:val="single" w:sz="4" w:space="0" w:color="auto"/>
            </w:tcBorders>
            <w:vAlign w:val="center"/>
            <w:hideMark/>
          </w:tcPr>
          <w:p w14:paraId="559E5CE9"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4"/>
            <w:vMerge/>
            <w:tcBorders>
              <w:top w:val="single" w:sz="4" w:space="0" w:color="auto"/>
              <w:left w:val="single" w:sz="4" w:space="0" w:color="auto"/>
              <w:bottom w:val="single" w:sz="8" w:space="0" w:color="000000"/>
              <w:right w:val="single" w:sz="8" w:space="0" w:color="000000"/>
            </w:tcBorders>
            <w:vAlign w:val="center"/>
            <w:hideMark/>
          </w:tcPr>
          <w:p w14:paraId="375F2BB0"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r w:rsidR="00646CFF" w:rsidRPr="00850A81" w14:paraId="59B36F59" w14:textId="77777777" w:rsidTr="00646CFF">
        <w:trPr>
          <w:gridAfter w:val="1"/>
          <w:wAfter w:w="10" w:type="dxa"/>
          <w:trHeight w:val="300"/>
        </w:trPr>
        <w:tc>
          <w:tcPr>
            <w:tcW w:w="2160" w:type="dxa"/>
            <w:gridSpan w:val="2"/>
            <w:tcBorders>
              <w:top w:val="nil"/>
              <w:left w:val="nil"/>
              <w:bottom w:val="nil"/>
              <w:right w:val="nil"/>
            </w:tcBorders>
            <w:shd w:val="clear" w:color="auto" w:fill="auto"/>
            <w:noWrap/>
            <w:vAlign w:val="bottom"/>
            <w:hideMark/>
          </w:tcPr>
          <w:p w14:paraId="1D46B13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gridSpan w:val="2"/>
            <w:tcBorders>
              <w:top w:val="nil"/>
              <w:left w:val="nil"/>
              <w:bottom w:val="nil"/>
              <w:right w:val="nil"/>
            </w:tcBorders>
            <w:shd w:val="clear" w:color="auto" w:fill="auto"/>
            <w:noWrap/>
            <w:vAlign w:val="bottom"/>
            <w:hideMark/>
          </w:tcPr>
          <w:p w14:paraId="3C0A010C"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gridSpan w:val="2"/>
            <w:tcBorders>
              <w:top w:val="nil"/>
              <w:left w:val="nil"/>
              <w:bottom w:val="nil"/>
              <w:right w:val="nil"/>
            </w:tcBorders>
            <w:shd w:val="clear" w:color="auto" w:fill="auto"/>
            <w:noWrap/>
            <w:vAlign w:val="bottom"/>
            <w:hideMark/>
          </w:tcPr>
          <w:p w14:paraId="66D6F050"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gridSpan w:val="2"/>
            <w:tcBorders>
              <w:top w:val="nil"/>
              <w:left w:val="nil"/>
              <w:bottom w:val="nil"/>
              <w:right w:val="nil"/>
            </w:tcBorders>
            <w:shd w:val="clear" w:color="auto" w:fill="auto"/>
            <w:noWrap/>
            <w:vAlign w:val="bottom"/>
            <w:hideMark/>
          </w:tcPr>
          <w:p w14:paraId="5ECE2DCA"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gridSpan w:val="2"/>
            <w:tcBorders>
              <w:top w:val="nil"/>
              <w:left w:val="nil"/>
              <w:bottom w:val="nil"/>
              <w:right w:val="nil"/>
            </w:tcBorders>
            <w:shd w:val="clear" w:color="auto" w:fill="auto"/>
            <w:noWrap/>
            <w:vAlign w:val="bottom"/>
            <w:hideMark/>
          </w:tcPr>
          <w:p w14:paraId="26BF7A79"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gridSpan w:val="2"/>
            <w:tcBorders>
              <w:top w:val="nil"/>
              <w:left w:val="nil"/>
              <w:bottom w:val="nil"/>
              <w:right w:val="nil"/>
            </w:tcBorders>
            <w:shd w:val="clear" w:color="auto" w:fill="auto"/>
            <w:noWrap/>
            <w:vAlign w:val="bottom"/>
            <w:hideMark/>
          </w:tcPr>
          <w:p w14:paraId="1ACA3080"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02F2D6C6" w14:textId="77777777" w:rsidTr="00646CFF">
        <w:trPr>
          <w:gridAfter w:val="1"/>
          <w:wAfter w:w="10" w:type="dxa"/>
          <w:trHeight w:val="300"/>
        </w:trPr>
        <w:tc>
          <w:tcPr>
            <w:tcW w:w="2160" w:type="dxa"/>
            <w:gridSpan w:val="2"/>
            <w:tcBorders>
              <w:top w:val="nil"/>
              <w:left w:val="nil"/>
              <w:bottom w:val="nil"/>
              <w:right w:val="nil"/>
            </w:tcBorders>
            <w:shd w:val="clear" w:color="auto" w:fill="auto"/>
            <w:noWrap/>
            <w:vAlign w:val="bottom"/>
            <w:hideMark/>
          </w:tcPr>
          <w:p w14:paraId="53C382CC"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gridSpan w:val="2"/>
            <w:tcBorders>
              <w:top w:val="nil"/>
              <w:left w:val="nil"/>
              <w:bottom w:val="nil"/>
              <w:right w:val="nil"/>
            </w:tcBorders>
            <w:shd w:val="clear" w:color="auto" w:fill="auto"/>
            <w:noWrap/>
            <w:vAlign w:val="bottom"/>
            <w:hideMark/>
          </w:tcPr>
          <w:p w14:paraId="0E7DA14E"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gridSpan w:val="2"/>
            <w:tcBorders>
              <w:top w:val="nil"/>
              <w:left w:val="nil"/>
              <w:bottom w:val="nil"/>
              <w:right w:val="nil"/>
            </w:tcBorders>
            <w:shd w:val="clear" w:color="auto" w:fill="auto"/>
            <w:noWrap/>
            <w:vAlign w:val="bottom"/>
            <w:hideMark/>
          </w:tcPr>
          <w:p w14:paraId="04A1F4F9"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gridSpan w:val="2"/>
            <w:tcBorders>
              <w:top w:val="nil"/>
              <w:left w:val="nil"/>
              <w:bottom w:val="nil"/>
              <w:right w:val="nil"/>
            </w:tcBorders>
            <w:shd w:val="clear" w:color="auto" w:fill="auto"/>
            <w:noWrap/>
            <w:vAlign w:val="bottom"/>
            <w:hideMark/>
          </w:tcPr>
          <w:p w14:paraId="543F9A72"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gridSpan w:val="2"/>
            <w:tcBorders>
              <w:top w:val="nil"/>
              <w:left w:val="nil"/>
              <w:bottom w:val="nil"/>
              <w:right w:val="nil"/>
            </w:tcBorders>
            <w:shd w:val="clear" w:color="auto" w:fill="auto"/>
            <w:noWrap/>
            <w:vAlign w:val="bottom"/>
            <w:hideMark/>
          </w:tcPr>
          <w:p w14:paraId="2714E4C7"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gridSpan w:val="2"/>
            <w:tcBorders>
              <w:top w:val="nil"/>
              <w:left w:val="nil"/>
              <w:bottom w:val="nil"/>
              <w:right w:val="nil"/>
            </w:tcBorders>
            <w:shd w:val="clear" w:color="auto" w:fill="auto"/>
            <w:noWrap/>
            <w:vAlign w:val="bottom"/>
            <w:hideMark/>
          </w:tcPr>
          <w:p w14:paraId="67996634"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406836A9" w14:textId="77777777" w:rsidTr="00646CFF">
        <w:trPr>
          <w:gridAfter w:val="1"/>
          <w:wAfter w:w="10" w:type="dxa"/>
          <w:trHeight w:val="780"/>
        </w:trPr>
        <w:tc>
          <w:tcPr>
            <w:tcW w:w="2160" w:type="dxa"/>
            <w:gridSpan w:val="2"/>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0ABF50F"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gridSpan w:val="2"/>
            <w:tcBorders>
              <w:top w:val="single" w:sz="8" w:space="0" w:color="auto"/>
              <w:left w:val="nil"/>
              <w:bottom w:val="single" w:sz="8" w:space="0" w:color="auto"/>
              <w:right w:val="nil"/>
            </w:tcBorders>
            <w:shd w:val="clear" w:color="auto" w:fill="auto"/>
            <w:noWrap/>
            <w:vAlign w:val="center"/>
            <w:hideMark/>
          </w:tcPr>
          <w:p w14:paraId="0FE5421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OB.1.1</w:t>
            </w:r>
          </w:p>
        </w:tc>
        <w:tc>
          <w:tcPr>
            <w:tcW w:w="9618"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6924B608"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Migliorare la capacità di generare ed erogare servizi digitali</w:t>
            </w:r>
          </w:p>
        </w:tc>
      </w:tr>
      <w:tr w:rsidR="00646CFF" w:rsidRPr="00850A81" w14:paraId="5BD7D160" w14:textId="77777777" w:rsidTr="00646CFF">
        <w:trPr>
          <w:gridAfter w:val="1"/>
          <w:wAfter w:w="10" w:type="dxa"/>
          <w:trHeight w:val="3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7905BE7E"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gridSpan w:val="2"/>
            <w:tcBorders>
              <w:top w:val="nil"/>
              <w:left w:val="nil"/>
              <w:bottom w:val="single" w:sz="8" w:space="0" w:color="auto"/>
              <w:right w:val="nil"/>
            </w:tcBorders>
            <w:shd w:val="clear" w:color="auto" w:fill="auto"/>
            <w:noWrap/>
            <w:vAlign w:val="center"/>
            <w:hideMark/>
          </w:tcPr>
          <w:p w14:paraId="6C69E47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CAP1.PA.LA08</w:t>
            </w:r>
          </w:p>
        </w:tc>
        <w:tc>
          <w:tcPr>
            <w:tcW w:w="9618"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56E199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7673AAA5" w14:textId="77777777" w:rsidTr="00646CFF">
        <w:trPr>
          <w:gridAfter w:val="1"/>
          <w:wAfter w:w="10" w:type="dxa"/>
          <w:trHeight w:val="49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018839D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6"/>
            <w:tcBorders>
              <w:top w:val="single" w:sz="8" w:space="0" w:color="auto"/>
              <w:left w:val="nil"/>
              <w:bottom w:val="single" w:sz="8" w:space="0" w:color="auto"/>
              <w:right w:val="single" w:sz="4" w:space="0" w:color="000000"/>
            </w:tcBorders>
            <w:shd w:val="clear" w:color="000000" w:fill="757171"/>
            <w:vAlign w:val="center"/>
            <w:hideMark/>
          </w:tcPr>
          <w:p w14:paraId="621F275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gridSpan w:val="2"/>
            <w:tcBorders>
              <w:top w:val="nil"/>
              <w:left w:val="nil"/>
              <w:bottom w:val="single" w:sz="8" w:space="0" w:color="auto"/>
              <w:right w:val="single" w:sz="4" w:space="0" w:color="auto"/>
            </w:tcBorders>
            <w:shd w:val="clear" w:color="000000" w:fill="757171"/>
            <w:vAlign w:val="center"/>
            <w:hideMark/>
          </w:tcPr>
          <w:p w14:paraId="6035570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gridSpan w:val="2"/>
            <w:tcBorders>
              <w:top w:val="nil"/>
              <w:left w:val="nil"/>
              <w:bottom w:val="single" w:sz="8" w:space="0" w:color="auto"/>
              <w:right w:val="single" w:sz="8" w:space="0" w:color="auto"/>
            </w:tcBorders>
            <w:shd w:val="clear" w:color="000000" w:fill="757171"/>
            <w:vAlign w:val="center"/>
            <w:hideMark/>
          </w:tcPr>
          <w:p w14:paraId="79596B3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50691473" w14:textId="77777777" w:rsidTr="00646CFF">
        <w:trPr>
          <w:gridAfter w:val="1"/>
          <w:wAfter w:w="10" w:type="dxa"/>
          <w:trHeight w:val="9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4E6671A7"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6"/>
            <w:tcBorders>
              <w:top w:val="single" w:sz="8" w:space="0" w:color="auto"/>
              <w:left w:val="nil"/>
              <w:bottom w:val="single" w:sz="4" w:space="0" w:color="auto"/>
              <w:right w:val="single" w:sz="4" w:space="0" w:color="000000"/>
            </w:tcBorders>
            <w:shd w:val="clear" w:color="auto" w:fill="auto"/>
            <w:vAlign w:val="center"/>
            <w:hideMark/>
          </w:tcPr>
          <w:p w14:paraId="4B22FB4B"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alimentano il catalogo dei servizi della PA</w:t>
            </w:r>
          </w:p>
        </w:tc>
        <w:tc>
          <w:tcPr>
            <w:tcW w:w="1561" w:type="dxa"/>
            <w:gridSpan w:val="2"/>
            <w:tcBorders>
              <w:top w:val="nil"/>
              <w:left w:val="nil"/>
              <w:bottom w:val="single" w:sz="4" w:space="0" w:color="auto"/>
              <w:right w:val="single" w:sz="4" w:space="0" w:color="auto"/>
            </w:tcBorders>
            <w:shd w:val="clear" w:color="auto" w:fill="auto"/>
            <w:vAlign w:val="center"/>
            <w:hideMark/>
          </w:tcPr>
          <w:p w14:paraId="180F4E1B" w14:textId="7B92FD4A"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gennaio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w:t>
            </w:r>
          </w:p>
        </w:tc>
        <w:tc>
          <w:tcPr>
            <w:tcW w:w="1607" w:type="dxa"/>
            <w:gridSpan w:val="2"/>
            <w:tcBorders>
              <w:top w:val="nil"/>
              <w:left w:val="nil"/>
              <w:bottom w:val="single" w:sz="4" w:space="0" w:color="auto"/>
              <w:right w:val="single" w:sz="8" w:space="0" w:color="auto"/>
            </w:tcBorders>
            <w:shd w:val="clear" w:color="auto" w:fill="auto"/>
            <w:vAlign w:val="center"/>
            <w:hideMark/>
          </w:tcPr>
          <w:p w14:paraId="1E341DD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7A5EFDFB" w14:textId="77777777" w:rsidTr="00646CFF">
        <w:trPr>
          <w:gridAfter w:val="1"/>
          <w:wAfter w:w="10" w:type="dxa"/>
          <w:trHeight w:val="900"/>
        </w:trPr>
        <w:tc>
          <w:tcPr>
            <w:tcW w:w="2160" w:type="dxa"/>
            <w:gridSpan w:val="2"/>
            <w:tcBorders>
              <w:top w:val="nil"/>
              <w:left w:val="single" w:sz="8" w:space="0" w:color="auto"/>
              <w:bottom w:val="single" w:sz="4" w:space="0" w:color="auto"/>
              <w:right w:val="single" w:sz="8" w:space="0" w:color="auto"/>
            </w:tcBorders>
            <w:shd w:val="clear" w:color="000000" w:fill="757171"/>
            <w:noWrap/>
            <w:vAlign w:val="center"/>
            <w:hideMark/>
          </w:tcPr>
          <w:p w14:paraId="6A424FB9"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6"/>
            <w:tcBorders>
              <w:top w:val="single" w:sz="4" w:space="0" w:color="auto"/>
              <w:left w:val="nil"/>
              <w:bottom w:val="single" w:sz="4" w:space="0" w:color="auto"/>
              <w:right w:val="single" w:sz="4" w:space="0" w:color="000000"/>
            </w:tcBorders>
            <w:shd w:val="clear" w:color="auto" w:fill="auto"/>
            <w:vAlign w:val="center"/>
            <w:hideMark/>
          </w:tcPr>
          <w:p w14:paraId="0CF96525"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gridSpan w:val="2"/>
            <w:tcBorders>
              <w:top w:val="nil"/>
              <w:left w:val="nil"/>
              <w:bottom w:val="single" w:sz="4" w:space="0" w:color="auto"/>
              <w:right w:val="single" w:sz="4" w:space="0" w:color="auto"/>
            </w:tcBorders>
            <w:shd w:val="clear" w:color="auto" w:fill="auto"/>
            <w:vAlign w:val="center"/>
            <w:hideMark/>
          </w:tcPr>
          <w:p w14:paraId="56A9F65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gridSpan w:val="2"/>
            <w:tcBorders>
              <w:top w:val="nil"/>
              <w:left w:val="nil"/>
              <w:bottom w:val="single" w:sz="4" w:space="0" w:color="auto"/>
              <w:right w:val="single" w:sz="8" w:space="0" w:color="auto"/>
            </w:tcBorders>
            <w:shd w:val="clear" w:color="auto" w:fill="auto"/>
            <w:vAlign w:val="center"/>
            <w:hideMark/>
          </w:tcPr>
          <w:p w14:paraId="515D10E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3D4CD84B" w14:textId="77777777" w:rsidTr="00646CFF">
        <w:trPr>
          <w:gridAfter w:val="1"/>
          <w:wAfter w:w="10" w:type="dxa"/>
          <w:trHeight w:val="915"/>
        </w:trPr>
        <w:tc>
          <w:tcPr>
            <w:tcW w:w="2160" w:type="dxa"/>
            <w:gridSpan w:val="2"/>
            <w:tcBorders>
              <w:top w:val="nil"/>
              <w:left w:val="single" w:sz="8" w:space="0" w:color="auto"/>
              <w:bottom w:val="nil"/>
              <w:right w:val="single" w:sz="8" w:space="0" w:color="auto"/>
            </w:tcBorders>
            <w:shd w:val="clear" w:color="000000" w:fill="757171"/>
            <w:noWrap/>
            <w:vAlign w:val="center"/>
            <w:hideMark/>
          </w:tcPr>
          <w:p w14:paraId="294274A1"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6"/>
            <w:tcBorders>
              <w:top w:val="single" w:sz="4" w:space="0" w:color="auto"/>
              <w:left w:val="nil"/>
              <w:bottom w:val="nil"/>
              <w:right w:val="single" w:sz="4" w:space="0" w:color="000000"/>
            </w:tcBorders>
            <w:shd w:val="clear" w:color="auto" w:fill="auto"/>
            <w:vAlign w:val="center"/>
            <w:hideMark/>
          </w:tcPr>
          <w:p w14:paraId="7581146F"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gridSpan w:val="2"/>
            <w:tcBorders>
              <w:top w:val="nil"/>
              <w:left w:val="nil"/>
              <w:bottom w:val="nil"/>
              <w:right w:val="single" w:sz="4" w:space="0" w:color="auto"/>
            </w:tcBorders>
            <w:shd w:val="clear" w:color="auto" w:fill="auto"/>
            <w:vAlign w:val="center"/>
            <w:hideMark/>
          </w:tcPr>
          <w:p w14:paraId="73F9DF4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gridSpan w:val="2"/>
            <w:tcBorders>
              <w:top w:val="nil"/>
              <w:left w:val="nil"/>
              <w:bottom w:val="nil"/>
              <w:right w:val="single" w:sz="8" w:space="0" w:color="auto"/>
            </w:tcBorders>
            <w:shd w:val="clear" w:color="auto" w:fill="auto"/>
            <w:vAlign w:val="center"/>
            <w:hideMark/>
          </w:tcPr>
          <w:p w14:paraId="53F6C76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0CA6AEF1" w14:textId="77777777" w:rsidTr="00646CFF">
        <w:trPr>
          <w:gridAfter w:val="1"/>
          <w:wAfter w:w="10" w:type="dxa"/>
          <w:trHeight w:val="300"/>
        </w:trPr>
        <w:tc>
          <w:tcPr>
            <w:tcW w:w="2160" w:type="dxa"/>
            <w:gridSpan w:val="2"/>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8128438"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gridSpan w:val="2"/>
            <w:tcBorders>
              <w:top w:val="single" w:sz="8" w:space="0" w:color="auto"/>
              <w:left w:val="nil"/>
              <w:bottom w:val="single" w:sz="4" w:space="0" w:color="auto"/>
              <w:right w:val="nil"/>
            </w:tcBorders>
            <w:shd w:val="clear" w:color="auto" w:fill="auto"/>
            <w:vAlign w:val="center"/>
            <w:hideMark/>
          </w:tcPr>
          <w:p w14:paraId="0967436C"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gridSpan w:val="2"/>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9922900"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gridSpan w:val="2"/>
            <w:tcBorders>
              <w:top w:val="single" w:sz="8" w:space="0" w:color="auto"/>
              <w:left w:val="nil"/>
              <w:bottom w:val="single" w:sz="4" w:space="0" w:color="auto"/>
              <w:right w:val="single" w:sz="4" w:space="0" w:color="auto"/>
            </w:tcBorders>
            <w:shd w:val="clear" w:color="auto" w:fill="auto"/>
            <w:vAlign w:val="center"/>
            <w:hideMark/>
          </w:tcPr>
          <w:p w14:paraId="573BC9A1"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4"/>
            <w:tcBorders>
              <w:top w:val="single" w:sz="8" w:space="0" w:color="auto"/>
              <w:left w:val="nil"/>
              <w:bottom w:val="single" w:sz="4" w:space="0" w:color="auto"/>
              <w:right w:val="single" w:sz="8" w:space="0" w:color="000000"/>
            </w:tcBorders>
            <w:shd w:val="clear" w:color="auto" w:fill="auto"/>
            <w:vAlign w:val="center"/>
            <w:hideMark/>
          </w:tcPr>
          <w:p w14:paraId="2BB2FD2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4CEFC4CE" w14:textId="77777777" w:rsidTr="00646CFF">
        <w:trPr>
          <w:gridAfter w:val="1"/>
          <w:wAfter w:w="10" w:type="dxa"/>
          <w:trHeight w:val="300"/>
        </w:trPr>
        <w:tc>
          <w:tcPr>
            <w:tcW w:w="2160" w:type="dxa"/>
            <w:gridSpan w:val="2"/>
            <w:tcBorders>
              <w:top w:val="nil"/>
              <w:left w:val="single" w:sz="8" w:space="0" w:color="auto"/>
              <w:bottom w:val="single" w:sz="4" w:space="0" w:color="auto"/>
              <w:right w:val="single" w:sz="8" w:space="0" w:color="auto"/>
            </w:tcBorders>
            <w:shd w:val="clear" w:color="000000" w:fill="757171"/>
            <w:noWrap/>
            <w:vAlign w:val="center"/>
            <w:hideMark/>
          </w:tcPr>
          <w:p w14:paraId="71920AFF"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gridSpan w:val="2"/>
            <w:tcBorders>
              <w:top w:val="nil"/>
              <w:left w:val="nil"/>
              <w:bottom w:val="single" w:sz="4" w:space="0" w:color="auto"/>
              <w:right w:val="nil"/>
            </w:tcBorders>
            <w:shd w:val="clear" w:color="000000" w:fill="F2F2F2"/>
            <w:noWrap/>
            <w:vAlign w:val="center"/>
            <w:hideMark/>
          </w:tcPr>
          <w:p w14:paraId="0ABCC25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gridSpan w:val="2"/>
            <w:vMerge w:val="restart"/>
            <w:tcBorders>
              <w:top w:val="nil"/>
              <w:left w:val="single" w:sz="8" w:space="0" w:color="auto"/>
              <w:bottom w:val="single" w:sz="8" w:space="0" w:color="000000"/>
              <w:right w:val="single" w:sz="8" w:space="0" w:color="auto"/>
            </w:tcBorders>
            <w:shd w:val="clear" w:color="000000" w:fill="757171"/>
            <w:noWrap/>
            <w:vAlign w:val="center"/>
            <w:hideMark/>
          </w:tcPr>
          <w:p w14:paraId="067928A7"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gridSpan w:val="2"/>
            <w:vMerge w:val="restart"/>
            <w:tcBorders>
              <w:top w:val="nil"/>
              <w:left w:val="nil"/>
              <w:bottom w:val="single" w:sz="8" w:space="0" w:color="000000"/>
              <w:right w:val="single" w:sz="4" w:space="0" w:color="auto"/>
            </w:tcBorders>
            <w:shd w:val="clear" w:color="000000" w:fill="FFFFFF"/>
            <w:noWrap/>
            <w:vAlign w:val="center"/>
            <w:hideMark/>
          </w:tcPr>
          <w:p w14:paraId="7119515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4"/>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7352DCD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6DBED1B6" w14:textId="77777777" w:rsidTr="00646CFF">
        <w:trPr>
          <w:gridAfter w:val="1"/>
          <w:wAfter w:w="10" w:type="dxa"/>
          <w:trHeight w:val="3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255DE76F"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gridSpan w:val="2"/>
            <w:tcBorders>
              <w:top w:val="nil"/>
              <w:left w:val="nil"/>
              <w:bottom w:val="single" w:sz="8" w:space="0" w:color="auto"/>
              <w:right w:val="nil"/>
            </w:tcBorders>
            <w:shd w:val="clear" w:color="000000" w:fill="F2F2F2"/>
            <w:noWrap/>
            <w:vAlign w:val="center"/>
            <w:hideMark/>
          </w:tcPr>
          <w:p w14:paraId="1E844393" w14:textId="5660473C"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gridSpan w:val="2"/>
            <w:vMerge/>
            <w:tcBorders>
              <w:top w:val="nil"/>
              <w:left w:val="single" w:sz="8" w:space="0" w:color="auto"/>
              <w:bottom w:val="single" w:sz="8" w:space="0" w:color="000000"/>
              <w:right w:val="single" w:sz="8" w:space="0" w:color="auto"/>
            </w:tcBorders>
            <w:vAlign w:val="center"/>
            <w:hideMark/>
          </w:tcPr>
          <w:p w14:paraId="5321255C"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gridSpan w:val="2"/>
            <w:vMerge/>
            <w:tcBorders>
              <w:top w:val="nil"/>
              <w:left w:val="nil"/>
              <w:bottom w:val="single" w:sz="8" w:space="0" w:color="000000"/>
              <w:right w:val="single" w:sz="4" w:space="0" w:color="auto"/>
            </w:tcBorders>
            <w:vAlign w:val="center"/>
            <w:hideMark/>
          </w:tcPr>
          <w:p w14:paraId="39A314C9"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4"/>
            <w:vMerge/>
            <w:tcBorders>
              <w:top w:val="single" w:sz="4" w:space="0" w:color="auto"/>
              <w:left w:val="single" w:sz="4" w:space="0" w:color="auto"/>
              <w:bottom w:val="single" w:sz="8" w:space="0" w:color="000000"/>
              <w:right w:val="single" w:sz="8" w:space="0" w:color="000000"/>
            </w:tcBorders>
            <w:vAlign w:val="center"/>
            <w:hideMark/>
          </w:tcPr>
          <w:p w14:paraId="40613F1B"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r w:rsidR="00646CFF" w:rsidRPr="00850A81" w14:paraId="6CE97C07" w14:textId="77777777" w:rsidTr="00646CFF">
        <w:trPr>
          <w:gridAfter w:val="1"/>
          <w:wAfter w:w="10" w:type="dxa"/>
          <w:trHeight w:val="300"/>
        </w:trPr>
        <w:tc>
          <w:tcPr>
            <w:tcW w:w="2160" w:type="dxa"/>
            <w:gridSpan w:val="2"/>
            <w:tcBorders>
              <w:top w:val="nil"/>
              <w:left w:val="nil"/>
              <w:bottom w:val="nil"/>
              <w:right w:val="nil"/>
            </w:tcBorders>
            <w:shd w:val="clear" w:color="auto" w:fill="auto"/>
            <w:noWrap/>
            <w:vAlign w:val="bottom"/>
            <w:hideMark/>
          </w:tcPr>
          <w:p w14:paraId="4C802A5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gridSpan w:val="2"/>
            <w:tcBorders>
              <w:top w:val="nil"/>
              <w:left w:val="nil"/>
              <w:bottom w:val="nil"/>
              <w:right w:val="nil"/>
            </w:tcBorders>
            <w:shd w:val="clear" w:color="auto" w:fill="auto"/>
            <w:noWrap/>
            <w:vAlign w:val="bottom"/>
            <w:hideMark/>
          </w:tcPr>
          <w:p w14:paraId="6BE4B20D"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gridSpan w:val="2"/>
            <w:tcBorders>
              <w:top w:val="nil"/>
              <w:left w:val="nil"/>
              <w:bottom w:val="nil"/>
              <w:right w:val="nil"/>
            </w:tcBorders>
            <w:shd w:val="clear" w:color="auto" w:fill="auto"/>
            <w:noWrap/>
            <w:vAlign w:val="bottom"/>
            <w:hideMark/>
          </w:tcPr>
          <w:p w14:paraId="3F8F9F40"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gridSpan w:val="2"/>
            <w:tcBorders>
              <w:top w:val="nil"/>
              <w:left w:val="nil"/>
              <w:bottom w:val="nil"/>
              <w:right w:val="nil"/>
            </w:tcBorders>
            <w:shd w:val="clear" w:color="auto" w:fill="auto"/>
            <w:noWrap/>
            <w:vAlign w:val="bottom"/>
            <w:hideMark/>
          </w:tcPr>
          <w:p w14:paraId="03DD1DEA"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gridSpan w:val="2"/>
            <w:tcBorders>
              <w:top w:val="nil"/>
              <w:left w:val="nil"/>
              <w:bottom w:val="nil"/>
              <w:right w:val="nil"/>
            </w:tcBorders>
            <w:shd w:val="clear" w:color="auto" w:fill="auto"/>
            <w:noWrap/>
            <w:vAlign w:val="bottom"/>
            <w:hideMark/>
          </w:tcPr>
          <w:p w14:paraId="54D14E4F"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gridSpan w:val="2"/>
            <w:tcBorders>
              <w:top w:val="nil"/>
              <w:left w:val="nil"/>
              <w:bottom w:val="nil"/>
              <w:right w:val="nil"/>
            </w:tcBorders>
            <w:shd w:val="clear" w:color="auto" w:fill="auto"/>
            <w:noWrap/>
            <w:vAlign w:val="bottom"/>
            <w:hideMark/>
          </w:tcPr>
          <w:p w14:paraId="7CB5FE4B"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451776C4" w14:textId="77777777" w:rsidTr="00646CFF">
        <w:trPr>
          <w:gridAfter w:val="1"/>
          <w:wAfter w:w="10" w:type="dxa"/>
          <w:trHeight w:val="300"/>
        </w:trPr>
        <w:tc>
          <w:tcPr>
            <w:tcW w:w="2160" w:type="dxa"/>
            <w:gridSpan w:val="2"/>
            <w:tcBorders>
              <w:top w:val="nil"/>
              <w:left w:val="nil"/>
              <w:bottom w:val="nil"/>
              <w:right w:val="nil"/>
            </w:tcBorders>
            <w:shd w:val="clear" w:color="auto" w:fill="auto"/>
            <w:noWrap/>
            <w:vAlign w:val="bottom"/>
            <w:hideMark/>
          </w:tcPr>
          <w:p w14:paraId="54481140"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gridSpan w:val="2"/>
            <w:tcBorders>
              <w:top w:val="nil"/>
              <w:left w:val="nil"/>
              <w:bottom w:val="nil"/>
              <w:right w:val="nil"/>
            </w:tcBorders>
            <w:shd w:val="clear" w:color="auto" w:fill="auto"/>
            <w:noWrap/>
            <w:vAlign w:val="bottom"/>
            <w:hideMark/>
          </w:tcPr>
          <w:p w14:paraId="6BCAB610"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gridSpan w:val="2"/>
            <w:tcBorders>
              <w:top w:val="nil"/>
              <w:left w:val="nil"/>
              <w:bottom w:val="nil"/>
              <w:right w:val="nil"/>
            </w:tcBorders>
            <w:shd w:val="clear" w:color="auto" w:fill="auto"/>
            <w:noWrap/>
            <w:vAlign w:val="bottom"/>
            <w:hideMark/>
          </w:tcPr>
          <w:p w14:paraId="5AB780A4"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gridSpan w:val="2"/>
            <w:tcBorders>
              <w:top w:val="nil"/>
              <w:left w:val="nil"/>
              <w:bottom w:val="nil"/>
              <w:right w:val="nil"/>
            </w:tcBorders>
            <w:shd w:val="clear" w:color="auto" w:fill="auto"/>
            <w:noWrap/>
            <w:vAlign w:val="bottom"/>
            <w:hideMark/>
          </w:tcPr>
          <w:p w14:paraId="4CCF0518"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gridSpan w:val="2"/>
            <w:tcBorders>
              <w:top w:val="nil"/>
              <w:left w:val="nil"/>
              <w:bottom w:val="nil"/>
              <w:right w:val="nil"/>
            </w:tcBorders>
            <w:shd w:val="clear" w:color="auto" w:fill="auto"/>
            <w:noWrap/>
            <w:vAlign w:val="bottom"/>
            <w:hideMark/>
          </w:tcPr>
          <w:p w14:paraId="3D034AAD"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gridSpan w:val="2"/>
            <w:tcBorders>
              <w:top w:val="nil"/>
              <w:left w:val="nil"/>
              <w:bottom w:val="nil"/>
              <w:right w:val="nil"/>
            </w:tcBorders>
            <w:shd w:val="clear" w:color="auto" w:fill="auto"/>
            <w:noWrap/>
            <w:vAlign w:val="bottom"/>
            <w:hideMark/>
          </w:tcPr>
          <w:p w14:paraId="4254AA56"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2BC7B474" w14:textId="77777777" w:rsidTr="00646CFF">
        <w:trPr>
          <w:gridAfter w:val="1"/>
          <w:wAfter w:w="10" w:type="dxa"/>
          <w:trHeight w:val="780"/>
        </w:trPr>
        <w:tc>
          <w:tcPr>
            <w:tcW w:w="2160" w:type="dxa"/>
            <w:gridSpan w:val="2"/>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61833D5E"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gridSpan w:val="2"/>
            <w:tcBorders>
              <w:top w:val="single" w:sz="8" w:space="0" w:color="auto"/>
              <w:left w:val="nil"/>
              <w:bottom w:val="single" w:sz="8" w:space="0" w:color="auto"/>
              <w:right w:val="nil"/>
            </w:tcBorders>
            <w:shd w:val="clear" w:color="auto" w:fill="auto"/>
            <w:noWrap/>
            <w:vAlign w:val="center"/>
            <w:hideMark/>
          </w:tcPr>
          <w:p w14:paraId="02D62D9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OB.1.1</w:t>
            </w:r>
          </w:p>
        </w:tc>
        <w:tc>
          <w:tcPr>
            <w:tcW w:w="9618"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6D9FF004"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Migliorare la capacità di generare ed erogare servizi digitali</w:t>
            </w:r>
          </w:p>
        </w:tc>
      </w:tr>
      <w:tr w:rsidR="00646CFF" w:rsidRPr="00850A81" w14:paraId="2D94F1E2" w14:textId="77777777" w:rsidTr="00646CFF">
        <w:trPr>
          <w:gridAfter w:val="1"/>
          <w:wAfter w:w="10" w:type="dxa"/>
          <w:trHeight w:val="3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27629F62"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gridSpan w:val="2"/>
            <w:tcBorders>
              <w:top w:val="nil"/>
              <w:left w:val="nil"/>
              <w:bottom w:val="single" w:sz="8" w:space="0" w:color="auto"/>
              <w:right w:val="nil"/>
            </w:tcBorders>
            <w:shd w:val="clear" w:color="auto" w:fill="auto"/>
            <w:noWrap/>
            <w:vAlign w:val="center"/>
            <w:hideMark/>
          </w:tcPr>
          <w:p w14:paraId="0D8932E5"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CAP1.PA.LA17</w:t>
            </w:r>
          </w:p>
        </w:tc>
        <w:tc>
          <w:tcPr>
            <w:tcW w:w="9618"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7228D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2A6BDAD8" w14:textId="77777777" w:rsidTr="00646CFF">
        <w:trPr>
          <w:gridAfter w:val="1"/>
          <w:wAfter w:w="10" w:type="dxa"/>
          <w:trHeight w:val="49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46102CA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6"/>
            <w:tcBorders>
              <w:top w:val="single" w:sz="8" w:space="0" w:color="auto"/>
              <w:left w:val="nil"/>
              <w:bottom w:val="single" w:sz="8" w:space="0" w:color="auto"/>
              <w:right w:val="single" w:sz="4" w:space="0" w:color="000000"/>
            </w:tcBorders>
            <w:shd w:val="clear" w:color="000000" w:fill="757171"/>
            <w:vAlign w:val="center"/>
            <w:hideMark/>
          </w:tcPr>
          <w:p w14:paraId="758E4D1F"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gridSpan w:val="2"/>
            <w:tcBorders>
              <w:top w:val="nil"/>
              <w:left w:val="nil"/>
              <w:bottom w:val="single" w:sz="8" w:space="0" w:color="auto"/>
              <w:right w:val="single" w:sz="4" w:space="0" w:color="auto"/>
            </w:tcBorders>
            <w:shd w:val="clear" w:color="000000" w:fill="757171"/>
            <w:vAlign w:val="center"/>
            <w:hideMark/>
          </w:tcPr>
          <w:p w14:paraId="6F319685"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gridSpan w:val="2"/>
            <w:tcBorders>
              <w:top w:val="nil"/>
              <w:left w:val="nil"/>
              <w:bottom w:val="single" w:sz="8" w:space="0" w:color="auto"/>
              <w:right w:val="single" w:sz="8" w:space="0" w:color="auto"/>
            </w:tcBorders>
            <w:shd w:val="clear" w:color="000000" w:fill="757171"/>
            <w:vAlign w:val="center"/>
            <w:hideMark/>
          </w:tcPr>
          <w:p w14:paraId="5C685AAF"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42664F61" w14:textId="77777777" w:rsidTr="00646CFF">
        <w:trPr>
          <w:gridAfter w:val="1"/>
          <w:wAfter w:w="10" w:type="dxa"/>
          <w:trHeight w:val="9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06B76032"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6"/>
            <w:tcBorders>
              <w:top w:val="single" w:sz="8" w:space="0" w:color="auto"/>
              <w:left w:val="nil"/>
              <w:bottom w:val="single" w:sz="4" w:space="0" w:color="auto"/>
              <w:right w:val="single" w:sz="4" w:space="0" w:color="000000"/>
            </w:tcBorders>
            <w:shd w:val="clear" w:color="auto" w:fill="auto"/>
            <w:vAlign w:val="center"/>
            <w:hideMark/>
          </w:tcPr>
          <w:p w14:paraId="43F21BD5"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gridSpan w:val="2"/>
            <w:tcBorders>
              <w:top w:val="nil"/>
              <w:left w:val="nil"/>
              <w:bottom w:val="single" w:sz="4" w:space="0" w:color="auto"/>
              <w:right w:val="single" w:sz="4" w:space="0" w:color="auto"/>
            </w:tcBorders>
            <w:shd w:val="clear" w:color="auto" w:fill="auto"/>
            <w:vAlign w:val="center"/>
            <w:hideMark/>
          </w:tcPr>
          <w:p w14:paraId="3A2280A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gridSpan w:val="2"/>
            <w:tcBorders>
              <w:top w:val="nil"/>
              <w:left w:val="nil"/>
              <w:bottom w:val="single" w:sz="4" w:space="0" w:color="auto"/>
              <w:right w:val="single" w:sz="8" w:space="0" w:color="auto"/>
            </w:tcBorders>
            <w:shd w:val="clear" w:color="auto" w:fill="auto"/>
            <w:vAlign w:val="center"/>
            <w:hideMark/>
          </w:tcPr>
          <w:p w14:paraId="58AEBBC5"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57885112" w14:textId="77777777" w:rsidTr="00646CFF">
        <w:trPr>
          <w:gridAfter w:val="1"/>
          <w:wAfter w:w="10" w:type="dxa"/>
          <w:trHeight w:val="900"/>
        </w:trPr>
        <w:tc>
          <w:tcPr>
            <w:tcW w:w="2160" w:type="dxa"/>
            <w:gridSpan w:val="2"/>
            <w:tcBorders>
              <w:top w:val="nil"/>
              <w:left w:val="single" w:sz="8" w:space="0" w:color="auto"/>
              <w:bottom w:val="single" w:sz="4" w:space="0" w:color="auto"/>
              <w:right w:val="single" w:sz="8" w:space="0" w:color="auto"/>
            </w:tcBorders>
            <w:shd w:val="clear" w:color="000000" w:fill="757171"/>
            <w:noWrap/>
            <w:vAlign w:val="center"/>
            <w:hideMark/>
          </w:tcPr>
          <w:p w14:paraId="6A001BC5"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6"/>
            <w:tcBorders>
              <w:top w:val="single" w:sz="4" w:space="0" w:color="auto"/>
              <w:left w:val="nil"/>
              <w:bottom w:val="single" w:sz="4" w:space="0" w:color="auto"/>
              <w:right w:val="single" w:sz="4" w:space="0" w:color="000000"/>
            </w:tcBorders>
            <w:shd w:val="clear" w:color="auto" w:fill="auto"/>
            <w:vAlign w:val="center"/>
            <w:hideMark/>
          </w:tcPr>
          <w:p w14:paraId="2136451C"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avviano il percorso di migrazione verso il cloud consultando il manuale di abilitazione al cloud nell’ambito del relativo programma</w:t>
            </w:r>
          </w:p>
        </w:tc>
        <w:tc>
          <w:tcPr>
            <w:tcW w:w="1561" w:type="dxa"/>
            <w:gridSpan w:val="2"/>
            <w:tcBorders>
              <w:top w:val="nil"/>
              <w:left w:val="nil"/>
              <w:bottom w:val="single" w:sz="4" w:space="0" w:color="auto"/>
              <w:right w:val="single" w:sz="4" w:space="0" w:color="auto"/>
            </w:tcBorders>
            <w:shd w:val="clear" w:color="auto" w:fill="auto"/>
            <w:vAlign w:val="center"/>
            <w:hideMark/>
          </w:tcPr>
          <w:p w14:paraId="3A061645"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ottobre 2021 (in corso) </w:t>
            </w:r>
          </w:p>
        </w:tc>
        <w:tc>
          <w:tcPr>
            <w:tcW w:w="1607" w:type="dxa"/>
            <w:gridSpan w:val="2"/>
            <w:tcBorders>
              <w:top w:val="nil"/>
              <w:left w:val="nil"/>
              <w:bottom w:val="single" w:sz="4" w:space="0" w:color="auto"/>
              <w:right w:val="single" w:sz="8" w:space="0" w:color="auto"/>
            </w:tcBorders>
            <w:shd w:val="clear" w:color="auto" w:fill="auto"/>
            <w:vAlign w:val="center"/>
            <w:hideMark/>
          </w:tcPr>
          <w:p w14:paraId="1691196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1861B093" w14:textId="77777777" w:rsidTr="00646CFF">
        <w:trPr>
          <w:gridAfter w:val="1"/>
          <w:wAfter w:w="10" w:type="dxa"/>
          <w:trHeight w:val="915"/>
        </w:trPr>
        <w:tc>
          <w:tcPr>
            <w:tcW w:w="2160" w:type="dxa"/>
            <w:gridSpan w:val="2"/>
            <w:tcBorders>
              <w:top w:val="nil"/>
              <w:left w:val="single" w:sz="8" w:space="0" w:color="auto"/>
              <w:bottom w:val="nil"/>
              <w:right w:val="single" w:sz="8" w:space="0" w:color="auto"/>
            </w:tcBorders>
            <w:shd w:val="clear" w:color="000000" w:fill="757171"/>
            <w:noWrap/>
            <w:vAlign w:val="center"/>
            <w:hideMark/>
          </w:tcPr>
          <w:p w14:paraId="239AF269"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6"/>
            <w:tcBorders>
              <w:top w:val="single" w:sz="4" w:space="0" w:color="auto"/>
              <w:left w:val="nil"/>
              <w:bottom w:val="nil"/>
              <w:right w:val="single" w:sz="4" w:space="0" w:color="000000"/>
            </w:tcBorders>
            <w:shd w:val="clear" w:color="auto" w:fill="auto"/>
            <w:vAlign w:val="center"/>
            <w:hideMark/>
          </w:tcPr>
          <w:p w14:paraId="0A527BF1"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avviano il percorso di migrazione verso il cloud in coerenza con quanto previsto dalla Strategia Cloud Italia</w:t>
            </w:r>
          </w:p>
        </w:tc>
        <w:tc>
          <w:tcPr>
            <w:tcW w:w="1561" w:type="dxa"/>
            <w:gridSpan w:val="2"/>
            <w:tcBorders>
              <w:top w:val="nil"/>
              <w:left w:val="nil"/>
              <w:bottom w:val="nil"/>
              <w:right w:val="single" w:sz="4" w:space="0" w:color="auto"/>
            </w:tcBorders>
            <w:shd w:val="clear" w:color="auto" w:fill="auto"/>
            <w:vAlign w:val="center"/>
            <w:hideMark/>
          </w:tcPr>
          <w:p w14:paraId="19697F3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Linee di azione ancora vigenti  </w:t>
            </w:r>
          </w:p>
        </w:tc>
        <w:tc>
          <w:tcPr>
            <w:tcW w:w="1607" w:type="dxa"/>
            <w:gridSpan w:val="2"/>
            <w:tcBorders>
              <w:top w:val="nil"/>
              <w:left w:val="nil"/>
              <w:bottom w:val="nil"/>
              <w:right w:val="single" w:sz="8" w:space="0" w:color="auto"/>
            </w:tcBorders>
            <w:shd w:val="clear" w:color="auto" w:fill="auto"/>
            <w:vAlign w:val="center"/>
            <w:hideMark/>
          </w:tcPr>
          <w:p w14:paraId="7F41BFA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54407745" w14:textId="77777777" w:rsidTr="00646CFF">
        <w:trPr>
          <w:gridAfter w:val="1"/>
          <w:wAfter w:w="10" w:type="dxa"/>
          <w:trHeight w:val="300"/>
        </w:trPr>
        <w:tc>
          <w:tcPr>
            <w:tcW w:w="2160" w:type="dxa"/>
            <w:gridSpan w:val="2"/>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6BFC1A7"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gridSpan w:val="2"/>
            <w:tcBorders>
              <w:top w:val="single" w:sz="8" w:space="0" w:color="auto"/>
              <w:left w:val="nil"/>
              <w:bottom w:val="single" w:sz="4" w:space="0" w:color="auto"/>
              <w:right w:val="nil"/>
            </w:tcBorders>
            <w:shd w:val="clear" w:color="auto" w:fill="auto"/>
            <w:vAlign w:val="center"/>
            <w:hideMark/>
          </w:tcPr>
          <w:p w14:paraId="35752419"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gridSpan w:val="2"/>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9F69371"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gridSpan w:val="2"/>
            <w:tcBorders>
              <w:top w:val="single" w:sz="8" w:space="0" w:color="auto"/>
              <w:left w:val="nil"/>
              <w:bottom w:val="single" w:sz="4" w:space="0" w:color="auto"/>
              <w:right w:val="single" w:sz="4" w:space="0" w:color="auto"/>
            </w:tcBorders>
            <w:shd w:val="clear" w:color="auto" w:fill="auto"/>
            <w:vAlign w:val="center"/>
            <w:hideMark/>
          </w:tcPr>
          <w:p w14:paraId="33835761"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4"/>
            <w:tcBorders>
              <w:top w:val="single" w:sz="8" w:space="0" w:color="auto"/>
              <w:left w:val="nil"/>
              <w:bottom w:val="single" w:sz="4" w:space="0" w:color="auto"/>
              <w:right w:val="single" w:sz="8" w:space="0" w:color="000000"/>
            </w:tcBorders>
            <w:shd w:val="clear" w:color="auto" w:fill="auto"/>
            <w:vAlign w:val="center"/>
            <w:hideMark/>
          </w:tcPr>
          <w:p w14:paraId="50BBEB5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6D755245" w14:textId="77777777" w:rsidTr="00646CFF">
        <w:trPr>
          <w:gridAfter w:val="1"/>
          <w:wAfter w:w="10" w:type="dxa"/>
          <w:trHeight w:val="300"/>
        </w:trPr>
        <w:tc>
          <w:tcPr>
            <w:tcW w:w="2160" w:type="dxa"/>
            <w:gridSpan w:val="2"/>
            <w:tcBorders>
              <w:top w:val="nil"/>
              <w:left w:val="single" w:sz="8" w:space="0" w:color="auto"/>
              <w:bottom w:val="single" w:sz="4" w:space="0" w:color="auto"/>
              <w:right w:val="single" w:sz="8" w:space="0" w:color="auto"/>
            </w:tcBorders>
            <w:shd w:val="clear" w:color="000000" w:fill="757171"/>
            <w:noWrap/>
            <w:vAlign w:val="center"/>
            <w:hideMark/>
          </w:tcPr>
          <w:p w14:paraId="482C65E9"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gridSpan w:val="2"/>
            <w:tcBorders>
              <w:top w:val="nil"/>
              <w:left w:val="nil"/>
              <w:bottom w:val="single" w:sz="4" w:space="0" w:color="auto"/>
              <w:right w:val="nil"/>
            </w:tcBorders>
            <w:shd w:val="clear" w:color="000000" w:fill="F2F2F2"/>
            <w:noWrap/>
            <w:vAlign w:val="center"/>
            <w:hideMark/>
          </w:tcPr>
          <w:p w14:paraId="6A4E7F4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gridSpan w:val="2"/>
            <w:vMerge w:val="restart"/>
            <w:tcBorders>
              <w:top w:val="nil"/>
              <w:left w:val="single" w:sz="8" w:space="0" w:color="auto"/>
              <w:bottom w:val="single" w:sz="8" w:space="0" w:color="000000"/>
              <w:right w:val="single" w:sz="8" w:space="0" w:color="auto"/>
            </w:tcBorders>
            <w:shd w:val="clear" w:color="000000" w:fill="757171"/>
            <w:noWrap/>
            <w:vAlign w:val="center"/>
            <w:hideMark/>
          </w:tcPr>
          <w:p w14:paraId="607676C6"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gridSpan w:val="2"/>
            <w:vMerge w:val="restart"/>
            <w:tcBorders>
              <w:top w:val="nil"/>
              <w:left w:val="nil"/>
              <w:bottom w:val="single" w:sz="8" w:space="0" w:color="000000"/>
              <w:right w:val="single" w:sz="4" w:space="0" w:color="auto"/>
            </w:tcBorders>
            <w:shd w:val="clear" w:color="000000" w:fill="FFFFFF"/>
            <w:noWrap/>
            <w:vAlign w:val="center"/>
            <w:hideMark/>
          </w:tcPr>
          <w:p w14:paraId="3BB786E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4"/>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0ABF719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6BDD91DE" w14:textId="77777777" w:rsidTr="00646CFF">
        <w:trPr>
          <w:gridAfter w:val="1"/>
          <w:wAfter w:w="10" w:type="dxa"/>
          <w:trHeight w:val="3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48E2058C"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gridSpan w:val="2"/>
            <w:tcBorders>
              <w:top w:val="nil"/>
              <w:left w:val="nil"/>
              <w:bottom w:val="single" w:sz="8" w:space="0" w:color="auto"/>
              <w:right w:val="nil"/>
            </w:tcBorders>
            <w:shd w:val="clear" w:color="000000" w:fill="F2F2F2"/>
            <w:noWrap/>
            <w:vAlign w:val="center"/>
            <w:hideMark/>
          </w:tcPr>
          <w:p w14:paraId="21FB95AA" w14:textId="11C15934"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gridSpan w:val="2"/>
            <w:vMerge/>
            <w:tcBorders>
              <w:top w:val="nil"/>
              <w:left w:val="single" w:sz="8" w:space="0" w:color="auto"/>
              <w:bottom w:val="single" w:sz="8" w:space="0" w:color="000000"/>
              <w:right w:val="single" w:sz="8" w:space="0" w:color="auto"/>
            </w:tcBorders>
            <w:vAlign w:val="center"/>
            <w:hideMark/>
          </w:tcPr>
          <w:p w14:paraId="4BA97160"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gridSpan w:val="2"/>
            <w:vMerge/>
            <w:tcBorders>
              <w:top w:val="nil"/>
              <w:left w:val="nil"/>
              <w:bottom w:val="single" w:sz="8" w:space="0" w:color="000000"/>
              <w:right w:val="single" w:sz="4" w:space="0" w:color="auto"/>
            </w:tcBorders>
            <w:vAlign w:val="center"/>
            <w:hideMark/>
          </w:tcPr>
          <w:p w14:paraId="3E6F48D1"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4"/>
            <w:vMerge/>
            <w:tcBorders>
              <w:top w:val="single" w:sz="4" w:space="0" w:color="auto"/>
              <w:left w:val="single" w:sz="4" w:space="0" w:color="auto"/>
              <w:bottom w:val="single" w:sz="8" w:space="0" w:color="000000"/>
              <w:right w:val="single" w:sz="8" w:space="0" w:color="000000"/>
            </w:tcBorders>
            <w:vAlign w:val="center"/>
            <w:hideMark/>
          </w:tcPr>
          <w:p w14:paraId="4E4944B4"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r w:rsidR="00646CFF" w:rsidRPr="00850A81" w14:paraId="43096567" w14:textId="77777777" w:rsidTr="00646CFF">
        <w:trPr>
          <w:gridAfter w:val="1"/>
          <w:wAfter w:w="10" w:type="dxa"/>
          <w:trHeight w:val="300"/>
        </w:trPr>
        <w:tc>
          <w:tcPr>
            <w:tcW w:w="2160" w:type="dxa"/>
            <w:gridSpan w:val="2"/>
            <w:tcBorders>
              <w:top w:val="nil"/>
              <w:left w:val="nil"/>
              <w:bottom w:val="nil"/>
              <w:right w:val="nil"/>
            </w:tcBorders>
            <w:shd w:val="clear" w:color="auto" w:fill="auto"/>
            <w:noWrap/>
            <w:vAlign w:val="bottom"/>
            <w:hideMark/>
          </w:tcPr>
          <w:p w14:paraId="2E31E1B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gridSpan w:val="2"/>
            <w:tcBorders>
              <w:top w:val="nil"/>
              <w:left w:val="nil"/>
              <w:bottom w:val="nil"/>
              <w:right w:val="nil"/>
            </w:tcBorders>
            <w:shd w:val="clear" w:color="auto" w:fill="auto"/>
            <w:noWrap/>
            <w:vAlign w:val="bottom"/>
            <w:hideMark/>
          </w:tcPr>
          <w:p w14:paraId="4AAE05AC"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gridSpan w:val="2"/>
            <w:tcBorders>
              <w:top w:val="nil"/>
              <w:left w:val="nil"/>
              <w:bottom w:val="nil"/>
              <w:right w:val="nil"/>
            </w:tcBorders>
            <w:shd w:val="clear" w:color="auto" w:fill="auto"/>
            <w:noWrap/>
            <w:vAlign w:val="bottom"/>
            <w:hideMark/>
          </w:tcPr>
          <w:p w14:paraId="111C748C"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gridSpan w:val="2"/>
            <w:tcBorders>
              <w:top w:val="nil"/>
              <w:left w:val="nil"/>
              <w:bottom w:val="nil"/>
              <w:right w:val="nil"/>
            </w:tcBorders>
            <w:shd w:val="clear" w:color="auto" w:fill="auto"/>
            <w:noWrap/>
            <w:vAlign w:val="bottom"/>
            <w:hideMark/>
          </w:tcPr>
          <w:p w14:paraId="0BAFE944"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gridSpan w:val="2"/>
            <w:tcBorders>
              <w:top w:val="nil"/>
              <w:left w:val="nil"/>
              <w:bottom w:val="nil"/>
              <w:right w:val="nil"/>
            </w:tcBorders>
            <w:shd w:val="clear" w:color="auto" w:fill="auto"/>
            <w:noWrap/>
            <w:vAlign w:val="bottom"/>
            <w:hideMark/>
          </w:tcPr>
          <w:p w14:paraId="76949756"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gridSpan w:val="2"/>
            <w:tcBorders>
              <w:top w:val="nil"/>
              <w:left w:val="nil"/>
              <w:bottom w:val="nil"/>
              <w:right w:val="nil"/>
            </w:tcBorders>
            <w:shd w:val="clear" w:color="auto" w:fill="auto"/>
            <w:noWrap/>
            <w:vAlign w:val="bottom"/>
            <w:hideMark/>
          </w:tcPr>
          <w:p w14:paraId="3D7EC2F1"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0FE842EA" w14:textId="77777777" w:rsidTr="00646CFF">
        <w:trPr>
          <w:gridAfter w:val="1"/>
          <w:wAfter w:w="10" w:type="dxa"/>
          <w:trHeight w:val="300"/>
        </w:trPr>
        <w:tc>
          <w:tcPr>
            <w:tcW w:w="2160" w:type="dxa"/>
            <w:gridSpan w:val="2"/>
            <w:tcBorders>
              <w:top w:val="nil"/>
              <w:left w:val="nil"/>
              <w:bottom w:val="nil"/>
              <w:right w:val="nil"/>
            </w:tcBorders>
            <w:shd w:val="clear" w:color="auto" w:fill="auto"/>
            <w:noWrap/>
            <w:vAlign w:val="bottom"/>
            <w:hideMark/>
          </w:tcPr>
          <w:p w14:paraId="5A83EFB1"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gridSpan w:val="2"/>
            <w:tcBorders>
              <w:top w:val="nil"/>
              <w:left w:val="nil"/>
              <w:bottom w:val="nil"/>
              <w:right w:val="nil"/>
            </w:tcBorders>
            <w:shd w:val="clear" w:color="auto" w:fill="auto"/>
            <w:noWrap/>
            <w:vAlign w:val="bottom"/>
            <w:hideMark/>
          </w:tcPr>
          <w:p w14:paraId="128F39E3"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gridSpan w:val="2"/>
            <w:tcBorders>
              <w:top w:val="nil"/>
              <w:left w:val="nil"/>
              <w:bottom w:val="nil"/>
              <w:right w:val="nil"/>
            </w:tcBorders>
            <w:shd w:val="clear" w:color="auto" w:fill="auto"/>
            <w:noWrap/>
            <w:vAlign w:val="bottom"/>
            <w:hideMark/>
          </w:tcPr>
          <w:p w14:paraId="1BAC721D"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gridSpan w:val="2"/>
            <w:tcBorders>
              <w:top w:val="nil"/>
              <w:left w:val="nil"/>
              <w:bottom w:val="nil"/>
              <w:right w:val="nil"/>
            </w:tcBorders>
            <w:shd w:val="clear" w:color="auto" w:fill="auto"/>
            <w:noWrap/>
            <w:vAlign w:val="bottom"/>
            <w:hideMark/>
          </w:tcPr>
          <w:p w14:paraId="41A2824D"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gridSpan w:val="2"/>
            <w:tcBorders>
              <w:top w:val="nil"/>
              <w:left w:val="nil"/>
              <w:bottom w:val="nil"/>
              <w:right w:val="nil"/>
            </w:tcBorders>
            <w:shd w:val="clear" w:color="auto" w:fill="auto"/>
            <w:noWrap/>
            <w:vAlign w:val="bottom"/>
            <w:hideMark/>
          </w:tcPr>
          <w:p w14:paraId="126D8D8E"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gridSpan w:val="2"/>
            <w:tcBorders>
              <w:top w:val="nil"/>
              <w:left w:val="nil"/>
              <w:bottom w:val="nil"/>
              <w:right w:val="nil"/>
            </w:tcBorders>
            <w:shd w:val="clear" w:color="auto" w:fill="auto"/>
            <w:noWrap/>
            <w:vAlign w:val="bottom"/>
            <w:hideMark/>
          </w:tcPr>
          <w:p w14:paraId="0FDC424D"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2D794C6C" w14:textId="77777777" w:rsidTr="00646CFF">
        <w:trPr>
          <w:gridAfter w:val="1"/>
          <w:wAfter w:w="10" w:type="dxa"/>
          <w:trHeight w:val="780"/>
        </w:trPr>
        <w:tc>
          <w:tcPr>
            <w:tcW w:w="2160" w:type="dxa"/>
            <w:gridSpan w:val="2"/>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0FA56CB6"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gridSpan w:val="2"/>
            <w:tcBorders>
              <w:top w:val="single" w:sz="8" w:space="0" w:color="auto"/>
              <w:left w:val="nil"/>
              <w:bottom w:val="single" w:sz="8" w:space="0" w:color="auto"/>
              <w:right w:val="nil"/>
            </w:tcBorders>
            <w:shd w:val="clear" w:color="auto" w:fill="auto"/>
            <w:noWrap/>
            <w:vAlign w:val="center"/>
            <w:hideMark/>
          </w:tcPr>
          <w:p w14:paraId="584834C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OB.1.1</w:t>
            </w:r>
          </w:p>
        </w:tc>
        <w:tc>
          <w:tcPr>
            <w:tcW w:w="9618"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651D3B50"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Migliorare la capacità di generare ed erogare servizi digitali</w:t>
            </w:r>
          </w:p>
        </w:tc>
      </w:tr>
      <w:tr w:rsidR="00646CFF" w:rsidRPr="00850A81" w14:paraId="247F8264" w14:textId="77777777" w:rsidTr="00646CFF">
        <w:trPr>
          <w:gridAfter w:val="1"/>
          <w:wAfter w:w="10" w:type="dxa"/>
          <w:trHeight w:val="3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21759557"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gridSpan w:val="2"/>
            <w:tcBorders>
              <w:top w:val="nil"/>
              <w:left w:val="nil"/>
              <w:bottom w:val="single" w:sz="8" w:space="0" w:color="auto"/>
              <w:right w:val="nil"/>
            </w:tcBorders>
            <w:shd w:val="clear" w:color="auto" w:fill="auto"/>
            <w:noWrap/>
            <w:vAlign w:val="center"/>
            <w:hideMark/>
          </w:tcPr>
          <w:p w14:paraId="36EEF6B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CAP1.PA.LA18</w:t>
            </w:r>
          </w:p>
        </w:tc>
        <w:tc>
          <w:tcPr>
            <w:tcW w:w="9618"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7C52C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70B61BFA" w14:textId="77777777" w:rsidTr="00646CFF">
        <w:trPr>
          <w:gridAfter w:val="1"/>
          <w:wAfter w:w="10" w:type="dxa"/>
          <w:trHeight w:val="49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4ABA0CB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6"/>
            <w:tcBorders>
              <w:top w:val="single" w:sz="8" w:space="0" w:color="auto"/>
              <w:left w:val="nil"/>
              <w:bottom w:val="single" w:sz="8" w:space="0" w:color="auto"/>
              <w:right w:val="single" w:sz="4" w:space="0" w:color="000000"/>
            </w:tcBorders>
            <w:shd w:val="clear" w:color="000000" w:fill="757171"/>
            <w:vAlign w:val="center"/>
            <w:hideMark/>
          </w:tcPr>
          <w:p w14:paraId="5E86D93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gridSpan w:val="2"/>
            <w:tcBorders>
              <w:top w:val="nil"/>
              <w:left w:val="nil"/>
              <w:bottom w:val="single" w:sz="8" w:space="0" w:color="auto"/>
              <w:right w:val="single" w:sz="4" w:space="0" w:color="auto"/>
            </w:tcBorders>
            <w:shd w:val="clear" w:color="000000" w:fill="757171"/>
            <w:vAlign w:val="center"/>
            <w:hideMark/>
          </w:tcPr>
          <w:p w14:paraId="7648F6A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gridSpan w:val="2"/>
            <w:tcBorders>
              <w:top w:val="nil"/>
              <w:left w:val="nil"/>
              <w:bottom w:val="single" w:sz="8" w:space="0" w:color="auto"/>
              <w:right w:val="single" w:sz="8" w:space="0" w:color="auto"/>
            </w:tcBorders>
            <w:shd w:val="clear" w:color="000000" w:fill="757171"/>
            <w:vAlign w:val="center"/>
            <w:hideMark/>
          </w:tcPr>
          <w:p w14:paraId="682BBB1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2F912A06" w14:textId="77777777" w:rsidTr="00646CFF">
        <w:trPr>
          <w:gridAfter w:val="1"/>
          <w:wAfter w:w="10" w:type="dxa"/>
          <w:trHeight w:val="9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155C3ADC"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6"/>
            <w:tcBorders>
              <w:top w:val="single" w:sz="8" w:space="0" w:color="auto"/>
              <w:left w:val="nil"/>
              <w:bottom w:val="single" w:sz="4" w:space="0" w:color="auto"/>
              <w:right w:val="single" w:sz="4" w:space="0" w:color="000000"/>
            </w:tcBorders>
            <w:shd w:val="clear" w:color="auto" w:fill="auto"/>
            <w:vAlign w:val="center"/>
            <w:hideMark/>
          </w:tcPr>
          <w:p w14:paraId="0E4AD946"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gridSpan w:val="2"/>
            <w:tcBorders>
              <w:top w:val="nil"/>
              <w:left w:val="nil"/>
              <w:bottom w:val="single" w:sz="4" w:space="0" w:color="auto"/>
              <w:right w:val="single" w:sz="4" w:space="0" w:color="auto"/>
            </w:tcBorders>
            <w:shd w:val="clear" w:color="auto" w:fill="auto"/>
            <w:vAlign w:val="center"/>
            <w:hideMark/>
          </w:tcPr>
          <w:p w14:paraId="687E139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gridSpan w:val="2"/>
            <w:tcBorders>
              <w:top w:val="nil"/>
              <w:left w:val="nil"/>
              <w:bottom w:val="single" w:sz="4" w:space="0" w:color="auto"/>
              <w:right w:val="single" w:sz="8" w:space="0" w:color="auto"/>
            </w:tcBorders>
            <w:shd w:val="clear" w:color="auto" w:fill="auto"/>
            <w:vAlign w:val="center"/>
            <w:hideMark/>
          </w:tcPr>
          <w:p w14:paraId="47C36F4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70DAB225" w14:textId="77777777" w:rsidTr="00646CFF">
        <w:trPr>
          <w:gridAfter w:val="1"/>
          <w:wAfter w:w="10" w:type="dxa"/>
          <w:trHeight w:val="900"/>
        </w:trPr>
        <w:tc>
          <w:tcPr>
            <w:tcW w:w="2160" w:type="dxa"/>
            <w:gridSpan w:val="2"/>
            <w:tcBorders>
              <w:top w:val="nil"/>
              <w:left w:val="single" w:sz="8" w:space="0" w:color="auto"/>
              <w:bottom w:val="single" w:sz="4" w:space="0" w:color="auto"/>
              <w:right w:val="single" w:sz="8" w:space="0" w:color="auto"/>
            </w:tcBorders>
            <w:shd w:val="clear" w:color="000000" w:fill="757171"/>
            <w:noWrap/>
            <w:vAlign w:val="center"/>
            <w:hideMark/>
          </w:tcPr>
          <w:p w14:paraId="6F05EE3C"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6"/>
            <w:tcBorders>
              <w:top w:val="single" w:sz="4" w:space="0" w:color="auto"/>
              <w:left w:val="nil"/>
              <w:bottom w:val="single" w:sz="4" w:space="0" w:color="auto"/>
              <w:right w:val="single" w:sz="4" w:space="0" w:color="000000"/>
            </w:tcBorders>
            <w:shd w:val="clear" w:color="auto" w:fill="auto"/>
            <w:vAlign w:val="center"/>
            <w:hideMark/>
          </w:tcPr>
          <w:p w14:paraId="51916DA1"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amministrazioni coinvolte nell’attuazione nazionale del Regolamento sul Single Digital Gateway attivano Web Analytics Italia per tutte le pagine da loro referenziate sul link repository europeo</w:t>
            </w:r>
          </w:p>
        </w:tc>
        <w:tc>
          <w:tcPr>
            <w:tcW w:w="1561" w:type="dxa"/>
            <w:gridSpan w:val="2"/>
            <w:tcBorders>
              <w:top w:val="nil"/>
              <w:left w:val="nil"/>
              <w:bottom w:val="single" w:sz="4" w:space="0" w:color="auto"/>
              <w:right w:val="single" w:sz="4" w:space="0" w:color="auto"/>
            </w:tcBorders>
            <w:shd w:val="clear" w:color="auto" w:fill="auto"/>
            <w:vAlign w:val="center"/>
            <w:hideMark/>
          </w:tcPr>
          <w:p w14:paraId="5327A0D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gridSpan w:val="2"/>
            <w:tcBorders>
              <w:top w:val="nil"/>
              <w:left w:val="nil"/>
              <w:bottom w:val="single" w:sz="4" w:space="0" w:color="auto"/>
              <w:right w:val="single" w:sz="8" w:space="0" w:color="auto"/>
            </w:tcBorders>
            <w:shd w:val="clear" w:color="auto" w:fill="auto"/>
            <w:vAlign w:val="center"/>
            <w:hideMark/>
          </w:tcPr>
          <w:p w14:paraId="325137E9" w14:textId="169E82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w:t>
            </w:r>
          </w:p>
        </w:tc>
      </w:tr>
      <w:tr w:rsidR="00646CFF" w:rsidRPr="00850A81" w14:paraId="47ABC574" w14:textId="77777777" w:rsidTr="00646CFF">
        <w:trPr>
          <w:gridAfter w:val="1"/>
          <w:wAfter w:w="10" w:type="dxa"/>
          <w:trHeight w:val="915"/>
        </w:trPr>
        <w:tc>
          <w:tcPr>
            <w:tcW w:w="2160" w:type="dxa"/>
            <w:gridSpan w:val="2"/>
            <w:tcBorders>
              <w:top w:val="nil"/>
              <w:left w:val="single" w:sz="8" w:space="0" w:color="auto"/>
              <w:bottom w:val="nil"/>
              <w:right w:val="single" w:sz="8" w:space="0" w:color="auto"/>
            </w:tcBorders>
            <w:shd w:val="clear" w:color="000000" w:fill="757171"/>
            <w:noWrap/>
            <w:vAlign w:val="center"/>
            <w:hideMark/>
          </w:tcPr>
          <w:p w14:paraId="10F120BE"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6"/>
            <w:tcBorders>
              <w:top w:val="single" w:sz="4" w:space="0" w:color="auto"/>
              <w:left w:val="nil"/>
              <w:bottom w:val="nil"/>
              <w:right w:val="single" w:sz="4" w:space="0" w:color="000000"/>
            </w:tcBorders>
            <w:shd w:val="clear" w:color="auto" w:fill="auto"/>
            <w:vAlign w:val="center"/>
            <w:hideMark/>
          </w:tcPr>
          <w:p w14:paraId="0D81D0B3"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amministrazioni coinvolte nell’attuazione nazionale del Regolamento sul Single Digital Gateway attivano Web Analytics Italia per tutte le pagine da loro referenziate sul link repository europeo</w:t>
            </w:r>
          </w:p>
        </w:tc>
        <w:tc>
          <w:tcPr>
            <w:tcW w:w="1561" w:type="dxa"/>
            <w:gridSpan w:val="2"/>
            <w:tcBorders>
              <w:top w:val="nil"/>
              <w:left w:val="nil"/>
              <w:bottom w:val="nil"/>
              <w:right w:val="single" w:sz="4" w:space="0" w:color="auto"/>
            </w:tcBorders>
            <w:shd w:val="clear" w:color="auto" w:fill="auto"/>
            <w:vAlign w:val="center"/>
            <w:hideMark/>
          </w:tcPr>
          <w:p w14:paraId="483014E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gridSpan w:val="2"/>
            <w:tcBorders>
              <w:top w:val="nil"/>
              <w:left w:val="nil"/>
              <w:bottom w:val="nil"/>
              <w:right w:val="single" w:sz="8" w:space="0" w:color="auto"/>
            </w:tcBorders>
            <w:shd w:val="clear" w:color="auto" w:fill="auto"/>
            <w:vAlign w:val="center"/>
            <w:hideMark/>
          </w:tcPr>
          <w:p w14:paraId="779FC73F" w14:textId="44AF41FC"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w:t>
            </w:r>
          </w:p>
        </w:tc>
      </w:tr>
      <w:tr w:rsidR="00646CFF" w:rsidRPr="00850A81" w14:paraId="597FE9CC" w14:textId="77777777" w:rsidTr="00646CFF">
        <w:trPr>
          <w:gridAfter w:val="1"/>
          <w:wAfter w:w="10" w:type="dxa"/>
          <w:trHeight w:val="300"/>
        </w:trPr>
        <w:tc>
          <w:tcPr>
            <w:tcW w:w="2160" w:type="dxa"/>
            <w:gridSpan w:val="2"/>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3C2DFDD"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gridSpan w:val="2"/>
            <w:tcBorders>
              <w:top w:val="single" w:sz="8" w:space="0" w:color="auto"/>
              <w:left w:val="nil"/>
              <w:bottom w:val="single" w:sz="4" w:space="0" w:color="auto"/>
              <w:right w:val="nil"/>
            </w:tcBorders>
            <w:shd w:val="clear" w:color="auto" w:fill="auto"/>
            <w:vAlign w:val="center"/>
            <w:hideMark/>
          </w:tcPr>
          <w:p w14:paraId="0612EA45"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gridSpan w:val="2"/>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EB20966"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gridSpan w:val="2"/>
            <w:tcBorders>
              <w:top w:val="single" w:sz="8" w:space="0" w:color="auto"/>
              <w:left w:val="nil"/>
              <w:bottom w:val="single" w:sz="4" w:space="0" w:color="auto"/>
              <w:right w:val="single" w:sz="4" w:space="0" w:color="auto"/>
            </w:tcBorders>
            <w:shd w:val="clear" w:color="auto" w:fill="auto"/>
            <w:vAlign w:val="center"/>
            <w:hideMark/>
          </w:tcPr>
          <w:p w14:paraId="2F1F479A"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4"/>
            <w:tcBorders>
              <w:top w:val="single" w:sz="8" w:space="0" w:color="auto"/>
              <w:left w:val="nil"/>
              <w:bottom w:val="single" w:sz="4" w:space="0" w:color="auto"/>
              <w:right w:val="single" w:sz="8" w:space="0" w:color="000000"/>
            </w:tcBorders>
            <w:shd w:val="clear" w:color="auto" w:fill="auto"/>
            <w:vAlign w:val="center"/>
            <w:hideMark/>
          </w:tcPr>
          <w:p w14:paraId="5E0AA59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53F3BA57" w14:textId="77777777" w:rsidTr="00646CFF">
        <w:trPr>
          <w:gridAfter w:val="1"/>
          <w:wAfter w:w="10" w:type="dxa"/>
          <w:trHeight w:val="300"/>
        </w:trPr>
        <w:tc>
          <w:tcPr>
            <w:tcW w:w="2160" w:type="dxa"/>
            <w:gridSpan w:val="2"/>
            <w:tcBorders>
              <w:top w:val="nil"/>
              <w:left w:val="single" w:sz="8" w:space="0" w:color="auto"/>
              <w:bottom w:val="single" w:sz="4" w:space="0" w:color="auto"/>
              <w:right w:val="single" w:sz="8" w:space="0" w:color="auto"/>
            </w:tcBorders>
            <w:shd w:val="clear" w:color="000000" w:fill="757171"/>
            <w:noWrap/>
            <w:vAlign w:val="center"/>
            <w:hideMark/>
          </w:tcPr>
          <w:p w14:paraId="1B3923AF"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gridSpan w:val="2"/>
            <w:tcBorders>
              <w:top w:val="nil"/>
              <w:left w:val="nil"/>
              <w:bottom w:val="single" w:sz="4" w:space="0" w:color="auto"/>
              <w:right w:val="nil"/>
            </w:tcBorders>
            <w:shd w:val="clear" w:color="000000" w:fill="F2F2F2"/>
            <w:noWrap/>
            <w:vAlign w:val="center"/>
            <w:hideMark/>
          </w:tcPr>
          <w:p w14:paraId="7A1AAB9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gridSpan w:val="2"/>
            <w:vMerge w:val="restart"/>
            <w:tcBorders>
              <w:top w:val="nil"/>
              <w:left w:val="single" w:sz="8" w:space="0" w:color="auto"/>
              <w:bottom w:val="single" w:sz="8" w:space="0" w:color="000000"/>
              <w:right w:val="single" w:sz="8" w:space="0" w:color="auto"/>
            </w:tcBorders>
            <w:shd w:val="clear" w:color="000000" w:fill="757171"/>
            <w:noWrap/>
            <w:vAlign w:val="center"/>
            <w:hideMark/>
          </w:tcPr>
          <w:p w14:paraId="6C36AB55"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gridSpan w:val="2"/>
            <w:vMerge w:val="restart"/>
            <w:tcBorders>
              <w:top w:val="nil"/>
              <w:left w:val="nil"/>
              <w:bottom w:val="single" w:sz="8" w:space="0" w:color="000000"/>
              <w:right w:val="single" w:sz="4" w:space="0" w:color="auto"/>
            </w:tcBorders>
            <w:shd w:val="clear" w:color="000000" w:fill="FFFFFF"/>
            <w:noWrap/>
            <w:vAlign w:val="center"/>
            <w:hideMark/>
          </w:tcPr>
          <w:p w14:paraId="0857BB1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4"/>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28B21C4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36F60567" w14:textId="77777777" w:rsidTr="00646CFF">
        <w:trPr>
          <w:gridAfter w:val="1"/>
          <w:wAfter w:w="10" w:type="dxa"/>
          <w:trHeight w:val="3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484080AF"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gridSpan w:val="2"/>
            <w:tcBorders>
              <w:top w:val="nil"/>
              <w:left w:val="nil"/>
              <w:bottom w:val="single" w:sz="8" w:space="0" w:color="auto"/>
              <w:right w:val="nil"/>
            </w:tcBorders>
            <w:shd w:val="clear" w:color="000000" w:fill="F2F2F2"/>
            <w:noWrap/>
            <w:vAlign w:val="center"/>
            <w:hideMark/>
          </w:tcPr>
          <w:p w14:paraId="6D9594AF" w14:textId="503B4FF0"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gridSpan w:val="2"/>
            <w:vMerge/>
            <w:tcBorders>
              <w:top w:val="nil"/>
              <w:left w:val="single" w:sz="8" w:space="0" w:color="auto"/>
              <w:bottom w:val="single" w:sz="8" w:space="0" w:color="000000"/>
              <w:right w:val="single" w:sz="8" w:space="0" w:color="auto"/>
            </w:tcBorders>
            <w:vAlign w:val="center"/>
            <w:hideMark/>
          </w:tcPr>
          <w:p w14:paraId="1E75F8FC"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gridSpan w:val="2"/>
            <w:vMerge/>
            <w:tcBorders>
              <w:top w:val="nil"/>
              <w:left w:val="nil"/>
              <w:bottom w:val="single" w:sz="8" w:space="0" w:color="000000"/>
              <w:right w:val="single" w:sz="4" w:space="0" w:color="auto"/>
            </w:tcBorders>
            <w:vAlign w:val="center"/>
            <w:hideMark/>
          </w:tcPr>
          <w:p w14:paraId="2EDD9551"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4"/>
            <w:vMerge/>
            <w:tcBorders>
              <w:top w:val="single" w:sz="4" w:space="0" w:color="auto"/>
              <w:left w:val="single" w:sz="4" w:space="0" w:color="auto"/>
              <w:bottom w:val="single" w:sz="8" w:space="0" w:color="000000"/>
              <w:right w:val="single" w:sz="8" w:space="0" w:color="000000"/>
            </w:tcBorders>
            <w:vAlign w:val="center"/>
            <w:hideMark/>
          </w:tcPr>
          <w:p w14:paraId="05B61FFE"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r w:rsidR="00646CFF" w:rsidRPr="00850A81" w14:paraId="0F603C6F" w14:textId="77777777" w:rsidTr="00646CFF">
        <w:trPr>
          <w:gridAfter w:val="1"/>
          <w:wAfter w:w="10" w:type="dxa"/>
          <w:trHeight w:val="300"/>
        </w:trPr>
        <w:tc>
          <w:tcPr>
            <w:tcW w:w="2160" w:type="dxa"/>
            <w:gridSpan w:val="2"/>
            <w:tcBorders>
              <w:top w:val="nil"/>
              <w:left w:val="nil"/>
              <w:bottom w:val="nil"/>
              <w:right w:val="nil"/>
            </w:tcBorders>
            <w:shd w:val="clear" w:color="auto" w:fill="auto"/>
            <w:noWrap/>
            <w:vAlign w:val="bottom"/>
            <w:hideMark/>
          </w:tcPr>
          <w:p w14:paraId="173A07C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gridSpan w:val="2"/>
            <w:tcBorders>
              <w:top w:val="nil"/>
              <w:left w:val="nil"/>
              <w:bottom w:val="nil"/>
              <w:right w:val="nil"/>
            </w:tcBorders>
            <w:shd w:val="clear" w:color="auto" w:fill="auto"/>
            <w:noWrap/>
            <w:vAlign w:val="bottom"/>
            <w:hideMark/>
          </w:tcPr>
          <w:p w14:paraId="28482798"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gridSpan w:val="2"/>
            <w:tcBorders>
              <w:top w:val="nil"/>
              <w:left w:val="nil"/>
              <w:bottom w:val="nil"/>
              <w:right w:val="nil"/>
            </w:tcBorders>
            <w:shd w:val="clear" w:color="auto" w:fill="auto"/>
            <w:noWrap/>
            <w:vAlign w:val="bottom"/>
            <w:hideMark/>
          </w:tcPr>
          <w:p w14:paraId="7323B9B3"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gridSpan w:val="2"/>
            <w:tcBorders>
              <w:top w:val="nil"/>
              <w:left w:val="nil"/>
              <w:bottom w:val="nil"/>
              <w:right w:val="nil"/>
            </w:tcBorders>
            <w:shd w:val="clear" w:color="auto" w:fill="auto"/>
            <w:noWrap/>
            <w:vAlign w:val="bottom"/>
            <w:hideMark/>
          </w:tcPr>
          <w:p w14:paraId="3C97ECCE"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gridSpan w:val="2"/>
            <w:tcBorders>
              <w:top w:val="nil"/>
              <w:left w:val="nil"/>
              <w:bottom w:val="nil"/>
              <w:right w:val="nil"/>
            </w:tcBorders>
            <w:shd w:val="clear" w:color="auto" w:fill="auto"/>
            <w:noWrap/>
            <w:vAlign w:val="bottom"/>
            <w:hideMark/>
          </w:tcPr>
          <w:p w14:paraId="2B648084"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gridSpan w:val="2"/>
            <w:tcBorders>
              <w:top w:val="nil"/>
              <w:left w:val="nil"/>
              <w:bottom w:val="nil"/>
              <w:right w:val="nil"/>
            </w:tcBorders>
            <w:shd w:val="clear" w:color="auto" w:fill="auto"/>
            <w:noWrap/>
            <w:vAlign w:val="bottom"/>
            <w:hideMark/>
          </w:tcPr>
          <w:p w14:paraId="49A30E16"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35ECEF81" w14:textId="77777777" w:rsidTr="00646CFF">
        <w:trPr>
          <w:gridAfter w:val="1"/>
          <w:wAfter w:w="10" w:type="dxa"/>
          <w:trHeight w:val="300"/>
        </w:trPr>
        <w:tc>
          <w:tcPr>
            <w:tcW w:w="2160" w:type="dxa"/>
            <w:gridSpan w:val="2"/>
            <w:tcBorders>
              <w:top w:val="nil"/>
              <w:left w:val="nil"/>
              <w:bottom w:val="nil"/>
              <w:right w:val="nil"/>
            </w:tcBorders>
            <w:shd w:val="clear" w:color="auto" w:fill="auto"/>
            <w:noWrap/>
            <w:vAlign w:val="bottom"/>
            <w:hideMark/>
          </w:tcPr>
          <w:p w14:paraId="79FB2B03"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gridSpan w:val="2"/>
            <w:tcBorders>
              <w:top w:val="nil"/>
              <w:left w:val="nil"/>
              <w:bottom w:val="nil"/>
              <w:right w:val="nil"/>
            </w:tcBorders>
            <w:shd w:val="clear" w:color="auto" w:fill="auto"/>
            <w:noWrap/>
            <w:vAlign w:val="bottom"/>
            <w:hideMark/>
          </w:tcPr>
          <w:p w14:paraId="33AE173D"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gridSpan w:val="2"/>
            <w:tcBorders>
              <w:top w:val="nil"/>
              <w:left w:val="nil"/>
              <w:bottom w:val="nil"/>
              <w:right w:val="nil"/>
            </w:tcBorders>
            <w:shd w:val="clear" w:color="auto" w:fill="auto"/>
            <w:noWrap/>
            <w:vAlign w:val="bottom"/>
            <w:hideMark/>
          </w:tcPr>
          <w:p w14:paraId="38BE5075"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gridSpan w:val="2"/>
            <w:tcBorders>
              <w:top w:val="nil"/>
              <w:left w:val="nil"/>
              <w:bottom w:val="nil"/>
              <w:right w:val="nil"/>
            </w:tcBorders>
            <w:shd w:val="clear" w:color="auto" w:fill="auto"/>
            <w:noWrap/>
            <w:vAlign w:val="bottom"/>
            <w:hideMark/>
          </w:tcPr>
          <w:p w14:paraId="78217569"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gridSpan w:val="2"/>
            <w:tcBorders>
              <w:top w:val="nil"/>
              <w:left w:val="nil"/>
              <w:bottom w:val="nil"/>
              <w:right w:val="nil"/>
            </w:tcBorders>
            <w:shd w:val="clear" w:color="auto" w:fill="auto"/>
            <w:noWrap/>
            <w:vAlign w:val="bottom"/>
            <w:hideMark/>
          </w:tcPr>
          <w:p w14:paraId="36A24657"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gridSpan w:val="2"/>
            <w:tcBorders>
              <w:top w:val="nil"/>
              <w:left w:val="nil"/>
              <w:bottom w:val="nil"/>
              <w:right w:val="nil"/>
            </w:tcBorders>
            <w:shd w:val="clear" w:color="auto" w:fill="auto"/>
            <w:noWrap/>
            <w:vAlign w:val="bottom"/>
            <w:hideMark/>
          </w:tcPr>
          <w:p w14:paraId="0A714190"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04EABF1F" w14:textId="77777777" w:rsidTr="00646CFF">
        <w:trPr>
          <w:gridAfter w:val="1"/>
          <w:wAfter w:w="10" w:type="dxa"/>
          <w:trHeight w:val="780"/>
        </w:trPr>
        <w:tc>
          <w:tcPr>
            <w:tcW w:w="2160" w:type="dxa"/>
            <w:gridSpan w:val="2"/>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552F74A0"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gridSpan w:val="2"/>
            <w:tcBorders>
              <w:top w:val="single" w:sz="8" w:space="0" w:color="auto"/>
              <w:left w:val="nil"/>
              <w:bottom w:val="single" w:sz="8" w:space="0" w:color="auto"/>
              <w:right w:val="nil"/>
            </w:tcBorders>
            <w:shd w:val="clear" w:color="auto" w:fill="auto"/>
            <w:noWrap/>
            <w:vAlign w:val="center"/>
            <w:hideMark/>
          </w:tcPr>
          <w:p w14:paraId="189A132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OB.1.1</w:t>
            </w:r>
          </w:p>
        </w:tc>
        <w:tc>
          <w:tcPr>
            <w:tcW w:w="9618"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69DE0174"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Migliorare la capacità di generare ed erogare servizi digitali</w:t>
            </w:r>
          </w:p>
        </w:tc>
      </w:tr>
      <w:tr w:rsidR="00646CFF" w:rsidRPr="00850A81" w14:paraId="5A14676F" w14:textId="77777777" w:rsidTr="00646CFF">
        <w:trPr>
          <w:gridAfter w:val="1"/>
          <w:wAfter w:w="10" w:type="dxa"/>
          <w:trHeight w:val="3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3CB2C507"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gridSpan w:val="2"/>
            <w:tcBorders>
              <w:top w:val="nil"/>
              <w:left w:val="nil"/>
              <w:bottom w:val="single" w:sz="8" w:space="0" w:color="auto"/>
              <w:right w:val="nil"/>
            </w:tcBorders>
            <w:shd w:val="clear" w:color="auto" w:fill="auto"/>
            <w:noWrap/>
            <w:vAlign w:val="center"/>
            <w:hideMark/>
          </w:tcPr>
          <w:p w14:paraId="313D834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CAP1.PA.LA19</w:t>
            </w:r>
          </w:p>
        </w:tc>
        <w:tc>
          <w:tcPr>
            <w:tcW w:w="9618"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FE2C7B6"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5D917D16" w14:textId="77777777" w:rsidTr="00646CFF">
        <w:trPr>
          <w:gridAfter w:val="1"/>
          <w:wAfter w:w="10" w:type="dxa"/>
          <w:trHeight w:val="49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5BD0F0C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6"/>
            <w:tcBorders>
              <w:top w:val="single" w:sz="8" w:space="0" w:color="auto"/>
              <w:left w:val="nil"/>
              <w:bottom w:val="single" w:sz="8" w:space="0" w:color="auto"/>
              <w:right w:val="single" w:sz="4" w:space="0" w:color="000000"/>
            </w:tcBorders>
            <w:shd w:val="clear" w:color="000000" w:fill="757171"/>
            <w:vAlign w:val="center"/>
            <w:hideMark/>
          </w:tcPr>
          <w:p w14:paraId="79B0F75F"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gridSpan w:val="2"/>
            <w:tcBorders>
              <w:top w:val="nil"/>
              <w:left w:val="nil"/>
              <w:bottom w:val="single" w:sz="8" w:space="0" w:color="auto"/>
              <w:right w:val="single" w:sz="4" w:space="0" w:color="auto"/>
            </w:tcBorders>
            <w:shd w:val="clear" w:color="000000" w:fill="757171"/>
            <w:vAlign w:val="center"/>
            <w:hideMark/>
          </w:tcPr>
          <w:p w14:paraId="150F00D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gridSpan w:val="2"/>
            <w:tcBorders>
              <w:top w:val="nil"/>
              <w:left w:val="nil"/>
              <w:bottom w:val="single" w:sz="8" w:space="0" w:color="auto"/>
              <w:right w:val="single" w:sz="8" w:space="0" w:color="auto"/>
            </w:tcBorders>
            <w:shd w:val="clear" w:color="000000" w:fill="757171"/>
            <w:vAlign w:val="center"/>
            <w:hideMark/>
          </w:tcPr>
          <w:p w14:paraId="7BA0A97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1DAC0110" w14:textId="77777777" w:rsidTr="00646CFF">
        <w:trPr>
          <w:gridAfter w:val="1"/>
          <w:wAfter w:w="10" w:type="dxa"/>
          <w:trHeight w:val="9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3178ACCE"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6"/>
            <w:tcBorders>
              <w:top w:val="single" w:sz="8" w:space="0" w:color="auto"/>
              <w:left w:val="nil"/>
              <w:bottom w:val="single" w:sz="4" w:space="0" w:color="auto"/>
              <w:right w:val="single" w:sz="4" w:space="0" w:color="000000"/>
            </w:tcBorders>
            <w:shd w:val="clear" w:color="auto" w:fill="auto"/>
            <w:vAlign w:val="center"/>
            <w:hideMark/>
          </w:tcPr>
          <w:p w14:paraId="7D8A1F51"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gridSpan w:val="2"/>
            <w:tcBorders>
              <w:top w:val="nil"/>
              <w:left w:val="nil"/>
              <w:bottom w:val="single" w:sz="4" w:space="0" w:color="auto"/>
              <w:right w:val="single" w:sz="4" w:space="0" w:color="auto"/>
            </w:tcBorders>
            <w:shd w:val="clear" w:color="auto" w:fill="auto"/>
            <w:vAlign w:val="center"/>
            <w:hideMark/>
          </w:tcPr>
          <w:p w14:paraId="36E0676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gridSpan w:val="2"/>
            <w:tcBorders>
              <w:top w:val="nil"/>
              <w:left w:val="nil"/>
              <w:bottom w:val="single" w:sz="4" w:space="0" w:color="auto"/>
              <w:right w:val="single" w:sz="8" w:space="0" w:color="auto"/>
            </w:tcBorders>
            <w:shd w:val="clear" w:color="auto" w:fill="auto"/>
            <w:vAlign w:val="center"/>
            <w:hideMark/>
          </w:tcPr>
          <w:p w14:paraId="59EABEF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1D35C900" w14:textId="77777777" w:rsidTr="00646CFF">
        <w:trPr>
          <w:gridAfter w:val="1"/>
          <w:wAfter w:w="10" w:type="dxa"/>
          <w:trHeight w:val="900"/>
        </w:trPr>
        <w:tc>
          <w:tcPr>
            <w:tcW w:w="2160" w:type="dxa"/>
            <w:gridSpan w:val="2"/>
            <w:tcBorders>
              <w:top w:val="nil"/>
              <w:left w:val="single" w:sz="8" w:space="0" w:color="auto"/>
              <w:bottom w:val="single" w:sz="4" w:space="0" w:color="auto"/>
              <w:right w:val="single" w:sz="8" w:space="0" w:color="auto"/>
            </w:tcBorders>
            <w:shd w:val="clear" w:color="000000" w:fill="757171"/>
            <w:noWrap/>
            <w:vAlign w:val="center"/>
            <w:hideMark/>
          </w:tcPr>
          <w:p w14:paraId="6AB190A9"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6"/>
            <w:tcBorders>
              <w:top w:val="single" w:sz="4" w:space="0" w:color="auto"/>
              <w:left w:val="nil"/>
              <w:bottom w:val="single" w:sz="4" w:space="0" w:color="auto"/>
              <w:right w:val="single" w:sz="4" w:space="0" w:color="000000"/>
            </w:tcBorders>
            <w:shd w:val="clear" w:color="auto" w:fill="auto"/>
            <w:vAlign w:val="center"/>
            <w:hideMark/>
          </w:tcPr>
          <w:p w14:paraId="39079908"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Almeno i Comuni con una popolazione superiore a 15.000 abitanti, le città metropolitane, le università e istituti di istruzione universitaria pubblici, le regioni e province autonome attivano Web Analytics Italia o un altro strumento di rilevazione delle statistiche di utilizzo dei propri siti web che rispetti adeguatamente le prescrizioni indicate dal GDPR</w:t>
            </w:r>
          </w:p>
        </w:tc>
        <w:tc>
          <w:tcPr>
            <w:tcW w:w="1561" w:type="dxa"/>
            <w:gridSpan w:val="2"/>
            <w:tcBorders>
              <w:top w:val="nil"/>
              <w:left w:val="nil"/>
              <w:bottom w:val="single" w:sz="4" w:space="0" w:color="auto"/>
              <w:right w:val="single" w:sz="4" w:space="0" w:color="auto"/>
            </w:tcBorders>
            <w:shd w:val="clear" w:color="auto" w:fill="auto"/>
            <w:vAlign w:val="center"/>
            <w:hideMark/>
          </w:tcPr>
          <w:p w14:paraId="7386A87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gridSpan w:val="2"/>
            <w:tcBorders>
              <w:top w:val="nil"/>
              <w:left w:val="nil"/>
              <w:bottom w:val="single" w:sz="4" w:space="0" w:color="auto"/>
              <w:right w:val="single" w:sz="8" w:space="0" w:color="auto"/>
            </w:tcBorders>
            <w:shd w:val="clear" w:color="auto" w:fill="auto"/>
            <w:vAlign w:val="center"/>
            <w:hideMark/>
          </w:tcPr>
          <w:p w14:paraId="0FFAA26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2023 </w:t>
            </w:r>
          </w:p>
        </w:tc>
      </w:tr>
      <w:tr w:rsidR="00646CFF" w:rsidRPr="00850A81" w14:paraId="39E82E27" w14:textId="77777777" w:rsidTr="00646CFF">
        <w:trPr>
          <w:gridAfter w:val="1"/>
          <w:wAfter w:w="10" w:type="dxa"/>
          <w:trHeight w:val="915"/>
        </w:trPr>
        <w:tc>
          <w:tcPr>
            <w:tcW w:w="2160" w:type="dxa"/>
            <w:gridSpan w:val="2"/>
            <w:tcBorders>
              <w:top w:val="nil"/>
              <w:left w:val="single" w:sz="8" w:space="0" w:color="auto"/>
              <w:bottom w:val="nil"/>
              <w:right w:val="single" w:sz="8" w:space="0" w:color="auto"/>
            </w:tcBorders>
            <w:shd w:val="clear" w:color="000000" w:fill="757171"/>
            <w:noWrap/>
            <w:vAlign w:val="center"/>
            <w:hideMark/>
          </w:tcPr>
          <w:p w14:paraId="336CCE95"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6"/>
            <w:tcBorders>
              <w:top w:val="single" w:sz="4" w:space="0" w:color="auto"/>
              <w:left w:val="nil"/>
              <w:bottom w:val="nil"/>
              <w:right w:val="single" w:sz="4" w:space="0" w:color="000000"/>
            </w:tcBorders>
            <w:shd w:val="clear" w:color="auto" w:fill="auto"/>
            <w:vAlign w:val="center"/>
            <w:hideMark/>
          </w:tcPr>
          <w:p w14:paraId="703DEBD7"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Almeno i Comuni con una popolazione superiore a 15.000 abitanti, le Città metropolitane, le Province le Università e istituti di istruzione universitaria pubblici, le Regioni e Province autonome attivano uno strumento di rilevazione delle statistiche di utilizzo dei propri siti web che rispetti adeguatamente le prescrizioni indicate dal GDPR</w:t>
            </w:r>
          </w:p>
        </w:tc>
        <w:tc>
          <w:tcPr>
            <w:tcW w:w="1561" w:type="dxa"/>
            <w:gridSpan w:val="2"/>
            <w:tcBorders>
              <w:top w:val="nil"/>
              <w:left w:val="nil"/>
              <w:bottom w:val="nil"/>
              <w:right w:val="single" w:sz="4" w:space="0" w:color="auto"/>
            </w:tcBorders>
            <w:shd w:val="clear" w:color="auto" w:fill="auto"/>
            <w:vAlign w:val="center"/>
            <w:hideMark/>
          </w:tcPr>
          <w:p w14:paraId="128D7C6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gridSpan w:val="2"/>
            <w:tcBorders>
              <w:top w:val="nil"/>
              <w:left w:val="nil"/>
              <w:bottom w:val="nil"/>
              <w:right w:val="single" w:sz="8" w:space="0" w:color="auto"/>
            </w:tcBorders>
            <w:shd w:val="clear" w:color="auto" w:fill="auto"/>
            <w:vAlign w:val="center"/>
            <w:hideMark/>
          </w:tcPr>
          <w:p w14:paraId="58EA91C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2023 </w:t>
            </w:r>
          </w:p>
        </w:tc>
      </w:tr>
      <w:tr w:rsidR="00646CFF" w:rsidRPr="00850A81" w14:paraId="0038BDBB" w14:textId="77777777" w:rsidTr="00646CFF">
        <w:trPr>
          <w:gridAfter w:val="1"/>
          <w:wAfter w:w="10" w:type="dxa"/>
          <w:trHeight w:val="300"/>
        </w:trPr>
        <w:tc>
          <w:tcPr>
            <w:tcW w:w="2160" w:type="dxa"/>
            <w:gridSpan w:val="2"/>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B3F6F5A"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gridSpan w:val="2"/>
            <w:tcBorders>
              <w:top w:val="single" w:sz="8" w:space="0" w:color="auto"/>
              <w:left w:val="nil"/>
              <w:bottom w:val="single" w:sz="4" w:space="0" w:color="auto"/>
              <w:right w:val="nil"/>
            </w:tcBorders>
            <w:shd w:val="clear" w:color="auto" w:fill="auto"/>
            <w:vAlign w:val="center"/>
            <w:hideMark/>
          </w:tcPr>
          <w:p w14:paraId="6B9F99B9"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gridSpan w:val="2"/>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4D939BA"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gridSpan w:val="2"/>
            <w:tcBorders>
              <w:top w:val="single" w:sz="8" w:space="0" w:color="auto"/>
              <w:left w:val="nil"/>
              <w:bottom w:val="single" w:sz="4" w:space="0" w:color="auto"/>
              <w:right w:val="single" w:sz="4" w:space="0" w:color="auto"/>
            </w:tcBorders>
            <w:shd w:val="clear" w:color="auto" w:fill="auto"/>
            <w:vAlign w:val="center"/>
            <w:hideMark/>
          </w:tcPr>
          <w:p w14:paraId="7C888795"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4"/>
            <w:tcBorders>
              <w:top w:val="single" w:sz="8" w:space="0" w:color="auto"/>
              <w:left w:val="nil"/>
              <w:bottom w:val="single" w:sz="4" w:space="0" w:color="auto"/>
              <w:right w:val="single" w:sz="8" w:space="0" w:color="000000"/>
            </w:tcBorders>
            <w:shd w:val="clear" w:color="auto" w:fill="auto"/>
            <w:vAlign w:val="center"/>
            <w:hideMark/>
          </w:tcPr>
          <w:p w14:paraId="1CC6585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5FD50FC5" w14:textId="77777777" w:rsidTr="00646CFF">
        <w:trPr>
          <w:gridAfter w:val="1"/>
          <w:wAfter w:w="10" w:type="dxa"/>
          <w:trHeight w:val="300"/>
        </w:trPr>
        <w:tc>
          <w:tcPr>
            <w:tcW w:w="2160" w:type="dxa"/>
            <w:gridSpan w:val="2"/>
            <w:tcBorders>
              <w:top w:val="nil"/>
              <w:left w:val="single" w:sz="8" w:space="0" w:color="auto"/>
              <w:bottom w:val="single" w:sz="4" w:space="0" w:color="auto"/>
              <w:right w:val="single" w:sz="8" w:space="0" w:color="auto"/>
            </w:tcBorders>
            <w:shd w:val="clear" w:color="000000" w:fill="757171"/>
            <w:noWrap/>
            <w:vAlign w:val="center"/>
            <w:hideMark/>
          </w:tcPr>
          <w:p w14:paraId="1BD36F86"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gridSpan w:val="2"/>
            <w:tcBorders>
              <w:top w:val="nil"/>
              <w:left w:val="nil"/>
              <w:bottom w:val="single" w:sz="4" w:space="0" w:color="auto"/>
              <w:right w:val="nil"/>
            </w:tcBorders>
            <w:shd w:val="clear" w:color="000000" w:fill="F2F2F2"/>
            <w:noWrap/>
            <w:vAlign w:val="center"/>
            <w:hideMark/>
          </w:tcPr>
          <w:p w14:paraId="196A313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gridSpan w:val="2"/>
            <w:vMerge w:val="restart"/>
            <w:tcBorders>
              <w:top w:val="nil"/>
              <w:left w:val="single" w:sz="8" w:space="0" w:color="auto"/>
              <w:bottom w:val="single" w:sz="8" w:space="0" w:color="000000"/>
              <w:right w:val="single" w:sz="8" w:space="0" w:color="auto"/>
            </w:tcBorders>
            <w:shd w:val="clear" w:color="000000" w:fill="757171"/>
            <w:noWrap/>
            <w:vAlign w:val="center"/>
            <w:hideMark/>
          </w:tcPr>
          <w:p w14:paraId="19EDC792"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gridSpan w:val="2"/>
            <w:vMerge w:val="restart"/>
            <w:tcBorders>
              <w:top w:val="nil"/>
              <w:left w:val="nil"/>
              <w:bottom w:val="single" w:sz="8" w:space="0" w:color="000000"/>
              <w:right w:val="single" w:sz="4" w:space="0" w:color="auto"/>
            </w:tcBorders>
            <w:shd w:val="clear" w:color="000000" w:fill="FFFFFF"/>
            <w:noWrap/>
            <w:vAlign w:val="center"/>
            <w:hideMark/>
          </w:tcPr>
          <w:p w14:paraId="520DEA4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4"/>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7AE28A0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592DA620" w14:textId="77777777" w:rsidTr="00646CFF">
        <w:trPr>
          <w:gridAfter w:val="1"/>
          <w:wAfter w:w="10" w:type="dxa"/>
          <w:trHeight w:val="315"/>
        </w:trPr>
        <w:tc>
          <w:tcPr>
            <w:tcW w:w="2160" w:type="dxa"/>
            <w:gridSpan w:val="2"/>
            <w:tcBorders>
              <w:top w:val="nil"/>
              <w:left w:val="single" w:sz="8" w:space="0" w:color="auto"/>
              <w:bottom w:val="single" w:sz="8" w:space="0" w:color="auto"/>
              <w:right w:val="single" w:sz="8" w:space="0" w:color="auto"/>
            </w:tcBorders>
            <w:shd w:val="clear" w:color="000000" w:fill="757171"/>
            <w:noWrap/>
            <w:vAlign w:val="center"/>
            <w:hideMark/>
          </w:tcPr>
          <w:p w14:paraId="0BCAD674"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gridSpan w:val="2"/>
            <w:tcBorders>
              <w:top w:val="nil"/>
              <w:left w:val="nil"/>
              <w:bottom w:val="single" w:sz="8" w:space="0" w:color="auto"/>
              <w:right w:val="nil"/>
            </w:tcBorders>
            <w:shd w:val="clear" w:color="000000" w:fill="F2F2F2"/>
            <w:noWrap/>
            <w:vAlign w:val="center"/>
            <w:hideMark/>
          </w:tcPr>
          <w:p w14:paraId="7F91EA77" w14:textId="734F36BD"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gridSpan w:val="2"/>
            <w:vMerge/>
            <w:tcBorders>
              <w:top w:val="nil"/>
              <w:left w:val="single" w:sz="8" w:space="0" w:color="auto"/>
              <w:bottom w:val="single" w:sz="8" w:space="0" w:color="000000"/>
              <w:right w:val="single" w:sz="8" w:space="0" w:color="auto"/>
            </w:tcBorders>
            <w:vAlign w:val="center"/>
            <w:hideMark/>
          </w:tcPr>
          <w:p w14:paraId="1BDCDEA1"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gridSpan w:val="2"/>
            <w:vMerge/>
            <w:tcBorders>
              <w:top w:val="nil"/>
              <w:left w:val="nil"/>
              <w:bottom w:val="single" w:sz="8" w:space="0" w:color="000000"/>
              <w:right w:val="single" w:sz="4" w:space="0" w:color="auto"/>
            </w:tcBorders>
            <w:vAlign w:val="center"/>
            <w:hideMark/>
          </w:tcPr>
          <w:p w14:paraId="035582A9"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4"/>
            <w:vMerge/>
            <w:tcBorders>
              <w:top w:val="single" w:sz="4" w:space="0" w:color="auto"/>
              <w:left w:val="single" w:sz="4" w:space="0" w:color="auto"/>
              <w:bottom w:val="single" w:sz="8" w:space="0" w:color="000000"/>
              <w:right w:val="single" w:sz="8" w:space="0" w:color="000000"/>
            </w:tcBorders>
            <w:vAlign w:val="center"/>
            <w:hideMark/>
          </w:tcPr>
          <w:p w14:paraId="02823B68"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bl>
    <w:p w14:paraId="474AECF3" w14:textId="77777777" w:rsidR="00646CFF" w:rsidRPr="00850A81" w:rsidRDefault="00646CFF" w:rsidP="00646CFF">
      <w:pPr>
        <w:spacing w:beforeLines="0" w:before="0" w:line="240" w:lineRule="auto"/>
      </w:pPr>
      <w:r w:rsidRPr="00850A81">
        <w:br w:type="page"/>
      </w:r>
    </w:p>
    <w:p w14:paraId="2070F029" w14:textId="77777777" w:rsidR="00646CFF" w:rsidRPr="00850A81" w:rsidRDefault="00646CFF" w:rsidP="00BA2630">
      <w:pPr>
        <w:pStyle w:val="Titolo4"/>
        <w:spacing w:beforeLines="0" w:before="0" w:after="60"/>
      </w:pPr>
      <w:bookmarkStart w:id="249" w:name="_Toc127366230"/>
      <w:bookmarkStart w:id="250" w:name="_Toc127952934"/>
      <w:r w:rsidRPr="00850A81">
        <w:lastRenderedPageBreak/>
        <w:t>OB.1.2    Migliorare l’esperienza d’uso e l’accessibilità dei servizi</w:t>
      </w:r>
      <w:bookmarkEnd w:id="249"/>
      <w:bookmarkEnd w:id="250"/>
    </w:p>
    <w:tbl>
      <w:tblPr>
        <w:tblW w:w="14000" w:type="dxa"/>
        <w:tblInd w:w="-10" w:type="dxa"/>
        <w:tblLook w:val="04A0" w:firstRow="1" w:lastRow="0" w:firstColumn="1" w:lastColumn="0" w:noHBand="0" w:noVBand="1"/>
      </w:tblPr>
      <w:tblGrid>
        <w:gridCol w:w="2160"/>
        <w:gridCol w:w="2222"/>
        <w:gridCol w:w="1861"/>
        <w:gridCol w:w="4589"/>
        <w:gridCol w:w="1561"/>
        <w:gridCol w:w="1607"/>
      </w:tblGrid>
      <w:tr w:rsidR="00646CFF" w:rsidRPr="00850A81" w14:paraId="728E4797"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27BA0C1E"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276FAFB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2B4F100"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Migliorare l’esperienza d’uso e l’accessibilità dei servizi</w:t>
            </w:r>
          </w:p>
        </w:tc>
      </w:tr>
      <w:tr w:rsidR="00646CFF" w:rsidRPr="00850A81" w14:paraId="52C8F0C9"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75D6DB5"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3646A14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CAP1.PA.LA09</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A6098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3469F91A"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1CA405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4712091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19F4856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54AE0E5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6A2A5851"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08622D3"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14F2E454"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Nei procedimenti di acquisizione di beni e servizi ICT, le PA devono far riferimento alle Linee guida di design</w:t>
            </w:r>
          </w:p>
        </w:tc>
        <w:tc>
          <w:tcPr>
            <w:tcW w:w="1561" w:type="dxa"/>
            <w:tcBorders>
              <w:top w:val="nil"/>
              <w:left w:val="nil"/>
              <w:bottom w:val="single" w:sz="4" w:space="0" w:color="auto"/>
              <w:right w:val="single" w:sz="4" w:space="0" w:color="auto"/>
            </w:tcBorders>
            <w:shd w:val="clear" w:color="auto" w:fill="auto"/>
            <w:vAlign w:val="center"/>
            <w:hideMark/>
          </w:tcPr>
          <w:p w14:paraId="452E1EA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settembre 2020 </w:t>
            </w:r>
          </w:p>
        </w:tc>
        <w:tc>
          <w:tcPr>
            <w:tcW w:w="1607" w:type="dxa"/>
            <w:tcBorders>
              <w:top w:val="nil"/>
              <w:left w:val="nil"/>
              <w:bottom w:val="single" w:sz="4" w:space="0" w:color="auto"/>
              <w:right w:val="single" w:sz="8" w:space="0" w:color="auto"/>
            </w:tcBorders>
            <w:shd w:val="clear" w:color="auto" w:fill="auto"/>
            <w:vAlign w:val="center"/>
            <w:hideMark/>
          </w:tcPr>
          <w:p w14:paraId="155B49C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1289F96C"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58B1362"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73738F62"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33509B5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3663178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7FC32E04"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2326F3D"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73E24A2E"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4B44AA7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244B81E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749306E8"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DC94B02"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2E4F79CC"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A005A81"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3A9CE712"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3059801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305919D0"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77CE05A"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1CB7B01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4DEB4290"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556570D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2FA6E2D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2B594D80"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54013E1"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66479E57" w14:textId="67F950CA"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64925641"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5D03F5F8"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7C001CAF"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r w:rsidR="00646CFF" w:rsidRPr="00850A81" w14:paraId="3C6BD4CD" w14:textId="77777777" w:rsidTr="00355FA6">
        <w:trPr>
          <w:trHeight w:val="300"/>
        </w:trPr>
        <w:tc>
          <w:tcPr>
            <w:tcW w:w="2160" w:type="dxa"/>
            <w:tcBorders>
              <w:top w:val="nil"/>
              <w:left w:val="nil"/>
              <w:bottom w:val="nil"/>
              <w:right w:val="nil"/>
            </w:tcBorders>
            <w:shd w:val="clear" w:color="auto" w:fill="auto"/>
            <w:noWrap/>
            <w:vAlign w:val="bottom"/>
            <w:hideMark/>
          </w:tcPr>
          <w:p w14:paraId="1BFEFEF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20873C6B"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7F2598AD"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05F33CF"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F537BEB"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0C5B98C"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3F8AA537"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019C005E"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58C6CAD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D5FCEBA"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Migliorare l’esperienza d’uso e l’accessibilità dei servizi</w:t>
            </w:r>
          </w:p>
        </w:tc>
      </w:tr>
      <w:tr w:rsidR="00646CFF" w:rsidRPr="00850A81" w14:paraId="429B72E0"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4F0FB2F"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6BE1097F"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CAP1.PA.LA10</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3363BA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1E6F6433"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092C2D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794A3055"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2E2D38D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17EA9C0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04AB680F"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263B4D9"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361DA4C7"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comunicano ad AGID, tramite apposito form online, l’esito dei test di usabilità del proprio sito istituzionale</w:t>
            </w:r>
          </w:p>
        </w:tc>
        <w:tc>
          <w:tcPr>
            <w:tcW w:w="1561" w:type="dxa"/>
            <w:tcBorders>
              <w:top w:val="nil"/>
              <w:left w:val="nil"/>
              <w:bottom w:val="single" w:sz="4" w:space="0" w:color="auto"/>
              <w:right w:val="single" w:sz="4" w:space="0" w:color="auto"/>
            </w:tcBorders>
            <w:shd w:val="clear" w:color="auto" w:fill="auto"/>
            <w:vAlign w:val="center"/>
            <w:hideMark/>
          </w:tcPr>
          <w:p w14:paraId="2A4725C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settembre 2020 </w:t>
            </w:r>
          </w:p>
        </w:tc>
        <w:tc>
          <w:tcPr>
            <w:tcW w:w="1607" w:type="dxa"/>
            <w:tcBorders>
              <w:top w:val="nil"/>
              <w:left w:val="nil"/>
              <w:bottom w:val="single" w:sz="4" w:space="0" w:color="auto"/>
              <w:right w:val="single" w:sz="8" w:space="0" w:color="auto"/>
            </w:tcBorders>
            <w:shd w:val="clear" w:color="auto" w:fill="auto"/>
            <w:vAlign w:val="center"/>
            <w:hideMark/>
          </w:tcPr>
          <w:p w14:paraId="0680578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1C0AE902"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EC3C4E4"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77653691"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effettuano test di usabilità e possono comunicare ad AGID, tramite l’applicazione form.agid.gov.it, l’esito dei test di usabilità del proprio sito istituzionale</w:t>
            </w:r>
          </w:p>
        </w:tc>
        <w:tc>
          <w:tcPr>
            <w:tcW w:w="1561" w:type="dxa"/>
            <w:tcBorders>
              <w:top w:val="nil"/>
              <w:left w:val="nil"/>
              <w:bottom w:val="single" w:sz="4" w:space="0" w:color="auto"/>
              <w:right w:val="single" w:sz="4" w:space="0" w:color="auto"/>
            </w:tcBorders>
            <w:shd w:val="clear" w:color="auto" w:fill="auto"/>
            <w:vAlign w:val="center"/>
            <w:hideMark/>
          </w:tcPr>
          <w:p w14:paraId="00EB4D6B" w14:textId="445D018B"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gennaio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w:t>
            </w:r>
          </w:p>
        </w:tc>
        <w:tc>
          <w:tcPr>
            <w:tcW w:w="1607" w:type="dxa"/>
            <w:tcBorders>
              <w:top w:val="nil"/>
              <w:left w:val="nil"/>
              <w:bottom w:val="single" w:sz="4" w:space="0" w:color="auto"/>
              <w:right w:val="single" w:sz="8" w:space="0" w:color="auto"/>
            </w:tcBorders>
            <w:shd w:val="clear" w:color="auto" w:fill="auto"/>
            <w:vAlign w:val="center"/>
            <w:hideMark/>
          </w:tcPr>
          <w:p w14:paraId="5E05B55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1717C565"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6999B037"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480A1A8D"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effettuano test di usabilità e possono comunicare ad AGID, tramite l’applicazione form.agid.gov.it, l’esito dei test di usabilità del proprio sito istituzionale</w:t>
            </w:r>
          </w:p>
        </w:tc>
        <w:tc>
          <w:tcPr>
            <w:tcW w:w="1561" w:type="dxa"/>
            <w:tcBorders>
              <w:top w:val="nil"/>
              <w:left w:val="nil"/>
              <w:bottom w:val="nil"/>
              <w:right w:val="single" w:sz="4" w:space="0" w:color="auto"/>
            </w:tcBorders>
            <w:shd w:val="clear" w:color="auto" w:fill="auto"/>
            <w:vAlign w:val="center"/>
            <w:hideMark/>
          </w:tcPr>
          <w:p w14:paraId="46A974A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Linee di azione ancora vigenti  </w:t>
            </w:r>
          </w:p>
        </w:tc>
        <w:tc>
          <w:tcPr>
            <w:tcW w:w="1607" w:type="dxa"/>
            <w:tcBorders>
              <w:top w:val="nil"/>
              <w:left w:val="nil"/>
              <w:bottom w:val="nil"/>
              <w:right w:val="single" w:sz="8" w:space="0" w:color="auto"/>
            </w:tcBorders>
            <w:shd w:val="clear" w:color="auto" w:fill="auto"/>
            <w:vAlign w:val="center"/>
            <w:hideMark/>
          </w:tcPr>
          <w:p w14:paraId="6DEC236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5AA10AE1"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5FC818C"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430280C5"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212E626"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3A141ED0"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30EEF7B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60B90D3E"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F2B41D0"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6988ADD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3B82E74E"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27F06405"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4C39CEA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5565AA3C"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63DEF0C"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01086BF1" w14:textId="0904356A"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3B21A217"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14542646"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7B4D092B"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r w:rsidR="00646CFF" w:rsidRPr="00850A81" w14:paraId="2C016EBC" w14:textId="77777777" w:rsidTr="00355FA6">
        <w:trPr>
          <w:trHeight w:val="300"/>
        </w:trPr>
        <w:tc>
          <w:tcPr>
            <w:tcW w:w="2160" w:type="dxa"/>
            <w:tcBorders>
              <w:top w:val="nil"/>
              <w:left w:val="nil"/>
              <w:bottom w:val="nil"/>
              <w:right w:val="nil"/>
            </w:tcBorders>
            <w:shd w:val="clear" w:color="auto" w:fill="auto"/>
            <w:noWrap/>
            <w:vAlign w:val="bottom"/>
            <w:hideMark/>
          </w:tcPr>
          <w:p w14:paraId="3840A42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22E541C8"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50196D8C"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7A8C702B"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78B8196E"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9B47BE2"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74B03E2D" w14:textId="77777777" w:rsidTr="00355FA6">
        <w:trPr>
          <w:trHeight w:val="300"/>
        </w:trPr>
        <w:tc>
          <w:tcPr>
            <w:tcW w:w="2160" w:type="dxa"/>
            <w:tcBorders>
              <w:top w:val="nil"/>
              <w:left w:val="nil"/>
              <w:bottom w:val="nil"/>
              <w:right w:val="nil"/>
            </w:tcBorders>
            <w:shd w:val="clear" w:color="auto" w:fill="auto"/>
            <w:noWrap/>
            <w:vAlign w:val="bottom"/>
            <w:hideMark/>
          </w:tcPr>
          <w:p w14:paraId="4E01EFC6"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3B5851BA"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6441B65"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DDBCED4"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49A6C64"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233CF5D9"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66F124C1"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295B901F"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38B4D02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BA2284F"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Migliorare l’esperienza d’uso e l’accessibilità dei servizi</w:t>
            </w:r>
          </w:p>
        </w:tc>
      </w:tr>
      <w:tr w:rsidR="00646CFF" w:rsidRPr="00850A81" w14:paraId="2964E3F3"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C1BF9F2"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6850A01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CAP1.PA.LA11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81A70C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46DCD9EB"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E89A58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21A064D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21487CE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74ED18C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1C9D50C7"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1A0F2CD"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368F6190"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pubblicano, entro il 23 settembre 2020, tramite l’applicazione form.agid.gov.it, una dichiarazione di accessibilità per ciascuno dei loro i siti web</w:t>
            </w:r>
          </w:p>
        </w:tc>
        <w:tc>
          <w:tcPr>
            <w:tcW w:w="1561" w:type="dxa"/>
            <w:tcBorders>
              <w:top w:val="nil"/>
              <w:left w:val="nil"/>
              <w:bottom w:val="single" w:sz="4" w:space="0" w:color="auto"/>
              <w:right w:val="single" w:sz="4" w:space="0" w:color="auto"/>
            </w:tcBorders>
            <w:shd w:val="clear" w:color="auto" w:fill="auto"/>
            <w:vAlign w:val="center"/>
            <w:hideMark/>
          </w:tcPr>
          <w:p w14:paraId="359EA8E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22C28CB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settembre 2020 </w:t>
            </w:r>
          </w:p>
        </w:tc>
      </w:tr>
      <w:tr w:rsidR="00646CFF" w:rsidRPr="00850A81" w14:paraId="3D6EFCEA"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A30A547"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17417D78"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467734E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6635EA6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2FB5C447"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65E96204"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45621875"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5F5114A6"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4491FD7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669C6D13"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B37AFE8"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5264487F"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C3E1BA8"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25B7EEF9"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1C57928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16537DCB"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A1168AB"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28E917C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1141F4DA"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2A5B1495"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0331534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4EF16E06"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C0D896D"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4E5DD950" w14:textId="6C0A7FC3"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0166AD2E"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5B0E6C64"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53611863"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r w:rsidR="00646CFF" w:rsidRPr="00850A81" w14:paraId="0DDB53ED" w14:textId="77777777" w:rsidTr="00355FA6">
        <w:trPr>
          <w:trHeight w:val="300"/>
        </w:trPr>
        <w:tc>
          <w:tcPr>
            <w:tcW w:w="2160" w:type="dxa"/>
            <w:tcBorders>
              <w:top w:val="nil"/>
              <w:left w:val="nil"/>
              <w:bottom w:val="nil"/>
              <w:right w:val="nil"/>
            </w:tcBorders>
            <w:shd w:val="clear" w:color="auto" w:fill="auto"/>
            <w:noWrap/>
            <w:vAlign w:val="bottom"/>
            <w:hideMark/>
          </w:tcPr>
          <w:p w14:paraId="1F16B0C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4488788B"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2853374"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0B13C382"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04007F4"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37DD830"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5C885DDE" w14:textId="77777777" w:rsidTr="00355FA6">
        <w:trPr>
          <w:trHeight w:val="300"/>
        </w:trPr>
        <w:tc>
          <w:tcPr>
            <w:tcW w:w="2160" w:type="dxa"/>
            <w:tcBorders>
              <w:top w:val="nil"/>
              <w:left w:val="nil"/>
              <w:bottom w:val="nil"/>
              <w:right w:val="nil"/>
            </w:tcBorders>
            <w:shd w:val="clear" w:color="auto" w:fill="auto"/>
            <w:noWrap/>
            <w:vAlign w:val="bottom"/>
            <w:hideMark/>
          </w:tcPr>
          <w:p w14:paraId="322F5E33"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5E3D9FB8"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7D2543D6"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19A85B76"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AC974F0"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D98086F"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69772FDC"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685FBCA"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0D19750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4ABAF77"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Migliorare l’esperienza d’uso e l’accessibilità dei servizi</w:t>
            </w:r>
          </w:p>
        </w:tc>
      </w:tr>
      <w:tr w:rsidR="00646CFF" w:rsidRPr="00850A81" w14:paraId="66DA0EBA"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C73FDA4"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28D6339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CAP1.PA.LA12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C8574A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59372FF0"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673D56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34CEB67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793B029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67DE60DF"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35C3D8FB"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536FDBA"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19B0A5DC"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PAC coinvolte nell’erogazione delle informazioni, previste dall’allegato 1 del Regolamento europeo 2018/1724 sul Single Digital Gateway, pubblicano le informazioni di propria competenza</w:t>
            </w:r>
          </w:p>
        </w:tc>
        <w:tc>
          <w:tcPr>
            <w:tcW w:w="1561" w:type="dxa"/>
            <w:tcBorders>
              <w:top w:val="nil"/>
              <w:left w:val="nil"/>
              <w:bottom w:val="single" w:sz="4" w:space="0" w:color="auto"/>
              <w:right w:val="single" w:sz="4" w:space="0" w:color="auto"/>
            </w:tcBorders>
            <w:shd w:val="clear" w:color="auto" w:fill="auto"/>
            <w:vAlign w:val="center"/>
            <w:hideMark/>
          </w:tcPr>
          <w:p w14:paraId="28D7A1D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73699D4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2020 </w:t>
            </w:r>
          </w:p>
        </w:tc>
      </w:tr>
      <w:tr w:rsidR="00646CFF" w:rsidRPr="00850A81" w14:paraId="3AA059C5"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567D88C"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6BEB31A6"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38DC8F6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007599F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45A8AB29"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34A0A785"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12476D2A"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5933A18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2CC9680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120209A8"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2BB1CD5"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0F4E0886"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FA9BAF2"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6D75AD94"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5690F48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349396EA"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3393C5B"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75CD767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664622AB"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2BACF4E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253D1D2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12C4992F"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D1168A0"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3FE77EE4" w14:textId="0F74F665"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2EFBD695"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0E63DF3C"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2877B0C1"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r w:rsidR="00646CFF" w:rsidRPr="00850A81" w14:paraId="0EB603F4" w14:textId="77777777" w:rsidTr="00355FA6">
        <w:trPr>
          <w:trHeight w:val="300"/>
        </w:trPr>
        <w:tc>
          <w:tcPr>
            <w:tcW w:w="2160" w:type="dxa"/>
            <w:tcBorders>
              <w:top w:val="nil"/>
              <w:left w:val="nil"/>
              <w:bottom w:val="nil"/>
              <w:right w:val="nil"/>
            </w:tcBorders>
            <w:shd w:val="clear" w:color="auto" w:fill="auto"/>
            <w:noWrap/>
            <w:vAlign w:val="bottom"/>
            <w:hideMark/>
          </w:tcPr>
          <w:p w14:paraId="1B3554F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6809B76F"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57CF1B81"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F5EF935"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98B3BD3"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2D82D1C3"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2319A200" w14:textId="77777777" w:rsidTr="00355FA6">
        <w:trPr>
          <w:trHeight w:val="300"/>
        </w:trPr>
        <w:tc>
          <w:tcPr>
            <w:tcW w:w="2160" w:type="dxa"/>
            <w:tcBorders>
              <w:top w:val="nil"/>
              <w:left w:val="nil"/>
              <w:bottom w:val="nil"/>
              <w:right w:val="nil"/>
            </w:tcBorders>
            <w:shd w:val="clear" w:color="auto" w:fill="auto"/>
            <w:noWrap/>
            <w:vAlign w:val="bottom"/>
          </w:tcPr>
          <w:p w14:paraId="77C2608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tcPr>
          <w:p w14:paraId="76FD5641"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tcPr>
          <w:p w14:paraId="6FE305B4"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tcPr>
          <w:p w14:paraId="735EC199"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tcPr>
          <w:p w14:paraId="15360A7D"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tcPr>
          <w:p w14:paraId="553D1348"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495DA82A"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2968A29B"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2E32EE86"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2F558D4"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Migliorare l’esperienza d’uso e l’accessibilità dei servizi</w:t>
            </w:r>
          </w:p>
        </w:tc>
      </w:tr>
      <w:tr w:rsidR="00646CFF" w:rsidRPr="00850A81" w14:paraId="00098B23"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9092382"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5EA3FA4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CAP1.PA.LA13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C6787F"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02BB7DB6"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92B7FE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64D59D2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71F9B99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145101B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4AA82952"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DD25361"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38D5AD26"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devono pubblicare gli obiettivi di accessibilità sul proprio sito</w:t>
            </w:r>
          </w:p>
        </w:tc>
        <w:tc>
          <w:tcPr>
            <w:tcW w:w="1561" w:type="dxa"/>
            <w:tcBorders>
              <w:top w:val="nil"/>
              <w:left w:val="nil"/>
              <w:bottom w:val="single" w:sz="4" w:space="0" w:color="auto"/>
              <w:right w:val="single" w:sz="4" w:space="0" w:color="auto"/>
            </w:tcBorders>
            <w:shd w:val="clear" w:color="auto" w:fill="auto"/>
            <w:vAlign w:val="center"/>
            <w:hideMark/>
          </w:tcPr>
          <w:p w14:paraId="78604D6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2186C7B5"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marzo 2021 </w:t>
            </w:r>
          </w:p>
        </w:tc>
      </w:tr>
      <w:tr w:rsidR="00646CFF" w:rsidRPr="00850A81" w14:paraId="536BF3C7"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045FBF7"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07E01005"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39D348C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799B3C7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43CFA977"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6F740304"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50A4959B"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550C3D8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51A1B5F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746AE1AE"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0A50C0E"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26CC360D"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34256B6"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23052A42"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1832EAE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46FE79CB"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360C5C6"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7290169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1CC09580"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23340AC5"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1E8DF50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28EAEEA0"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B932F92"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4894D12D" w14:textId="1F55658B"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10297CB9"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22A282BA"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4F7DD1EA"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r w:rsidR="00646CFF" w:rsidRPr="00850A81" w14:paraId="7DED31E7" w14:textId="77777777" w:rsidTr="00355FA6">
        <w:trPr>
          <w:trHeight w:val="300"/>
        </w:trPr>
        <w:tc>
          <w:tcPr>
            <w:tcW w:w="2160" w:type="dxa"/>
            <w:tcBorders>
              <w:top w:val="nil"/>
              <w:left w:val="nil"/>
              <w:bottom w:val="nil"/>
              <w:right w:val="nil"/>
            </w:tcBorders>
            <w:shd w:val="clear" w:color="auto" w:fill="auto"/>
            <w:noWrap/>
            <w:vAlign w:val="bottom"/>
            <w:hideMark/>
          </w:tcPr>
          <w:p w14:paraId="57D14A3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1317FA04"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9DF387B"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3869609"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7D369874"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2839B65"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2DC56ADD" w14:textId="77777777" w:rsidTr="00355FA6">
        <w:trPr>
          <w:trHeight w:val="300"/>
        </w:trPr>
        <w:tc>
          <w:tcPr>
            <w:tcW w:w="2160" w:type="dxa"/>
            <w:tcBorders>
              <w:top w:val="nil"/>
              <w:left w:val="nil"/>
              <w:bottom w:val="nil"/>
              <w:right w:val="nil"/>
            </w:tcBorders>
            <w:shd w:val="clear" w:color="auto" w:fill="auto"/>
            <w:noWrap/>
            <w:vAlign w:val="bottom"/>
            <w:hideMark/>
          </w:tcPr>
          <w:p w14:paraId="0FA05E50"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164ECC0D"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67F6CFE8"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0292F889"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B555FE8"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754D33B4"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5B6CEC51"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2A6C3F93"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15CFA2D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9A649E0"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Migliorare l’esperienza d’uso e l’accessibilità dei servizi</w:t>
            </w:r>
          </w:p>
        </w:tc>
      </w:tr>
      <w:tr w:rsidR="00646CFF" w:rsidRPr="00850A81" w14:paraId="0AA1AD5D"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CB2C660"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717140B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CAP1.PA.LA14</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CD9A35"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24A92BC3"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7846E8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2E91DFA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2D3EE29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60868BA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50AE0B0E"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900AF5C"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7A5415E3"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comunicano ad AGID, tramite apposito form online, l’uso dei modelli per lo sviluppo web per i propri siti istituzionali</w:t>
            </w:r>
          </w:p>
        </w:tc>
        <w:tc>
          <w:tcPr>
            <w:tcW w:w="1561" w:type="dxa"/>
            <w:tcBorders>
              <w:top w:val="nil"/>
              <w:left w:val="nil"/>
              <w:bottom w:val="single" w:sz="4" w:space="0" w:color="auto"/>
              <w:right w:val="single" w:sz="4" w:space="0" w:color="auto"/>
            </w:tcBorders>
            <w:shd w:val="clear" w:color="auto" w:fill="auto"/>
            <w:vAlign w:val="center"/>
            <w:hideMark/>
          </w:tcPr>
          <w:p w14:paraId="06D8B1E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aprile 2021 </w:t>
            </w:r>
          </w:p>
        </w:tc>
        <w:tc>
          <w:tcPr>
            <w:tcW w:w="1607" w:type="dxa"/>
            <w:tcBorders>
              <w:top w:val="nil"/>
              <w:left w:val="nil"/>
              <w:bottom w:val="single" w:sz="4" w:space="0" w:color="auto"/>
              <w:right w:val="single" w:sz="8" w:space="0" w:color="auto"/>
            </w:tcBorders>
            <w:shd w:val="clear" w:color="auto" w:fill="auto"/>
            <w:vAlign w:val="center"/>
            <w:hideMark/>
          </w:tcPr>
          <w:p w14:paraId="422CEDD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3E7A245C"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FEAF4C6"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33BD1DDB"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comunicano ad AGID, tramite apposito form online, l’uso dei modelli per lo sviluppo web per i propri siti istituzionali</w:t>
            </w:r>
          </w:p>
        </w:tc>
        <w:tc>
          <w:tcPr>
            <w:tcW w:w="1561" w:type="dxa"/>
            <w:tcBorders>
              <w:top w:val="nil"/>
              <w:left w:val="nil"/>
              <w:bottom w:val="single" w:sz="4" w:space="0" w:color="auto"/>
              <w:right w:val="single" w:sz="4" w:space="0" w:color="auto"/>
            </w:tcBorders>
            <w:shd w:val="clear" w:color="auto" w:fill="auto"/>
            <w:vAlign w:val="center"/>
            <w:hideMark/>
          </w:tcPr>
          <w:p w14:paraId="792F30C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aprile 2021 (in corso) </w:t>
            </w:r>
          </w:p>
        </w:tc>
        <w:tc>
          <w:tcPr>
            <w:tcW w:w="1607" w:type="dxa"/>
            <w:tcBorders>
              <w:top w:val="nil"/>
              <w:left w:val="nil"/>
              <w:bottom w:val="single" w:sz="4" w:space="0" w:color="auto"/>
              <w:right w:val="single" w:sz="8" w:space="0" w:color="auto"/>
            </w:tcBorders>
            <w:shd w:val="clear" w:color="auto" w:fill="auto"/>
            <w:vAlign w:val="center"/>
            <w:hideMark/>
          </w:tcPr>
          <w:p w14:paraId="227004F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5120570A"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6ED1A799"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7C17920A"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comunicano ad AGID, tramite apposito form online, l’uso dei modelli per lo sviluppo web per i propri siti istituzionali</w:t>
            </w:r>
          </w:p>
        </w:tc>
        <w:tc>
          <w:tcPr>
            <w:tcW w:w="1561" w:type="dxa"/>
            <w:tcBorders>
              <w:top w:val="nil"/>
              <w:left w:val="nil"/>
              <w:bottom w:val="nil"/>
              <w:right w:val="single" w:sz="4" w:space="0" w:color="auto"/>
            </w:tcBorders>
            <w:shd w:val="clear" w:color="auto" w:fill="auto"/>
            <w:vAlign w:val="center"/>
            <w:hideMark/>
          </w:tcPr>
          <w:p w14:paraId="2F4A746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Linee di azione ancora vigenti  </w:t>
            </w:r>
          </w:p>
        </w:tc>
        <w:tc>
          <w:tcPr>
            <w:tcW w:w="1607" w:type="dxa"/>
            <w:tcBorders>
              <w:top w:val="nil"/>
              <w:left w:val="nil"/>
              <w:bottom w:val="nil"/>
              <w:right w:val="single" w:sz="8" w:space="0" w:color="auto"/>
            </w:tcBorders>
            <w:shd w:val="clear" w:color="auto" w:fill="auto"/>
            <w:vAlign w:val="center"/>
            <w:hideMark/>
          </w:tcPr>
          <w:p w14:paraId="56608D7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78E4F6C0"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0B7ECAD"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0AFFA515"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C6CD041"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457DF4E0"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0C28161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5F1F5EA5"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2DB2801"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2C9A526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3758216C"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4B06FB35"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65E00B5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279275B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17EC492"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0747ECB5" w14:textId="70BF9D5C"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6D50A328"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499039B4"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3D02981D"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r w:rsidR="00646CFF" w:rsidRPr="00850A81" w14:paraId="1E0586AC" w14:textId="77777777" w:rsidTr="00355FA6">
        <w:trPr>
          <w:trHeight w:val="300"/>
        </w:trPr>
        <w:tc>
          <w:tcPr>
            <w:tcW w:w="2160" w:type="dxa"/>
            <w:tcBorders>
              <w:top w:val="nil"/>
              <w:left w:val="nil"/>
              <w:bottom w:val="nil"/>
              <w:right w:val="nil"/>
            </w:tcBorders>
            <w:shd w:val="clear" w:color="auto" w:fill="auto"/>
            <w:noWrap/>
            <w:vAlign w:val="bottom"/>
            <w:hideMark/>
          </w:tcPr>
          <w:p w14:paraId="38B9C305"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497B67BD"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E479E18"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C88CFCB"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79866C0"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5CAAC2F1"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680D769B" w14:textId="77777777" w:rsidTr="00355FA6">
        <w:trPr>
          <w:trHeight w:val="300"/>
        </w:trPr>
        <w:tc>
          <w:tcPr>
            <w:tcW w:w="2160" w:type="dxa"/>
            <w:tcBorders>
              <w:top w:val="nil"/>
              <w:left w:val="nil"/>
              <w:bottom w:val="nil"/>
              <w:right w:val="nil"/>
            </w:tcBorders>
            <w:shd w:val="clear" w:color="auto" w:fill="auto"/>
            <w:noWrap/>
            <w:vAlign w:val="bottom"/>
            <w:hideMark/>
          </w:tcPr>
          <w:p w14:paraId="550C3645"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508AE156"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7AF38C23"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C540A21"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F159816"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2A7866D3"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66097356"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678BFCDC"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00707AF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62AE112"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Migliorare l’esperienza d’uso e l’accessibilità dei servizi</w:t>
            </w:r>
          </w:p>
        </w:tc>
      </w:tr>
      <w:tr w:rsidR="00646CFF" w:rsidRPr="00850A81" w14:paraId="1E1AEBF5"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39AA31B"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2E6FF5C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CAP1.PA.LA15</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34011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7E322DEE"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9DAE19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2D0DDBB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07B2BE3F"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6F39244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31811677"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618F7D3"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66E836F0"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devono pubblicare, entro il 23 giugno 2021, la dichiarazione di accessibilità per le APP mobili, tramite l’applicazione form.agid.gov.it</w:t>
            </w:r>
          </w:p>
        </w:tc>
        <w:tc>
          <w:tcPr>
            <w:tcW w:w="1561" w:type="dxa"/>
            <w:tcBorders>
              <w:top w:val="nil"/>
              <w:left w:val="nil"/>
              <w:bottom w:val="single" w:sz="4" w:space="0" w:color="auto"/>
              <w:right w:val="single" w:sz="4" w:space="0" w:color="auto"/>
            </w:tcBorders>
            <w:shd w:val="clear" w:color="auto" w:fill="auto"/>
            <w:vAlign w:val="center"/>
            <w:hideMark/>
          </w:tcPr>
          <w:p w14:paraId="7590747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41D207C6"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giugno 2021 </w:t>
            </w:r>
          </w:p>
        </w:tc>
      </w:tr>
      <w:tr w:rsidR="00646CFF" w:rsidRPr="00850A81" w14:paraId="636B0445"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0479D69"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166E983E"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2BD346D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6352329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18B776FA"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1B8FC73A"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75DAAEB8"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616DC0F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4A90311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32C30FBB"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15C1CD3"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55CAB9D8"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D488296"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41C69CA5"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7B742BD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611CFBC4"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03F41FE"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15D3649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69C610D3"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6E806A6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4F7F48E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68BFFFDD"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FF38856"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2CC227EE" w14:textId="0C310B66"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2F82A363"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41C2E335"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6C9344B7"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r w:rsidR="00646CFF" w:rsidRPr="00850A81" w14:paraId="288EA078" w14:textId="77777777" w:rsidTr="00355FA6">
        <w:trPr>
          <w:trHeight w:val="300"/>
        </w:trPr>
        <w:tc>
          <w:tcPr>
            <w:tcW w:w="2160" w:type="dxa"/>
            <w:tcBorders>
              <w:top w:val="nil"/>
              <w:left w:val="nil"/>
              <w:bottom w:val="nil"/>
              <w:right w:val="nil"/>
            </w:tcBorders>
            <w:shd w:val="clear" w:color="auto" w:fill="auto"/>
            <w:noWrap/>
            <w:vAlign w:val="bottom"/>
            <w:hideMark/>
          </w:tcPr>
          <w:p w14:paraId="28C7A3F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0DEA1D0A"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6968C818"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73D13B26"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CD7195D"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22F4E8AB"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06E24C7A" w14:textId="77777777" w:rsidTr="00355FA6">
        <w:trPr>
          <w:trHeight w:val="300"/>
        </w:trPr>
        <w:tc>
          <w:tcPr>
            <w:tcW w:w="2160" w:type="dxa"/>
            <w:tcBorders>
              <w:top w:val="nil"/>
              <w:left w:val="nil"/>
              <w:bottom w:val="nil"/>
              <w:right w:val="nil"/>
            </w:tcBorders>
            <w:shd w:val="clear" w:color="auto" w:fill="auto"/>
            <w:noWrap/>
            <w:vAlign w:val="bottom"/>
            <w:hideMark/>
          </w:tcPr>
          <w:p w14:paraId="02AEE5DA"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0AB48FE6"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C012AC5"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3D2AB96"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240D76DB"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3956F79"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78200226"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5A869EFD"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798E2B8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E297951"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Migliorare l’esperienza d’uso e l’accessibilità dei servizi</w:t>
            </w:r>
          </w:p>
        </w:tc>
      </w:tr>
      <w:tr w:rsidR="00646CFF" w:rsidRPr="00850A81" w14:paraId="31248218"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EFF50F4"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23D1A93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CAP1.PA.LA16</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5641B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50B56EAA"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09FA06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66DA109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56BA99D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4FAD918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25D8197C"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B63628C"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0EC87931"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devono pubblicare gli obiettivi di accessibilità sul proprio sito</w:t>
            </w:r>
          </w:p>
        </w:tc>
        <w:tc>
          <w:tcPr>
            <w:tcW w:w="1561" w:type="dxa"/>
            <w:tcBorders>
              <w:top w:val="nil"/>
              <w:left w:val="nil"/>
              <w:bottom w:val="single" w:sz="4" w:space="0" w:color="auto"/>
              <w:right w:val="single" w:sz="4" w:space="0" w:color="auto"/>
            </w:tcBorders>
            <w:shd w:val="clear" w:color="auto" w:fill="auto"/>
            <w:vAlign w:val="center"/>
            <w:hideMark/>
          </w:tcPr>
          <w:p w14:paraId="3BDE089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4FFC871C" w14:textId="17EA1DDC"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marzo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w:t>
            </w:r>
          </w:p>
        </w:tc>
      </w:tr>
      <w:tr w:rsidR="00646CFF" w:rsidRPr="00850A81" w14:paraId="3014EAA1"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E567B7E"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06CC7BA0"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devono pubblicare gli obiettivi di accessibilità sul proprio sito</w:t>
            </w:r>
          </w:p>
        </w:tc>
        <w:tc>
          <w:tcPr>
            <w:tcW w:w="1561" w:type="dxa"/>
            <w:tcBorders>
              <w:top w:val="nil"/>
              <w:left w:val="nil"/>
              <w:bottom w:val="single" w:sz="4" w:space="0" w:color="auto"/>
              <w:right w:val="single" w:sz="4" w:space="0" w:color="auto"/>
            </w:tcBorders>
            <w:shd w:val="clear" w:color="auto" w:fill="auto"/>
            <w:vAlign w:val="center"/>
            <w:hideMark/>
          </w:tcPr>
          <w:p w14:paraId="6DAF5D7F"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7BA2D010" w14:textId="0531E901"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marzo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w:t>
            </w:r>
          </w:p>
        </w:tc>
      </w:tr>
      <w:tr w:rsidR="00646CFF" w:rsidRPr="00850A81" w14:paraId="0A0FC44D"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2D79DCDC"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371AAA81"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Entro 31 marzo 2023 le PA devono pubblicare gli obiettivi di accessibilità sul proprio sito</w:t>
            </w:r>
          </w:p>
        </w:tc>
        <w:tc>
          <w:tcPr>
            <w:tcW w:w="1561" w:type="dxa"/>
            <w:tcBorders>
              <w:top w:val="nil"/>
              <w:left w:val="nil"/>
              <w:bottom w:val="nil"/>
              <w:right w:val="single" w:sz="4" w:space="0" w:color="auto"/>
            </w:tcBorders>
            <w:shd w:val="clear" w:color="auto" w:fill="auto"/>
            <w:vAlign w:val="center"/>
            <w:hideMark/>
          </w:tcPr>
          <w:p w14:paraId="150BF4C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06B93415"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marzo 2023 </w:t>
            </w:r>
          </w:p>
        </w:tc>
      </w:tr>
      <w:tr w:rsidR="00646CFF" w:rsidRPr="00850A81" w14:paraId="5BD17EB5"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9EA7A11"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5359AB93"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2181898"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6174522A"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4680F205"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692FD975"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EF6DE3E"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2FB8A6FF"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59EB607F"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35E1DC8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34D4F7B6"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365CC749"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BB63D43"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4959126C" w14:textId="1AEC93A9"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7924A667"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0E10B036"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3144C596"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r w:rsidR="00646CFF" w:rsidRPr="00850A81" w14:paraId="2E465A37" w14:textId="77777777" w:rsidTr="00355FA6">
        <w:trPr>
          <w:trHeight w:val="300"/>
        </w:trPr>
        <w:tc>
          <w:tcPr>
            <w:tcW w:w="2160" w:type="dxa"/>
            <w:tcBorders>
              <w:top w:val="nil"/>
              <w:left w:val="nil"/>
              <w:bottom w:val="nil"/>
              <w:right w:val="nil"/>
            </w:tcBorders>
            <w:shd w:val="clear" w:color="auto" w:fill="auto"/>
            <w:noWrap/>
            <w:vAlign w:val="bottom"/>
            <w:hideMark/>
          </w:tcPr>
          <w:p w14:paraId="2056136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21337F75"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FAD7CF3"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4D9F6120"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765DE336"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AE27F9D"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325F8D89" w14:textId="77777777" w:rsidTr="00355FA6">
        <w:trPr>
          <w:trHeight w:val="300"/>
        </w:trPr>
        <w:tc>
          <w:tcPr>
            <w:tcW w:w="2160" w:type="dxa"/>
            <w:tcBorders>
              <w:top w:val="nil"/>
              <w:left w:val="nil"/>
              <w:bottom w:val="nil"/>
              <w:right w:val="nil"/>
            </w:tcBorders>
            <w:shd w:val="clear" w:color="auto" w:fill="auto"/>
            <w:noWrap/>
            <w:vAlign w:val="bottom"/>
            <w:hideMark/>
          </w:tcPr>
          <w:p w14:paraId="5BFFC1F3"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7DC07C89"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5C769E3C"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4DA15769"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41A33B66"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2E2A933E"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5FAF84FE"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3292EA0D"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4929C2DF"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225D028"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Migliorare l’esperienza d’uso e l’accessibilità dei servizi</w:t>
            </w:r>
          </w:p>
        </w:tc>
      </w:tr>
      <w:tr w:rsidR="00646CFF" w:rsidRPr="00850A81" w14:paraId="58EAFC15"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B8DE4C7"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3D8EA4B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CAP1.PA.LA20</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512AF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742190D2"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9D5991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225F74B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430DEE3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0877B9D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54A3CC89"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6BDC412"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7917C313"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1FA3964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61C81A3F"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243F75ED"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AEA81F5"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018853D9" w14:textId="175F47B8"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Le PA pubblicano, entro il 23 settembre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tramite l’applicazione form.agid.gov.it, una dichiarazione di accessibilità per ciascuno dei loro i siti web e APP mobili</w:t>
            </w:r>
          </w:p>
        </w:tc>
        <w:tc>
          <w:tcPr>
            <w:tcW w:w="1561" w:type="dxa"/>
            <w:tcBorders>
              <w:top w:val="nil"/>
              <w:left w:val="nil"/>
              <w:bottom w:val="single" w:sz="4" w:space="0" w:color="auto"/>
              <w:right w:val="single" w:sz="4" w:space="0" w:color="auto"/>
            </w:tcBorders>
            <w:shd w:val="clear" w:color="auto" w:fill="auto"/>
            <w:vAlign w:val="center"/>
            <w:hideMark/>
          </w:tcPr>
          <w:p w14:paraId="6605560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75C1BB68" w14:textId="1F917A5C"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settembre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w:t>
            </w:r>
          </w:p>
        </w:tc>
      </w:tr>
      <w:tr w:rsidR="00646CFF" w:rsidRPr="00850A81" w14:paraId="261248D9"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319BC35D"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3FA29E74"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5CA58F8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5680CBA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3EDF9904"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6816BA0"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4E0A94D8"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6FCF365"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311223C3"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1FF2C0E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4BED62AD"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2FDF749"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0404744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39ED8995"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68C3DF0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3D50482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59455C5F"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CEF6481"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36EFAB04" w14:textId="1913B8A2"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23807F90"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13AA7941"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0DFA6019"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r w:rsidR="00646CFF" w:rsidRPr="00850A81" w14:paraId="2BEBE144" w14:textId="77777777" w:rsidTr="00355FA6">
        <w:trPr>
          <w:trHeight w:val="300"/>
        </w:trPr>
        <w:tc>
          <w:tcPr>
            <w:tcW w:w="2160" w:type="dxa"/>
            <w:tcBorders>
              <w:top w:val="nil"/>
              <w:left w:val="nil"/>
              <w:bottom w:val="nil"/>
              <w:right w:val="nil"/>
            </w:tcBorders>
            <w:shd w:val="clear" w:color="auto" w:fill="auto"/>
            <w:noWrap/>
            <w:vAlign w:val="bottom"/>
            <w:hideMark/>
          </w:tcPr>
          <w:p w14:paraId="54F598A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6CEF21D3"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2CF19AF5"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4BD273DB"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3B38401"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78DC0655"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40507434" w14:textId="77777777" w:rsidTr="00355FA6">
        <w:trPr>
          <w:trHeight w:val="300"/>
        </w:trPr>
        <w:tc>
          <w:tcPr>
            <w:tcW w:w="2160" w:type="dxa"/>
            <w:tcBorders>
              <w:top w:val="nil"/>
              <w:left w:val="nil"/>
              <w:bottom w:val="nil"/>
              <w:right w:val="nil"/>
            </w:tcBorders>
            <w:shd w:val="clear" w:color="auto" w:fill="auto"/>
            <w:noWrap/>
            <w:vAlign w:val="bottom"/>
            <w:hideMark/>
          </w:tcPr>
          <w:p w14:paraId="132DC73F"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5E4171AF"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FB33073"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8567880"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859C6B3"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728B911"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5572BE00"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0537355A"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320676F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D0DCCB3"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Migliorare l’esperienza d’uso e l’accessibilità dei servizi</w:t>
            </w:r>
          </w:p>
        </w:tc>
      </w:tr>
      <w:tr w:rsidR="00646CFF" w:rsidRPr="00850A81" w14:paraId="2B81A170"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DEFF113"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69002F0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CAP1.PA.LA21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192A8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74F96823"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71B0D1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53D22F8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417637C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6F463F5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04D88C38"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F1CFE14"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364C0661"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1D9D8B2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3FF0682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7F3E5B6A"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287F0FA"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343455E0"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Amministrazioni adeguano i propri siti web rimuovendo, tra gli altri, gli errori relativi a 2 criteri di successo più frequentemente non soddisfatti, come pubblicato sul sito di AGID</w:t>
            </w:r>
          </w:p>
        </w:tc>
        <w:tc>
          <w:tcPr>
            <w:tcW w:w="1561" w:type="dxa"/>
            <w:tcBorders>
              <w:top w:val="nil"/>
              <w:left w:val="nil"/>
              <w:bottom w:val="single" w:sz="4" w:space="0" w:color="auto"/>
              <w:right w:val="single" w:sz="4" w:space="0" w:color="auto"/>
            </w:tcBorders>
            <w:shd w:val="clear" w:color="auto" w:fill="auto"/>
            <w:vAlign w:val="center"/>
            <w:hideMark/>
          </w:tcPr>
          <w:p w14:paraId="56CF4EE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6A133DFF" w14:textId="7EE5F06E"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w:t>
            </w:r>
          </w:p>
        </w:tc>
      </w:tr>
      <w:tr w:rsidR="00646CFF" w:rsidRPr="00850A81" w14:paraId="075977C6"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1645F469"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14BE2036"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Amministrazioni adeguano i propri siti web rimuovendo, tra gli altri, gli errori relativi a 2 criteri di successo più frequentemente non soddisfatti, come pubblicato sul sito di AGID</w:t>
            </w:r>
          </w:p>
        </w:tc>
        <w:tc>
          <w:tcPr>
            <w:tcW w:w="1561" w:type="dxa"/>
            <w:tcBorders>
              <w:top w:val="nil"/>
              <w:left w:val="nil"/>
              <w:bottom w:val="nil"/>
              <w:right w:val="single" w:sz="4" w:space="0" w:color="auto"/>
            </w:tcBorders>
            <w:shd w:val="clear" w:color="auto" w:fill="auto"/>
            <w:vAlign w:val="center"/>
            <w:hideMark/>
          </w:tcPr>
          <w:p w14:paraId="5CE676B5"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1064D559" w14:textId="49A2BC50"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w:t>
            </w:r>
          </w:p>
        </w:tc>
      </w:tr>
      <w:tr w:rsidR="00646CFF" w:rsidRPr="00850A81" w14:paraId="28E7812F"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E54A280"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5FEACB7C"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D8D3CB9"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3E5F5588"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6A61117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094DAAA7"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453AD15"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2923E3A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60E091FF"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224DBCC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1B50E42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62F3C9F8"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3986D29"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09A082FB" w14:textId="5CC16722"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6DCD9CCA"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0404E7C6"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4B3C4A1B"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r w:rsidR="00646CFF" w:rsidRPr="00850A81" w14:paraId="0EFE8C6D" w14:textId="77777777" w:rsidTr="00355FA6">
        <w:trPr>
          <w:trHeight w:val="300"/>
        </w:trPr>
        <w:tc>
          <w:tcPr>
            <w:tcW w:w="2160" w:type="dxa"/>
            <w:tcBorders>
              <w:top w:val="nil"/>
              <w:left w:val="nil"/>
              <w:bottom w:val="nil"/>
              <w:right w:val="nil"/>
            </w:tcBorders>
            <w:shd w:val="clear" w:color="auto" w:fill="auto"/>
            <w:noWrap/>
            <w:vAlign w:val="bottom"/>
            <w:hideMark/>
          </w:tcPr>
          <w:p w14:paraId="3D9818F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0F02AED3"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74F98820"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3E82BAA"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CDFCBF0"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509F6BFC"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68CD7C12" w14:textId="77777777" w:rsidTr="00355FA6">
        <w:trPr>
          <w:trHeight w:val="300"/>
        </w:trPr>
        <w:tc>
          <w:tcPr>
            <w:tcW w:w="2160" w:type="dxa"/>
            <w:tcBorders>
              <w:top w:val="nil"/>
              <w:left w:val="nil"/>
              <w:bottom w:val="nil"/>
              <w:right w:val="nil"/>
            </w:tcBorders>
            <w:shd w:val="clear" w:color="auto" w:fill="auto"/>
            <w:noWrap/>
            <w:vAlign w:val="bottom"/>
            <w:hideMark/>
          </w:tcPr>
          <w:p w14:paraId="565DD7F6"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6932D234"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5DB70CED"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277B97C"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613BEA2"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E853EF7"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1748BB40"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14437B49"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7BDD54F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5108EF1"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Migliorare l’esperienza d’uso e l’accessibilità dei servizi</w:t>
            </w:r>
          </w:p>
        </w:tc>
      </w:tr>
      <w:tr w:rsidR="00646CFF" w:rsidRPr="00850A81" w14:paraId="6DC2275D"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C4437ED"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4022695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CAP1.PA.LA22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330448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4920A581"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C6D14B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0FBFCF7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4C86400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555215F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76523635"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47A0F5F"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59AC6A41"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4675290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17B42DE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0F284FAC"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AF6850A"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6E5ABF26"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Amministrazioni adeguano i propri siti web rimuovendo, tra gli altri, gli errori relativi a 2 criteri di successo più frequentemente non soddisfatti, come pubblicato sul sito di AGID</w:t>
            </w:r>
          </w:p>
        </w:tc>
        <w:tc>
          <w:tcPr>
            <w:tcW w:w="1561" w:type="dxa"/>
            <w:tcBorders>
              <w:top w:val="nil"/>
              <w:left w:val="nil"/>
              <w:bottom w:val="single" w:sz="4" w:space="0" w:color="auto"/>
              <w:right w:val="single" w:sz="4" w:space="0" w:color="auto"/>
            </w:tcBorders>
            <w:shd w:val="clear" w:color="auto" w:fill="auto"/>
            <w:vAlign w:val="center"/>
            <w:hideMark/>
          </w:tcPr>
          <w:p w14:paraId="2A6411F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5C10E4D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2023 </w:t>
            </w:r>
          </w:p>
        </w:tc>
      </w:tr>
      <w:tr w:rsidR="00646CFF" w:rsidRPr="00850A81" w14:paraId="7A485307"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1885301C"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4893659B"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risolvono gli errori relativi al criterio di successo “2.1.1 Tastiera (Livello A)”, come rilevato nel campione di siti web monitorato da AGID nel 2021</w:t>
            </w:r>
          </w:p>
        </w:tc>
        <w:tc>
          <w:tcPr>
            <w:tcW w:w="1561" w:type="dxa"/>
            <w:tcBorders>
              <w:top w:val="nil"/>
              <w:left w:val="nil"/>
              <w:bottom w:val="nil"/>
              <w:right w:val="single" w:sz="4" w:space="0" w:color="auto"/>
            </w:tcBorders>
            <w:shd w:val="clear" w:color="auto" w:fill="auto"/>
            <w:vAlign w:val="center"/>
            <w:hideMark/>
          </w:tcPr>
          <w:p w14:paraId="59ADD76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7D2E74E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2023 </w:t>
            </w:r>
          </w:p>
        </w:tc>
      </w:tr>
      <w:tr w:rsidR="00646CFF" w:rsidRPr="00850A81" w14:paraId="1E73F245"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3A636E4"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5A94B2B3"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598701F"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141208BE"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12E60C56"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0E038F39"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1220F4A"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72B17BFF"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1DEED7FB"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6EE072D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33A2F7A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01C5BE9D"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99A311C"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6B5AC9E0" w14:textId="101C6CF8"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14FF73E3"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270D9951"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4FBF87B3"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r w:rsidR="00646CFF" w:rsidRPr="00850A81" w14:paraId="47DD9012" w14:textId="77777777" w:rsidTr="00355FA6">
        <w:trPr>
          <w:trHeight w:val="300"/>
        </w:trPr>
        <w:tc>
          <w:tcPr>
            <w:tcW w:w="2160" w:type="dxa"/>
            <w:tcBorders>
              <w:top w:val="nil"/>
              <w:left w:val="nil"/>
              <w:bottom w:val="nil"/>
              <w:right w:val="nil"/>
            </w:tcBorders>
            <w:shd w:val="clear" w:color="auto" w:fill="auto"/>
            <w:noWrap/>
            <w:vAlign w:val="bottom"/>
            <w:hideMark/>
          </w:tcPr>
          <w:p w14:paraId="1A2E45AF"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7C340A56"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737D8C2F"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277EC86"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DB9977D"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3F562D7"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4F67C5DE" w14:textId="77777777" w:rsidTr="00355FA6">
        <w:trPr>
          <w:trHeight w:val="300"/>
        </w:trPr>
        <w:tc>
          <w:tcPr>
            <w:tcW w:w="2160" w:type="dxa"/>
            <w:tcBorders>
              <w:top w:val="nil"/>
              <w:left w:val="nil"/>
              <w:bottom w:val="nil"/>
              <w:right w:val="nil"/>
            </w:tcBorders>
            <w:shd w:val="clear" w:color="auto" w:fill="auto"/>
            <w:noWrap/>
            <w:vAlign w:val="bottom"/>
            <w:hideMark/>
          </w:tcPr>
          <w:p w14:paraId="19ECE4B3"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300E588E"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31681BE6"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02031801"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4BBCA2D9"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EC0396D"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19E6BF0F"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0A916501"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06DC87D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55430F3"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Migliorare l’esperienza d’uso e l’accessibilità dei servizi</w:t>
            </w:r>
          </w:p>
        </w:tc>
      </w:tr>
      <w:tr w:rsidR="00646CFF" w:rsidRPr="00850A81" w14:paraId="42A04110"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43C61B0"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5B7C827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CAP1.PA.LA23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A5EDC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43DAB4BC"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8ECE51F"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531E95B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5762D4A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058469C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783B7BF0"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854680A"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19281603"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31E1246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253EE09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5DAA32EF"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D0E9A07"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5437D17D"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Amministrazioni centrali, le Regioni e le province autonome, le città metropolitane e i Comuni sopra i 150.000 abitanti comunicano ad AGID, tramite l’applicazione form.agid.gov.it, l’esito dei test di usabilità del proprio sito istituzionale</w:t>
            </w:r>
          </w:p>
        </w:tc>
        <w:tc>
          <w:tcPr>
            <w:tcW w:w="1561" w:type="dxa"/>
            <w:tcBorders>
              <w:top w:val="nil"/>
              <w:left w:val="nil"/>
              <w:bottom w:val="single" w:sz="4" w:space="0" w:color="auto"/>
              <w:right w:val="single" w:sz="4" w:space="0" w:color="auto"/>
            </w:tcBorders>
            <w:shd w:val="clear" w:color="auto" w:fill="auto"/>
            <w:vAlign w:val="center"/>
            <w:hideMark/>
          </w:tcPr>
          <w:p w14:paraId="7C6C852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6A3DBDE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2023 </w:t>
            </w:r>
          </w:p>
        </w:tc>
      </w:tr>
      <w:tr w:rsidR="00646CFF" w:rsidRPr="00850A81" w14:paraId="22D23791"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6570DEA0"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36199E3B"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comunicano ad AGID, tramite l’applicazione form.agid.gov.it, l’esito dei test di usabilità del proprio sito istituzionale</w:t>
            </w:r>
          </w:p>
        </w:tc>
        <w:tc>
          <w:tcPr>
            <w:tcW w:w="1561" w:type="dxa"/>
            <w:tcBorders>
              <w:top w:val="nil"/>
              <w:left w:val="nil"/>
              <w:bottom w:val="nil"/>
              <w:right w:val="single" w:sz="4" w:space="0" w:color="auto"/>
            </w:tcBorders>
            <w:shd w:val="clear" w:color="auto" w:fill="auto"/>
            <w:vAlign w:val="center"/>
            <w:hideMark/>
          </w:tcPr>
          <w:p w14:paraId="0FD80BD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6E49DDE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2023 </w:t>
            </w:r>
          </w:p>
        </w:tc>
      </w:tr>
      <w:tr w:rsidR="00646CFF" w:rsidRPr="00850A81" w14:paraId="40FDC0C9"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5AA70F1"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26BBC164"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BF6EC47"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1AD31632"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2F072AB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177686D4"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1D9BBDB"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79089C6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5A65A93C"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091A4016"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4F1944F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7D10B9A2"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91F2C1D"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7BEC17BE" w14:textId="1CDAF386"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2B57D19B"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6310EB44"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1B1E863E"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r w:rsidR="00646CFF" w:rsidRPr="00850A81" w14:paraId="1E87396A" w14:textId="77777777" w:rsidTr="00355FA6">
        <w:trPr>
          <w:trHeight w:val="300"/>
        </w:trPr>
        <w:tc>
          <w:tcPr>
            <w:tcW w:w="2160" w:type="dxa"/>
            <w:tcBorders>
              <w:top w:val="nil"/>
              <w:left w:val="nil"/>
              <w:bottom w:val="nil"/>
              <w:right w:val="nil"/>
            </w:tcBorders>
            <w:shd w:val="clear" w:color="auto" w:fill="auto"/>
            <w:noWrap/>
            <w:vAlign w:val="bottom"/>
            <w:hideMark/>
          </w:tcPr>
          <w:p w14:paraId="05AE762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10F6E0FA"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6A219C80"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67DD7DB"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44CEC1FA"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AF4705B"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1DD4ECCF" w14:textId="77777777" w:rsidTr="00355FA6">
        <w:trPr>
          <w:trHeight w:val="300"/>
        </w:trPr>
        <w:tc>
          <w:tcPr>
            <w:tcW w:w="2160" w:type="dxa"/>
            <w:tcBorders>
              <w:top w:val="nil"/>
              <w:left w:val="nil"/>
              <w:bottom w:val="nil"/>
              <w:right w:val="nil"/>
            </w:tcBorders>
            <w:shd w:val="clear" w:color="auto" w:fill="auto"/>
            <w:noWrap/>
            <w:vAlign w:val="bottom"/>
          </w:tcPr>
          <w:p w14:paraId="49A92BCD"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tcPr>
          <w:p w14:paraId="7A02458A"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tcPr>
          <w:p w14:paraId="4432B8D1"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tcPr>
          <w:p w14:paraId="68E9032A"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tcPr>
          <w:p w14:paraId="4E2B48E9"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tcPr>
          <w:p w14:paraId="6D98E6A3"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3C2C2D28"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56282351"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5CDFB92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DCE3DF9"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Migliorare l’esperienza d’uso e l’accessibilità dei servizi</w:t>
            </w:r>
          </w:p>
        </w:tc>
      </w:tr>
      <w:tr w:rsidR="00646CFF" w:rsidRPr="00850A81" w14:paraId="17BBACEE"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5CD3E1D"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2DD4853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CAP1.PA.LA26</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06C4E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0E7692CE"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5E5DAF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2E0EDC0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0B1CA4C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64EA602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7E5BD768"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5EAA0E1"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452AD2D8"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16E7931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4D02C56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285B8DAA"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463AC91"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1EDFECDA"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0F8E273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5B82148F"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540D3FAC"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B5672D2"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1E7FC7BF"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devono seguire i principi delle Linee guida di design per i siti internet e i servizi digitali della PA</w:t>
            </w:r>
          </w:p>
        </w:tc>
        <w:tc>
          <w:tcPr>
            <w:tcW w:w="1561" w:type="dxa"/>
            <w:tcBorders>
              <w:top w:val="nil"/>
              <w:left w:val="nil"/>
              <w:bottom w:val="nil"/>
              <w:right w:val="single" w:sz="4" w:space="0" w:color="auto"/>
            </w:tcBorders>
            <w:shd w:val="clear" w:color="auto" w:fill="auto"/>
            <w:vAlign w:val="center"/>
            <w:hideMark/>
          </w:tcPr>
          <w:p w14:paraId="271E9B9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Linee di azione ancora vigenti  </w:t>
            </w:r>
          </w:p>
        </w:tc>
        <w:tc>
          <w:tcPr>
            <w:tcW w:w="1607" w:type="dxa"/>
            <w:tcBorders>
              <w:top w:val="nil"/>
              <w:left w:val="nil"/>
              <w:bottom w:val="nil"/>
              <w:right w:val="single" w:sz="8" w:space="0" w:color="auto"/>
            </w:tcBorders>
            <w:shd w:val="clear" w:color="auto" w:fill="auto"/>
            <w:vAlign w:val="center"/>
            <w:hideMark/>
          </w:tcPr>
          <w:p w14:paraId="5C44BCD6"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2773765A"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B5092D6"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7D1DDE0D"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DDC8F68"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11767E32"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09D40FE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279BB4B0"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3901538"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198AB38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79150B24"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37595585"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7932A97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26569F32"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B6F8CFF"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2180C9F0" w14:textId="6D406B9B"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64CFB19C"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0EDD9B12"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6692BC81"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r w:rsidR="00646CFF" w:rsidRPr="00850A81" w14:paraId="04449382" w14:textId="77777777" w:rsidTr="00355FA6">
        <w:trPr>
          <w:trHeight w:val="300"/>
        </w:trPr>
        <w:tc>
          <w:tcPr>
            <w:tcW w:w="2160" w:type="dxa"/>
            <w:tcBorders>
              <w:top w:val="nil"/>
              <w:left w:val="nil"/>
              <w:bottom w:val="nil"/>
              <w:right w:val="nil"/>
            </w:tcBorders>
            <w:shd w:val="clear" w:color="auto" w:fill="auto"/>
            <w:noWrap/>
            <w:vAlign w:val="bottom"/>
            <w:hideMark/>
          </w:tcPr>
          <w:p w14:paraId="6425FE1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209138F5"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7E42D3DC"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4C69C5A"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269053C"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1FA8ECA"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3A8ACDD6" w14:textId="77777777" w:rsidTr="00355FA6">
        <w:trPr>
          <w:trHeight w:val="300"/>
        </w:trPr>
        <w:tc>
          <w:tcPr>
            <w:tcW w:w="2160" w:type="dxa"/>
            <w:tcBorders>
              <w:top w:val="nil"/>
              <w:left w:val="nil"/>
              <w:bottom w:val="nil"/>
              <w:right w:val="nil"/>
            </w:tcBorders>
            <w:shd w:val="clear" w:color="auto" w:fill="auto"/>
            <w:noWrap/>
            <w:vAlign w:val="bottom"/>
            <w:hideMark/>
          </w:tcPr>
          <w:p w14:paraId="55DB9794"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6452DFD2"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5A616EC1"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6E2B86E"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22CA3765"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2BBD297"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15B8FDE5"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306D0F05"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62E5F07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A478B55"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Migliorare l’esperienza d’uso e l’accessibilità dei servizi</w:t>
            </w:r>
          </w:p>
        </w:tc>
      </w:tr>
      <w:tr w:rsidR="00646CFF" w:rsidRPr="00850A81" w14:paraId="6B636A72"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4F0EEA3"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59FFE91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CAP1.PA.LA27</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9EC7C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52A440B2"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FF77DF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34A9466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5CFDA73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0A03E63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287F6068"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252CFA6"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3DF4C4C2"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722D1BD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479133D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10B8FDFE"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9A23552"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1EE465D4"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3B23441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52F80A8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11602251"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23F4B30C"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7D85888E"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comunicano al DTD la realizzazione dei siti in adesione agli avvisi della misura 1.4.1 del PNRR</w:t>
            </w:r>
          </w:p>
        </w:tc>
        <w:tc>
          <w:tcPr>
            <w:tcW w:w="1561" w:type="dxa"/>
            <w:tcBorders>
              <w:top w:val="nil"/>
              <w:left w:val="nil"/>
              <w:bottom w:val="nil"/>
              <w:right w:val="single" w:sz="4" w:space="0" w:color="auto"/>
            </w:tcBorders>
            <w:shd w:val="clear" w:color="auto" w:fill="auto"/>
            <w:vAlign w:val="center"/>
            <w:hideMark/>
          </w:tcPr>
          <w:p w14:paraId="06D4AE7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giugno 2023 </w:t>
            </w:r>
          </w:p>
        </w:tc>
        <w:tc>
          <w:tcPr>
            <w:tcW w:w="1607" w:type="dxa"/>
            <w:tcBorders>
              <w:top w:val="nil"/>
              <w:left w:val="nil"/>
              <w:bottom w:val="nil"/>
              <w:right w:val="single" w:sz="8" w:space="0" w:color="auto"/>
            </w:tcBorders>
            <w:shd w:val="clear" w:color="auto" w:fill="auto"/>
            <w:vAlign w:val="center"/>
            <w:hideMark/>
          </w:tcPr>
          <w:p w14:paraId="2834EC76"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55E14706"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01140CA"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20EF442D"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6172E12"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124F131A"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7E9C868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287076D0"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E6E9FB3"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34F16CC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2CE78EA0"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4A5752A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130B02A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1770A5A4"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D8AD65C"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524E8E97" w14:textId="034D6A35"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2AC12AC5"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4F92A154"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47440495"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r w:rsidR="00646CFF" w:rsidRPr="00850A81" w14:paraId="1A2917FC" w14:textId="77777777" w:rsidTr="00355FA6">
        <w:trPr>
          <w:trHeight w:val="300"/>
        </w:trPr>
        <w:tc>
          <w:tcPr>
            <w:tcW w:w="2160" w:type="dxa"/>
            <w:tcBorders>
              <w:top w:val="nil"/>
              <w:left w:val="nil"/>
              <w:bottom w:val="nil"/>
              <w:right w:val="nil"/>
            </w:tcBorders>
            <w:shd w:val="clear" w:color="auto" w:fill="auto"/>
            <w:noWrap/>
            <w:vAlign w:val="bottom"/>
            <w:hideMark/>
          </w:tcPr>
          <w:p w14:paraId="578F526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305A153D"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AED7F62"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43C8B3F"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1B6D604"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E3D2108"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55724276" w14:textId="77777777" w:rsidTr="00355FA6">
        <w:trPr>
          <w:trHeight w:val="300"/>
        </w:trPr>
        <w:tc>
          <w:tcPr>
            <w:tcW w:w="2160" w:type="dxa"/>
            <w:tcBorders>
              <w:top w:val="nil"/>
              <w:left w:val="nil"/>
              <w:bottom w:val="nil"/>
              <w:right w:val="nil"/>
            </w:tcBorders>
            <w:shd w:val="clear" w:color="auto" w:fill="auto"/>
            <w:noWrap/>
            <w:vAlign w:val="bottom"/>
            <w:hideMark/>
          </w:tcPr>
          <w:p w14:paraId="3589DD7D"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0502CE12"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57A82ADB"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980F4BD"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339E70E"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2F61C93F"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7F87DE96"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0A3B96AB"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2B0FE0F5"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B35F1BF"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Migliorare l’esperienza d’uso e l’accessibilità dei servizi</w:t>
            </w:r>
          </w:p>
        </w:tc>
      </w:tr>
      <w:tr w:rsidR="00646CFF" w:rsidRPr="00850A81" w14:paraId="090C19BF"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A731528"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4BFF725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CAP1.PA.LA28</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D1CF5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4317F46D"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0445F66"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4A0C899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5E0684BF"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3B1F840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1A6A01DE"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908E02E"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348CEB60"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1D2E913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1E861F4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2D044513"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FD661C9"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0E724872"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5151EA9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4EA1B75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23DA8E92"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17DABF06"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3DDF09D8"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pubblicano, entro il 23 settembre 2023, tramite l’applicazione form.agid.gov.it, una dichiarazione di accessibilità per ciascuno dei propri siti web e APP mobili</w:t>
            </w:r>
          </w:p>
        </w:tc>
        <w:tc>
          <w:tcPr>
            <w:tcW w:w="1561" w:type="dxa"/>
            <w:tcBorders>
              <w:top w:val="nil"/>
              <w:left w:val="nil"/>
              <w:bottom w:val="nil"/>
              <w:right w:val="single" w:sz="4" w:space="0" w:color="auto"/>
            </w:tcBorders>
            <w:shd w:val="clear" w:color="auto" w:fill="auto"/>
            <w:vAlign w:val="center"/>
            <w:hideMark/>
          </w:tcPr>
          <w:p w14:paraId="308973F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2431C18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settembre 2023 </w:t>
            </w:r>
          </w:p>
        </w:tc>
      </w:tr>
      <w:tr w:rsidR="00646CFF" w:rsidRPr="00850A81" w14:paraId="32580661"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29C3CCD"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0ED53C13"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56E4FD7"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13F9A1A8"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6ABB667F"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32F57E24"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5F994D2"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02CF377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628FE81C"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45C85B2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325CF37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783AC87F"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EF4F75C"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66C23473" w14:textId="54BD601E"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43630A2D"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498A377D"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567F99C4"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r w:rsidR="00646CFF" w:rsidRPr="00850A81" w14:paraId="559EC860"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022A973E"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36F8D69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34DAAD1"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Migliorare l’esperienza d’uso e l’accessibilità dei servizi</w:t>
            </w:r>
          </w:p>
        </w:tc>
      </w:tr>
      <w:tr w:rsidR="00646CFF" w:rsidRPr="00850A81" w14:paraId="462B7705"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779EA69"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2B229F5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CAP1.PA.LA29</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47238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26AD9B8B"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C81C766"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69CB399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346D562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618E2EF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1E068A90"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D34F218"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23387151"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475FE7C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454C5FD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6C1A921E"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BFE71A7"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6B5B0E79"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1F472D1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0898E1C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23ED8782"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2646848"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710174D6" w14:textId="7F9753FB"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il 31 marzo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le PA devono pubblicare gli obiettivi di accessibilità sul proprio sito</w:t>
            </w:r>
          </w:p>
        </w:tc>
        <w:tc>
          <w:tcPr>
            <w:tcW w:w="1561" w:type="dxa"/>
            <w:tcBorders>
              <w:top w:val="nil"/>
              <w:left w:val="nil"/>
              <w:bottom w:val="nil"/>
              <w:right w:val="single" w:sz="4" w:space="0" w:color="auto"/>
            </w:tcBorders>
            <w:shd w:val="clear" w:color="auto" w:fill="auto"/>
            <w:vAlign w:val="center"/>
            <w:hideMark/>
          </w:tcPr>
          <w:p w14:paraId="5FEC180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7F636A2F" w14:textId="4FDBCD04"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marzo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w:t>
            </w:r>
          </w:p>
        </w:tc>
      </w:tr>
      <w:tr w:rsidR="00646CFF" w:rsidRPr="00850A81" w14:paraId="36413E1A"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A745892"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0C76CAC9"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44E2A28"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05B40FA9"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67C972A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78F8A5F9"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FF82A75"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6E81C17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02E8C356"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369A758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5E9AF01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0847B6ED"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6042D93"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195564CE" w14:textId="5B44878E"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7C08E4CF"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7C3EDF51"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130A2C07"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r w:rsidR="00646CFF" w:rsidRPr="00850A81" w14:paraId="0A33F5CA" w14:textId="77777777" w:rsidTr="00355FA6">
        <w:trPr>
          <w:trHeight w:val="300"/>
        </w:trPr>
        <w:tc>
          <w:tcPr>
            <w:tcW w:w="2160" w:type="dxa"/>
            <w:tcBorders>
              <w:top w:val="nil"/>
              <w:left w:val="nil"/>
              <w:bottom w:val="nil"/>
              <w:right w:val="nil"/>
            </w:tcBorders>
            <w:shd w:val="clear" w:color="auto" w:fill="auto"/>
            <w:noWrap/>
            <w:vAlign w:val="bottom"/>
            <w:hideMark/>
          </w:tcPr>
          <w:p w14:paraId="4241664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61FDBD3C"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5E5181E8"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77F19CAF"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0B14EC00"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CAE6A62"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548AC5E6" w14:textId="77777777" w:rsidTr="00355FA6">
        <w:trPr>
          <w:trHeight w:val="300"/>
        </w:trPr>
        <w:tc>
          <w:tcPr>
            <w:tcW w:w="2160" w:type="dxa"/>
            <w:tcBorders>
              <w:top w:val="nil"/>
              <w:left w:val="nil"/>
              <w:bottom w:val="nil"/>
              <w:right w:val="nil"/>
            </w:tcBorders>
            <w:shd w:val="clear" w:color="auto" w:fill="auto"/>
            <w:noWrap/>
            <w:vAlign w:val="bottom"/>
            <w:hideMark/>
          </w:tcPr>
          <w:p w14:paraId="0669051A"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05F56B33"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331E3235"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878FB50"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444E00A8"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7F7C09A4"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3321E415" w14:textId="77777777" w:rsidTr="00355FA6">
        <w:trPr>
          <w:trHeight w:val="300"/>
        </w:trPr>
        <w:tc>
          <w:tcPr>
            <w:tcW w:w="2160" w:type="dxa"/>
            <w:tcBorders>
              <w:top w:val="nil"/>
              <w:left w:val="nil"/>
              <w:bottom w:val="nil"/>
              <w:right w:val="nil"/>
            </w:tcBorders>
            <w:shd w:val="clear" w:color="auto" w:fill="auto"/>
            <w:noWrap/>
            <w:vAlign w:val="bottom"/>
            <w:hideMark/>
          </w:tcPr>
          <w:p w14:paraId="6AD6E2FE"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50CF0D54"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323F2E73"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CE5D0F0"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78D54E3"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63FE702A"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2E387814" w14:textId="77777777" w:rsidTr="00355FA6">
        <w:trPr>
          <w:trHeight w:val="315"/>
        </w:trPr>
        <w:tc>
          <w:tcPr>
            <w:tcW w:w="2160" w:type="dxa"/>
            <w:tcBorders>
              <w:top w:val="nil"/>
              <w:left w:val="nil"/>
              <w:bottom w:val="nil"/>
              <w:right w:val="nil"/>
            </w:tcBorders>
            <w:shd w:val="clear" w:color="auto" w:fill="auto"/>
            <w:noWrap/>
            <w:vAlign w:val="bottom"/>
          </w:tcPr>
          <w:p w14:paraId="3637D7E4"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tcPr>
          <w:p w14:paraId="17620CA3"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tcPr>
          <w:p w14:paraId="278B95A5"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tcPr>
          <w:p w14:paraId="30F898E9"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tcPr>
          <w:p w14:paraId="4C0EDE70"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tcPr>
          <w:p w14:paraId="71784693"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1FC0A222"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5CEA8C1F"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2D0E754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EB4F8FC"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Migliorare l’esperienza d’uso e l’accessibilità dei servizi</w:t>
            </w:r>
          </w:p>
        </w:tc>
      </w:tr>
      <w:tr w:rsidR="00646CFF" w:rsidRPr="00850A81" w14:paraId="140B03B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C18A9E0"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Linea di Azione:</w:t>
            </w:r>
          </w:p>
        </w:tc>
        <w:tc>
          <w:tcPr>
            <w:tcW w:w="2222" w:type="dxa"/>
            <w:tcBorders>
              <w:top w:val="nil"/>
              <w:left w:val="nil"/>
              <w:bottom w:val="single" w:sz="8" w:space="0" w:color="auto"/>
              <w:right w:val="nil"/>
            </w:tcBorders>
            <w:shd w:val="clear" w:color="auto" w:fill="auto"/>
            <w:noWrap/>
            <w:vAlign w:val="center"/>
            <w:hideMark/>
          </w:tcPr>
          <w:p w14:paraId="1939C0B5"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CAP1.PA.LA30</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7A29A6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7BC267D5"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5996AB5"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699F473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1E7C024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1670ADA6"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3416B43A"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C164EDC"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2EDC511F"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5520EE3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6B5EEF7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71D752C0"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60CEDDC"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190DF421"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475B5C5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16F28B5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7C4D8FAD"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6C8E9605"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351E2AD7" w14:textId="0201965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Le PA pubblicano, entro il 23 settembre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tramite l’applicazione form.agid.gov.it, una dichiarazione di accessibilità per ciascuno dei propri siti web e APP mobili</w:t>
            </w:r>
          </w:p>
        </w:tc>
        <w:tc>
          <w:tcPr>
            <w:tcW w:w="1561" w:type="dxa"/>
            <w:tcBorders>
              <w:top w:val="nil"/>
              <w:left w:val="nil"/>
              <w:bottom w:val="nil"/>
              <w:right w:val="single" w:sz="4" w:space="0" w:color="auto"/>
            </w:tcBorders>
            <w:shd w:val="clear" w:color="auto" w:fill="auto"/>
            <w:vAlign w:val="center"/>
            <w:hideMark/>
          </w:tcPr>
          <w:p w14:paraId="615E38A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76B0EBA8" w14:textId="6FE455BF"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settembre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w:t>
            </w:r>
          </w:p>
        </w:tc>
      </w:tr>
      <w:tr w:rsidR="00646CFF" w:rsidRPr="00850A81" w14:paraId="69441B7C"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68DE598"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4CADDAE6"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4B38BDC"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37095CC0"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7D3805D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1A4BF99F"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4DF47EC"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34D72DCF"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3E052874"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66EDC43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4A8CE57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0C2788F9"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FB4181C"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6B0DD1B8" w14:textId="7DF55D42"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0C338140"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2EF21C0A"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192A706B"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bl>
    <w:p w14:paraId="2ACD657E" w14:textId="77777777" w:rsidR="00BA2630" w:rsidRDefault="00BA2630">
      <w:r>
        <w:br w:type="page"/>
      </w:r>
    </w:p>
    <w:tbl>
      <w:tblPr>
        <w:tblW w:w="14000" w:type="dxa"/>
        <w:tblLook w:val="04A0" w:firstRow="1" w:lastRow="0" w:firstColumn="1" w:lastColumn="0" w:noHBand="0" w:noVBand="1"/>
      </w:tblPr>
      <w:tblGrid>
        <w:gridCol w:w="2160"/>
        <w:gridCol w:w="2222"/>
        <w:gridCol w:w="1861"/>
        <w:gridCol w:w="4589"/>
        <w:gridCol w:w="1561"/>
        <w:gridCol w:w="1607"/>
      </w:tblGrid>
      <w:tr w:rsidR="00646CFF" w:rsidRPr="00850A81" w14:paraId="727F9054" w14:textId="77777777" w:rsidTr="00BA2630">
        <w:trPr>
          <w:trHeight w:val="300"/>
        </w:trPr>
        <w:tc>
          <w:tcPr>
            <w:tcW w:w="2160" w:type="dxa"/>
            <w:tcBorders>
              <w:top w:val="nil"/>
              <w:left w:val="nil"/>
              <w:bottom w:val="nil"/>
              <w:right w:val="nil"/>
            </w:tcBorders>
            <w:shd w:val="clear" w:color="auto" w:fill="auto"/>
            <w:noWrap/>
            <w:vAlign w:val="bottom"/>
            <w:hideMark/>
          </w:tcPr>
          <w:p w14:paraId="63BE7299" w14:textId="2D6F8851"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1C3F55FD"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4D28ECC"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CBCF150"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78275A9"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2E8A7F1"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050AFF62" w14:textId="77777777" w:rsidTr="00BA2630">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04E52D1E"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6700797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840B275"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Migliorare l’esperienza d’uso e l’accessibilità dei servizi</w:t>
            </w:r>
          </w:p>
        </w:tc>
      </w:tr>
      <w:tr w:rsidR="00646CFF" w:rsidRPr="00850A81" w14:paraId="2C9F3FB5" w14:textId="77777777" w:rsidTr="00BA2630">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1F41404"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5BB0A6E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CAP1.PA.LA31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FF063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5A1678DC" w14:textId="77777777" w:rsidTr="00BA2630">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45BCBA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00A0E21F"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370F7CE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68387CB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6B8EC423" w14:textId="77777777" w:rsidTr="00BA2630">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B278915"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26C2B975"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1751744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2AE6992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7CAD9F9C" w14:textId="77777777" w:rsidTr="00BA2630">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F07516C"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36CB8CDA"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39E7614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7C8B078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5AD84131" w14:textId="77777777" w:rsidTr="00BA2630">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2BD11963"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0FC7AC3B"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risolvono gli errori relativi al criterio di successo “4.1.3 Messaggi di stato (Livello AA)”, come rilevato nel campione di siti web monitorato da AGID nel 2021</w:t>
            </w:r>
          </w:p>
        </w:tc>
        <w:tc>
          <w:tcPr>
            <w:tcW w:w="1561" w:type="dxa"/>
            <w:tcBorders>
              <w:top w:val="nil"/>
              <w:left w:val="nil"/>
              <w:bottom w:val="nil"/>
              <w:right w:val="single" w:sz="4" w:space="0" w:color="auto"/>
            </w:tcBorders>
            <w:shd w:val="clear" w:color="auto" w:fill="auto"/>
            <w:vAlign w:val="center"/>
            <w:hideMark/>
          </w:tcPr>
          <w:p w14:paraId="7A270EE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47747C7A" w14:textId="45FEB5DF"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w:t>
            </w:r>
          </w:p>
        </w:tc>
      </w:tr>
      <w:tr w:rsidR="00646CFF" w:rsidRPr="00850A81" w14:paraId="52E15543" w14:textId="77777777" w:rsidTr="00BA2630">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549CBB8"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6B19204B"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DF8BDE7"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0A9A2D0C"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57BEEEF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21924547" w14:textId="77777777" w:rsidTr="00BA2630">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990D0A5"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33A1139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45799D43"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6592F485"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51BB82B5"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221EB6B1" w14:textId="77777777" w:rsidTr="00BA2630">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3788160"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4107E56A" w14:textId="627B0758"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66F8ED6B"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76B920DF"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372F06A5"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bl>
    <w:p w14:paraId="391B43C2" w14:textId="6379D50C" w:rsidR="002D11E7" w:rsidRDefault="002D11E7" w:rsidP="00646CFF">
      <w:pPr>
        <w:spacing w:beforeLines="0" w:before="0" w:line="240" w:lineRule="auto"/>
        <w:ind w:left="0"/>
      </w:pPr>
    </w:p>
    <w:p w14:paraId="53EF0792" w14:textId="77777777" w:rsidR="002D11E7" w:rsidRDefault="002D11E7">
      <w:pPr>
        <w:spacing w:beforeLines="0" w:before="0" w:afterLines="0" w:after="160" w:line="259" w:lineRule="auto"/>
        <w:ind w:left="0" w:right="0"/>
        <w:jc w:val="left"/>
      </w:pPr>
      <w:r>
        <w:br w:type="page"/>
      </w:r>
    </w:p>
    <w:p w14:paraId="66034E1A" w14:textId="77777777" w:rsidR="00646CFF" w:rsidRPr="00850A81" w:rsidRDefault="00646CFF" w:rsidP="00BA2630">
      <w:pPr>
        <w:pStyle w:val="Titolo4"/>
        <w:spacing w:beforeLines="0" w:before="0" w:after="60"/>
      </w:pPr>
      <w:bookmarkStart w:id="251" w:name="_Toc127366231"/>
      <w:bookmarkStart w:id="252" w:name="_Toc127952935"/>
      <w:r w:rsidRPr="00850A81">
        <w:lastRenderedPageBreak/>
        <w:t>OB.1.3    Piena applicazione del Regolamento Europeo EU 2018/1724 (Single Digital Gateway)</w:t>
      </w:r>
      <w:bookmarkEnd w:id="251"/>
      <w:bookmarkEnd w:id="252"/>
    </w:p>
    <w:tbl>
      <w:tblPr>
        <w:tblW w:w="14000" w:type="dxa"/>
        <w:tblInd w:w="-10" w:type="dxa"/>
        <w:tblLook w:val="04A0" w:firstRow="1" w:lastRow="0" w:firstColumn="1" w:lastColumn="0" w:noHBand="0" w:noVBand="1"/>
      </w:tblPr>
      <w:tblGrid>
        <w:gridCol w:w="2160"/>
        <w:gridCol w:w="2222"/>
        <w:gridCol w:w="1861"/>
        <w:gridCol w:w="4589"/>
        <w:gridCol w:w="1561"/>
        <w:gridCol w:w="1607"/>
      </w:tblGrid>
      <w:tr w:rsidR="00646CFF" w:rsidRPr="00850A81" w14:paraId="1E2CFFF7"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27D8397A"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2D21C4B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384F162"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Piena applicazione del Regolamento Europeo EU 2018/1724 (Single Digital Gateway)</w:t>
            </w:r>
          </w:p>
        </w:tc>
      </w:tr>
      <w:tr w:rsidR="00646CFF" w:rsidRPr="00850A81" w14:paraId="414EB54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F646585"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0997816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CAP1.PA.LA24</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44BF6F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1E7CC33B"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38C4FB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38D9DAF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18B13EBF"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62C0EE2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52B1F1D8"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35A7458"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302E1981"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739532E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3DCF3F0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76287E35"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F97C071"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4BBE61C7"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autorità municipali rendono accessibili le informazioni, spiegazioni e istruzioni, di cui agli art. 2, 9 e 10 del Regolamento EU 2018/1724, secondo le specifiche tecniche di implementazione</w:t>
            </w:r>
          </w:p>
        </w:tc>
        <w:tc>
          <w:tcPr>
            <w:tcW w:w="1561" w:type="dxa"/>
            <w:tcBorders>
              <w:top w:val="nil"/>
              <w:left w:val="nil"/>
              <w:bottom w:val="single" w:sz="4" w:space="0" w:color="auto"/>
              <w:right w:val="single" w:sz="4" w:space="0" w:color="auto"/>
            </w:tcBorders>
            <w:shd w:val="clear" w:color="auto" w:fill="auto"/>
            <w:vAlign w:val="center"/>
            <w:hideMark/>
          </w:tcPr>
          <w:p w14:paraId="61B9E80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340670F7" w14:textId="3197F0EA"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w:t>
            </w:r>
          </w:p>
        </w:tc>
      </w:tr>
      <w:tr w:rsidR="00646CFF" w:rsidRPr="00850A81" w14:paraId="5D82F98D"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0A7EA63A"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37BBB2FF"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Pubbliche amministrazioni competenti rendono accessibili le informazioni, spiegazioni e istruzioni, di cui agli art. 2, 9 e 10 del Regolamento EU 2018/1724, secondo le specifiche tecniche di implementazione</w:t>
            </w:r>
          </w:p>
        </w:tc>
        <w:tc>
          <w:tcPr>
            <w:tcW w:w="1561" w:type="dxa"/>
            <w:tcBorders>
              <w:top w:val="nil"/>
              <w:left w:val="nil"/>
              <w:bottom w:val="nil"/>
              <w:right w:val="single" w:sz="4" w:space="0" w:color="auto"/>
            </w:tcBorders>
            <w:shd w:val="clear" w:color="auto" w:fill="auto"/>
            <w:vAlign w:val="center"/>
            <w:hideMark/>
          </w:tcPr>
          <w:p w14:paraId="36CEB5C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331F9424" w14:textId="432BFB42"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w:t>
            </w:r>
          </w:p>
        </w:tc>
      </w:tr>
      <w:tr w:rsidR="00646CFF" w:rsidRPr="00850A81" w14:paraId="6EF26DE3"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4AC7336"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66CCA20D"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371B8D8"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4CCD146E"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7295914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3FD1E45C"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56E804B"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5B3CAD9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41DB51DE"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15E0825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60F55BD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2E6FC2E8"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232644D"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123ED7BC" w14:textId="4AD2DC70"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0FE70138"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2C26847B"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5CB532EE"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bl>
    <w:p w14:paraId="10950E15" w14:textId="368237E8" w:rsidR="00646CFF" w:rsidRDefault="00646CFF" w:rsidP="00646CFF"/>
    <w:tbl>
      <w:tblPr>
        <w:tblW w:w="14000" w:type="dxa"/>
        <w:tblInd w:w="-10" w:type="dxa"/>
        <w:tblLook w:val="04A0" w:firstRow="1" w:lastRow="0" w:firstColumn="1" w:lastColumn="0" w:noHBand="0" w:noVBand="1"/>
      </w:tblPr>
      <w:tblGrid>
        <w:gridCol w:w="2160"/>
        <w:gridCol w:w="2222"/>
        <w:gridCol w:w="1861"/>
        <w:gridCol w:w="4589"/>
        <w:gridCol w:w="1561"/>
        <w:gridCol w:w="1607"/>
      </w:tblGrid>
      <w:tr w:rsidR="00646CFF" w:rsidRPr="00850A81" w14:paraId="29F0BD90"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414A0043"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4EF8F2D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F89F109"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Piena applicazione del Regolamento Europeo EU 2018/1724 (Single Digital Gateway)</w:t>
            </w:r>
          </w:p>
        </w:tc>
      </w:tr>
      <w:tr w:rsidR="00646CFF" w:rsidRPr="00850A81" w14:paraId="0B4FCF04"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3A5083E"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3D39FE9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CAP1.PA.LA25</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E8354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7060718D"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FC57C3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2639E59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162A0636"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653D011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144F2C1F"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EF11B05"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42A65EC4"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038E57C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06CA273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6B81D8C4"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C5C4B26"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3BBBB8E3"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Pubbliche Amministrazioni competenti per i dati necessari all’esecuzione dei procedimenti amministrativi ricompresi nelle procedure di cui all’Allegato II del Regolamento UE 2018/1724, mettono a disposizione dati strutturati ovvero dati non strutturati in formato elettronico secondo ontologie e accessibili tramite API nel rispetto delle specifiche tecniche del Single Digital Gateway. Nel caso di Pubbliche Amministrazioni che rendono disponibili i dati non strutturati, le stesse amministrazioni predispongono la pianificazione di messa a disposizione degli stessi dati in formato strutturato prevedendo il completamento dell’attività entro Dicembre 2025</w:t>
            </w:r>
          </w:p>
        </w:tc>
        <w:tc>
          <w:tcPr>
            <w:tcW w:w="1561" w:type="dxa"/>
            <w:tcBorders>
              <w:top w:val="nil"/>
              <w:left w:val="nil"/>
              <w:bottom w:val="single" w:sz="4" w:space="0" w:color="auto"/>
              <w:right w:val="single" w:sz="4" w:space="0" w:color="auto"/>
            </w:tcBorders>
            <w:shd w:val="clear" w:color="auto" w:fill="auto"/>
            <w:vAlign w:val="center"/>
            <w:hideMark/>
          </w:tcPr>
          <w:p w14:paraId="2BB0AC4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33CD715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2023 </w:t>
            </w:r>
          </w:p>
        </w:tc>
      </w:tr>
      <w:tr w:rsidR="00646CFF" w:rsidRPr="00850A81" w14:paraId="475BBA68"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6F65BFF3"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2D81CB15"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Pubbliche Amministrazioni competenti per i dati necessari all’esecuzione dei procedimenti amministrativi ricompresi nelle procedure di cui all’Allegato II del Regolamento UE 2018/1724, mettono a disposizione dati strutturati ovvero dati non strutturati in formato elettronico secondo ontologie e accessibili tramite API nel rispetto delle specifiche tecniche del Single Digital Gateway. Nel caso di Pubbliche Amministrazioni che rendono disponibili i dati non strutturati, le stesse amministrazioni predispongono la pianificazione di messa a disposizione degli stessi dati in formato strutturato prevedendo il completamento dell’attività entro dicembre 2025</w:t>
            </w:r>
          </w:p>
        </w:tc>
        <w:tc>
          <w:tcPr>
            <w:tcW w:w="1561" w:type="dxa"/>
            <w:tcBorders>
              <w:top w:val="nil"/>
              <w:left w:val="nil"/>
              <w:bottom w:val="nil"/>
              <w:right w:val="single" w:sz="4" w:space="0" w:color="auto"/>
            </w:tcBorders>
            <w:shd w:val="clear" w:color="auto" w:fill="auto"/>
            <w:vAlign w:val="center"/>
            <w:hideMark/>
          </w:tcPr>
          <w:p w14:paraId="6758BD9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526D54D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2023 </w:t>
            </w:r>
          </w:p>
        </w:tc>
      </w:tr>
      <w:tr w:rsidR="00646CFF" w:rsidRPr="00850A81" w14:paraId="68ED0851"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50AF183"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2FDFFE3D"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F294739"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2D9E201D"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2642BA2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778FE11E"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864FF90"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05AD25F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5E96F2E3"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5FF0CD1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33F921B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765ED45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5BC2219"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7D750FFD" w14:textId="6A9846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0EF3673B"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2ACC01E6"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6F71A89F"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r w:rsidR="00646CFF" w:rsidRPr="00850A81" w14:paraId="5E49C22B"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5C4B6076"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52C07E8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DC233CB"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Piena applicazione del Regolamento Europeo EU 2018/1724 (Single Digital Gateway)</w:t>
            </w:r>
          </w:p>
        </w:tc>
      </w:tr>
      <w:tr w:rsidR="00646CFF" w:rsidRPr="00850A81" w14:paraId="204FBEDF"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EAADA24"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0B7F6DD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CAP1.PA.LA32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A5DE5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323A43D6"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E5A2FE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54EB8D6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6B9D5B66"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0EC838D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6693F531"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0494283"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15893FEF"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4D666AF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6D22AEA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303CD8AB"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5324A9E"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056565DF"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1E01C0A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444899B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147E06E3"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2950E8E5"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20036BB1"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Pubbliche Amministrazioni competenti per i procedimenti amministrativi relativi alle procedure di cui all’Allegato II del Regolamento UE 2018/1724 adeguano i propri procedimenti amministrativi alle specifiche tecniche di implementazione del Single Digital Gateway</w:t>
            </w:r>
          </w:p>
        </w:tc>
        <w:tc>
          <w:tcPr>
            <w:tcW w:w="1561" w:type="dxa"/>
            <w:tcBorders>
              <w:top w:val="nil"/>
              <w:left w:val="nil"/>
              <w:bottom w:val="nil"/>
              <w:right w:val="single" w:sz="4" w:space="0" w:color="auto"/>
            </w:tcBorders>
            <w:shd w:val="clear" w:color="auto" w:fill="auto"/>
            <w:vAlign w:val="center"/>
            <w:hideMark/>
          </w:tcPr>
          <w:p w14:paraId="3E471841"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487A3CDF"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2023 </w:t>
            </w:r>
          </w:p>
        </w:tc>
      </w:tr>
      <w:tr w:rsidR="00646CFF" w:rsidRPr="00850A81" w14:paraId="214DF8FE"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1DAFE11"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0951B695"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ED634E4"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1AB7E29A"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1B7CE445"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4B12AA58"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755FE84"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4911EA6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4F5AC3E4"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6819E46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445D51A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6D8E3963"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61DC5AA"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5F34E079" w14:textId="5B04665B"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0A947A5F"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7D273E03"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6582FF6F"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bl>
    <w:p w14:paraId="043C72AB" w14:textId="77777777" w:rsidR="00646CFF" w:rsidRDefault="00646CFF" w:rsidP="00646CFF">
      <w:pPr>
        <w:spacing w:beforeLines="0" w:before="0" w:afterLines="0" w:after="160" w:line="259" w:lineRule="auto"/>
        <w:ind w:left="0" w:right="0"/>
        <w:jc w:val="left"/>
        <w:rPr>
          <w:rFonts w:asciiTheme="majorHAnsi" w:eastAsia="Calibri" w:hAnsiTheme="majorHAnsi" w:cstheme="majorHAnsi"/>
          <w:color w:val="4472C4" w:themeColor="accent1"/>
          <w:sz w:val="28"/>
          <w:szCs w:val="28"/>
          <w:lang w:eastAsia="en-GB"/>
        </w:rPr>
      </w:pPr>
      <w:bookmarkStart w:id="253" w:name="_Toc127366232"/>
      <w:r>
        <w:br w:type="page"/>
      </w:r>
    </w:p>
    <w:p w14:paraId="1E07CC96" w14:textId="77777777" w:rsidR="00646CFF" w:rsidRPr="00850A81" w:rsidRDefault="00646CFF" w:rsidP="00BA2630">
      <w:pPr>
        <w:pStyle w:val="Titolo4"/>
        <w:spacing w:beforeLines="0" w:before="0" w:after="60"/>
      </w:pPr>
      <w:bookmarkStart w:id="254" w:name="_Toc127952936"/>
      <w:r w:rsidRPr="00850A81">
        <w:lastRenderedPageBreak/>
        <w:t>OB.1.4</w:t>
      </w:r>
      <w:bookmarkStart w:id="255" w:name="_Toc127366233"/>
      <w:bookmarkEnd w:id="253"/>
      <w:r w:rsidRPr="00850A81">
        <w:t xml:space="preserve">    Adeguamento dei servizi di recapito certificato qualificato a norma del Regolamento eIDAS</w:t>
      </w:r>
      <w:bookmarkEnd w:id="254"/>
      <w:bookmarkEnd w:id="255"/>
    </w:p>
    <w:tbl>
      <w:tblPr>
        <w:tblW w:w="14000" w:type="dxa"/>
        <w:tblInd w:w="-20" w:type="dxa"/>
        <w:tblLook w:val="04A0" w:firstRow="1" w:lastRow="0" w:firstColumn="1" w:lastColumn="0" w:noHBand="0" w:noVBand="1"/>
      </w:tblPr>
      <w:tblGrid>
        <w:gridCol w:w="2160"/>
        <w:gridCol w:w="2222"/>
        <w:gridCol w:w="1861"/>
        <w:gridCol w:w="4589"/>
        <w:gridCol w:w="1561"/>
        <w:gridCol w:w="1607"/>
      </w:tblGrid>
      <w:tr w:rsidR="00646CFF" w:rsidRPr="00850A81" w14:paraId="4736E968"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2C404E64"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3A0C192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OB.1.4</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D2D2023"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Adeguamento dei servizi di recapito certificato qualificato a norma del Regolamento eIDAS</w:t>
            </w:r>
          </w:p>
        </w:tc>
      </w:tr>
      <w:tr w:rsidR="00646CFF" w:rsidRPr="00850A81" w14:paraId="55F2F17D"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0A51D04"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7956DAF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CAP1.PA.LA33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41A747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1C94B0B0"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42736B4"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4F6A7F9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43AE9D46"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1CD46E35"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77B51BB6"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F4B03B7"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4BDA4AA9"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106F24A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12DE5D7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03222BA3"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9F501C3"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47517E5D"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1C699E9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1AF6A4EF"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149B6A97"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0F0B247"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3CF43220"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effettuano test per l’integrazione delle applicazioni in uso (ad esempio il protocollo) sul nuovo sistema. Per tali integrazioni si raccomanda alle amministrazioni di utilizzare al meglio i fondi PNRR alla data disponibili</w:t>
            </w:r>
          </w:p>
        </w:tc>
        <w:tc>
          <w:tcPr>
            <w:tcW w:w="1561" w:type="dxa"/>
            <w:tcBorders>
              <w:top w:val="nil"/>
              <w:left w:val="nil"/>
              <w:bottom w:val="nil"/>
              <w:right w:val="single" w:sz="4" w:space="0" w:color="auto"/>
            </w:tcBorders>
            <w:shd w:val="clear" w:color="auto" w:fill="auto"/>
            <w:vAlign w:val="center"/>
            <w:hideMark/>
          </w:tcPr>
          <w:p w14:paraId="7F33C86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009CA61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2023 </w:t>
            </w:r>
          </w:p>
        </w:tc>
      </w:tr>
      <w:tr w:rsidR="00646CFF" w:rsidRPr="00850A81" w14:paraId="7E3D3376"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954CDDE"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356A86AB"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2BD151D"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3ADFEA87"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3B351396"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5A49EAB2"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CEC2B22"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5B3F752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2C7EC6D8"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169F063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6DBF2DB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6001958B"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0BD9C6F"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65272C22" w14:textId="33AD5792"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2AD4FE14"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4824040E"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28BC6F2B"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r w:rsidR="00646CFF" w:rsidRPr="00850A81" w14:paraId="76AF3562" w14:textId="77777777" w:rsidTr="00355FA6">
        <w:trPr>
          <w:trHeight w:val="300"/>
        </w:trPr>
        <w:tc>
          <w:tcPr>
            <w:tcW w:w="2160" w:type="dxa"/>
            <w:tcBorders>
              <w:top w:val="nil"/>
              <w:left w:val="nil"/>
              <w:bottom w:val="nil"/>
              <w:right w:val="nil"/>
            </w:tcBorders>
            <w:shd w:val="clear" w:color="auto" w:fill="auto"/>
            <w:noWrap/>
            <w:vAlign w:val="bottom"/>
            <w:hideMark/>
          </w:tcPr>
          <w:p w14:paraId="37D2D5E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2E65DC89"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4CA3BC7"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D640A20"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71E53661"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1640F65" w14:textId="77777777" w:rsidR="00646CFF" w:rsidRPr="00850A81" w:rsidRDefault="00646CFF"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646CFF" w:rsidRPr="00850A81" w14:paraId="0AEDE464"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07A88D80"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68492936"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OB.1.4</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9BEE1EB"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Adeguamento dei servizi di recapito certificato qualificato a norma del Regolamento eIDAS</w:t>
            </w:r>
          </w:p>
        </w:tc>
      </w:tr>
      <w:tr w:rsidR="00646CFF" w:rsidRPr="00850A81" w14:paraId="562A680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35F9902"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657DC2E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CAP1.PA.LA34</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AB2EAD"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37A281C4"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3E4E14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6EA4393C"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2D34B313"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59C6B88B"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646CFF" w:rsidRPr="00850A81" w14:paraId="1D8F8955"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0590ACD"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23004912"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5CFFEEE9"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617D4366"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59A3D0BC"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6943D39"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1FFD8827"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5C5D0ED7"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790F43AA"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646CFF" w:rsidRPr="00850A81" w14:paraId="28071BD0"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7C8B9F6C"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136FFE5A" w14:textId="77777777" w:rsidR="00646CFF" w:rsidRPr="00850A81" w:rsidRDefault="00646CFF"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si rendono pronte all’esercizio delle applicazioni sui nuovi sistemi</w:t>
            </w:r>
          </w:p>
        </w:tc>
        <w:tc>
          <w:tcPr>
            <w:tcW w:w="1561" w:type="dxa"/>
            <w:tcBorders>
              <w:top w:val="nil"/>
              <w:left w:val="nil"/>
              <w:bottom w:val="nil"/>
              <w:right w:val="single" w:sz="4" w:space="0" w:color="auto"/>
            </w:tcBorders>
            <w:shd w:val="clear" w:color="auto" w:fill="auto"/>
            <w:vAlign w:val="center"/>
            <w:hideMark/>
          </w:tcPr>
          <w:p w14:paraId="4A7D8FF2"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4E081B2B" w14:textId="11C840EA" w:rsidR="00646CFF" w:rsidRPr="00850A81" w:rsidRDefault="00646CFF"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aprile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w:t>
            </w:r>
          </w:p>
        </w:tc>
      </w:tr>
      <w:tr w:rsidR="00646CFF" w:rsidRPr="00850A81" w14:paraId="48C8008D"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3C2B036"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4EEEE38E"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D9C938E"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3AD587AD"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2CC2D090" w14:textId="77777777" w:rsidR="00646CFF" w:rsidRPr="00850A81" w:rsidRDefault="00646CFF"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646CFF" w:rsidRPr="00850A81" w14:paraId="46B58EFF"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BC9EBB4"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4C6420FF"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3852B0DA"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57576958"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4F71401E" w14:textId="7777777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646CFF" w:rsidRPr="00850A81" w14:paraId="154FEEA0"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E3BAD25" w14:textId="77777777" w:rsidR="00646CFF" w:rsidRPr="00850A81" w:rsidRDefault="00646CFF"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126E3C7C" w14:textId="23F42DB7" w:rsidR="00646CFF" w:rsidRPr="00850A81" w:rsidRDefault="00646CFF"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2A1324EF" w14:textId="77777777" w:rsidR="00646CFF" w:rsidRPr="00850A81" w:rsidRDefault="00646CFF"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3B7CAE08"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392D2E24" w14:textId="77777777" w:rsidR="00646CFF" w:rsidRPr="00850A81" w:rsidRDefault="00646CFF" w:rsidP="00355FA6">
            <w:pPr>
              <w:spacing w:beforeLines="0" w:before="0" w:line="240" w:lineRule="auto"/>
              <w:ind w:left="0" w:right="0"/>
              <w:jc w:val="left"/>
              <w:rPr>
                <w:rFonts w:ascii="Calibri" w:eastAsia="Times New Roman" w:hAnsi="Calibri" w:cs="Calibri"/>
                <w:b/>
                <w:bCs/>
                <w:color w:val="FF0000"/>
                <w:lang w:eastAsia="en-GB"/>
              </w:rPr>
            </w:pPr>
          </w:p>
        </w:tc>
      </w:tr>
    </w:tbl>
    <w:p w14:paraId="1D6208DD" w14:textId="77777777" w:rsidR="002D11E7" w:rsidRDefault="002D11E7">
      <w:pPr>
        <w:spacing w:beforeLines="0" w:before="0" w:afterLines="0" w:after="160" w:line="259" w:lineRule="auto"/>
        <w:ind w:left="0" w:right="0"/>
        <w:jc w:val="left"/>
        <w:rPr>
          <w:rFonts w:asciiTheme="majorHAnsi" w:eastAsia="Calibri" w:hAnsiTheme="majorHAnsi" w:cstheme="majorHAnsi"/>
          <w:color w:val="4472C4" w:themeColor="accent1"/>
          <w:sz w:val="28"/>
          <w:szCs w:val="28"/>
        </w:rPr>
      </w:pPr>
      <w:r>
        <w:br w:type="page"/>
      </w:r>
    </w:p>
    <w:p w14:paraId="2AD62B17" w14:textId="65267FC0" w:rsidR="002D11E7" w:rsidRDefault="002D11E7" w:rsidP="00BA2630">
      <w:pPr>
        <w:pStyle w:val="Titolo3"/>
      </w:pPr>
      <w:bookmarkStart w:id="256" w:name="_Toc127952937"/>
      <w:r>
        <w:lastRenderedPageBreak/>
        <w:t>Schede Linee di Azione - Dati</w:t>
      </w:r>
      <w:bookmarkEnd w:id="256"/>
    </w:p>
    <w:p w14:paraId="375D6BEF" w14:textId="77777777" w:rsidR="002D11E7" w:rsidRPr="00850A81" w:rsidRDefault="002D11E7" w:rsidP="00BA2630">
      <w:pPr>
        <w:pStyle w:val="Titolo4"/>
        <w:spacing w:beforeLines="0" w:before="0" w:after="60"/>
      </w:pPr>
      <w:bookmarkStart w:id="257" w:name="_Toc127366237"/>
      <w:bookmarkStart w:id="258" w:name="_Toc127952938"/>
      <w:r w:rsidRPr="00850A81">
        <w:t>OB.2.1    Favorire la condivisione e il riutilizzo dei dati tra le PA e il riutilizzo da parte di cittadini e imprese</w:t>
      </w:r>
      <w:bookmarkEnd w:id="257"/>
      <w:bookmarkEnd w:id="258"/>
    </w:p>
    <w:tbl>
      <w:tblPr>
        <w:tblW w:w="14001" w:type="dxa"/>
        <w:tblInd w:w="-10" w:type="dxa"/>
        <w:tblLook w:val="04A0" w:firstRow="1" w:lastRow="0" w:firstColumn="1" w:lastColumn="0" w:noHBand="0" w:noVBand="1"/>
      </w:tblPr>
      <w:tblGrid>
        <w:gridCol w:w="2160"/>
        <w:gridCol w:w="2230"/>
        <w:gridCol w:w="1869"/>
        <w:gridCol w:w="4607"/>
        <w:gridCol w:w="1521"/>
        <w:gridCol w:w="1614"/>
      </w:tblGrid>
      <w:tr w:rsidR="002D11E7" w:rsidRPr="00850A81" w14:paraId="67C18003"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16027F53"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Obiettivo:</w:t>
            </w:r>
          </w:p>
        </w:tc>
        <w:tc>
          <w:tcPr>
            <w:tcW w:w="2230" w:type="dxa"/>
            <w:tcBorders>
              <w:top w:val="single" w:sz="8" w:space="0" w:color="auto"/>
              <w:left w:val="nil"/>
              <w:bottom w:val="single" w:sz="8" w:space="0" w:color="auto"/>
              <w:right w:val="nil"/>
            </w:tcBorders>
            <w:shd w:val="clear" w:color="auto" w:fill="auto"/>
            <w:noWrap/>
            <w:vAlign w:val="center"/>
            <w:hideMark/>
          </w:tcPr>
          <w:p w14:paraId="78DB6246"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OB.2.1</w:t>
            </w:r>
          </w:p>
        </w:tc>
        <w:tc>
          <w:tcPr>
            <w:tcW w:w="961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3561071"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Favorire la condivisione e il riutilizzo dei dati tra le PA e il riutilizzo da parte di cittadini e imprese</w:t>
            </w:r>
          </w:p>
        </w:tc>
      </w:tr>
      <w:tr w:rsidR="002D11E7" w:rsidRPr="00850A81" w14:paraId="0FCE8E56"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558DF71"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30" w:type="dxa"/>
            <w:tcBorders>
              <w:top w:val="nil"/>
              <w:left w:val="nil"/>
              <w:bottom w:val="single" w:sz="8" w:space="0" w:color="auto"/>
              <w:right w:val="nil"/>
            </w:tcBorders>
            <w:shd w:val="clear" w:color="auto" w:fill="auto"/>
            <w:noWrap/>
            <w:vAlign w:val="center"/>
            <w:hideMark/>
          </w:tcPr>
          <w:p w14:paraId="3D809831"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CAP2.PA.LA01</w:t>
            </w:r>
          </w:p>
        </w:tc>
        <w:tc>
          <w:tcPr>
            <w:tcW w:w="961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5B54BD"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4D9EA677"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2372B26"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706" w:type="dxa"/>
            <w:gridSpan w:val="3"/>
            <w:tcBorders>
              <w:top w:val="single" w:sz="8" w:space="0" w:color="auto"/>
              <w:left w:val="nil"/>
              <w:bottom w:val="single" w:sz="8" w:space="0" w:color="auto"/>
              <w:right w:val="single" w:sz="4" w:space="0" w:color="000000"/>
            </w:tcBorders>
            <w:shd w:val="clear" w:color="000000" w:fill="757171"/>
            <w:vAlign w:val="center"/>
            <w:hideMark/>
          </w:tcPr>
          <w:p w14:paraId="197F033C"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21" w:type="dxa"/>
            <w:tcBorders>
              <w:top w:val="nil"/>
              <w:left w:val="nil"/>
              <w:bottom w:val="single" w:sz="8" w:space="0" w:color="auto"/>
              <w:right w:val="single" w:sz="4" w:space="0" w:color="auto"/>
            </w:tcBorders>
            <w:shd w:val="clear" w:color="000000" w:fill="757171"/>
            <w:vAlign w:val="center"/>
            <w:hideMark/>
          </w:tcPr>
          <w:p w14:paraId="38ABD1A4"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14" w:type="dxa"/>
            <w:tcBorders>
              <w:top w:val="nil"/>
              <w:left w:val="nil"/>
              <w:bottom w:val="single" w:sz="8" w:space="0" w:color="auto"/>
              <w:right w:val="single" w:sz="8" w:space="0" w:color="auto"/>
            </w:tcBorders>
            <w:shd w:val="clear" w:color="000000" w:fill="757171"/>
            <w:vAlign w:val="center"/>
            <w:hideMark/>
          </w:tcPr>
          <w:p w14:paraId="32965DF1"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D11E7" w:rsidRPr="00850A81" w14:paraId="1C64D3B3"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A64FABF"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706" w:type="dxa"/>
            <w:gridSpan w:val="3"/>
            <w:tcBorders>
              <w:top w:val="single" w:sz="8" w:space="0" w:color="auto"/>
              <w:left w:val="nil"/>
              <w:bottom w:val="single" w:sz="4" w:space="0" w:color="auto"/>
              <w:right w:val="single" w:sz="4" w:space="0" w:color="000000"/>
            </w:tcBorders>
            <w:shd w:val="clear" w:color="auto" w:fill="auto"/>
            <w:vAlign w:val="center"/>
            <w:hideMark/>
          </w:tcPr>
          <w:p w14:paraId="6EF45138" w14:textId="6B49BED9"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Le PA individuano i dataset di tipo dinamico da rendere disponibili in open data coerenti con il modello di interoperabilità e con i modelli di riferimento di dati nazionali ed </w:t>
            </w:r>
            <w:r w:rsidR="000D7B06">
              <w:rPr>
                <w:rFonts w:ascii="Calibri" w:eastAsia="Times New Roman" w:hAnsi="Calibri" w:cs="Calibri"/>
                <w:b/>
                <w:bCs/>
                <w:color w:val="203764"/>
                <w:sz w:val="16"/>
                <w:szCs w:val="16"/>
                <w:lang w:eastAsia="en-GB"/>
              </w:rPr>
              <w:t>europei</w:t>
            </w:r>
          </w:p>
        </w:tc>
        <w:tc>
          <w:tcPr>
            <w:tcW w:w="1521" w:type="dxa"/>
            <w:tcBorders>
              <w:top w:val="nil"/>
              <w:left w:val="nil"/>
              <w:bottom w:val="single" w:sz="4" w:space="0" w:color="auto"/>
              <w:right w:val="single" w:sz="4" w:space="0" w:color="auto"/>
            </w:tcBorders>
            <w:shd w:val="clear" w:color="auto" w:fill="auto"/>
            <w:vAlign w:val="center"/>
            <w:hideMark/>
          </w:tcPr>
          <w:p w14:paraId="2DDCB766"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gennaio 2021 </w:t>
            </w:r>
          </w:p>
        </w:tc>
        <w:tc>
          <w:tcPr>
            <w:tcW w:w="1614" w:type="dxa"/>
            <w:tcBorders>
              <w:top w:val="nil"/>
              <w:left w:val="nil"/>
              <w:bottom w:val="single" w:sz="4" w:space="0" w:color="auto"/>
              <w:right w:val="single" w:sz="8" w:space="0" w:color="auto"/>
            </w:tcBorders>
            <w:shd w:val="clear" w:color="auto" w:fill="auto"/>
            <w:vAlign w:val="center"/>
            <w:hideMark/>
          </w:tcPr>
          <w:p w14:paraId="077486D2"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158533E9"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31A3059"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706" w:type="dxa"/>
            <w:gridSpan w:val="3"/>
            <w:tcBorders>
              <w:top w:val="single" w:sz="4" w:space="0" w:color="auto"/>
              <w:left w:val="nil"/>
              <w:bottom w:val="single" w:sz="4" w:space="0" w:color="auto"/>
              <w:right w:val="single" w:sz="4" w:space="0" w:color="000000"/>
            </w:tcBorders>
            <w:shd w:val="clear" w:color="auto" w:fill="auto"/>
            <w:vAlign w:val="center"/>
            <w:hideMark/>
          </w:tcPr>
          <w:p w14:paraId="7EBDBA9E"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e i gestori di servizi pubblici individuano i dataset di tipo dinamico da rendere disponibili in open data coerenti con quanto previsto dalla Direttiva documentandoli nel catalogo nazionali dei dati aperti</w:t>
            </w:r>
          </w:p>
        </w:tc>
        <w:tc>
          <w:tcPr>
            <w:tcW w:w="1521" w:type="dxa"/>
            <w:tcBorders>
              <w:top w:val="nil"/>
              <w:left w:val="nil"/>
              <w:bottom w:val="single" w:sz="4" w:space="0" w:color="auto"/>
              <w:right w:val="single" w:sz="4" w:space="0" w:color="auto"/>
            </w:tcBorders>
            <w:shd w:val="clear" w:color="auto" w:fill="auto"/>
            <w:vAlign w:val="center"/>
            <w:hideMark/>
          </w:tcPr>
          <w:p w14:paraId="4FAD3C01"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gennaio 2021 (in corso) </w:t>
            </w:r>
          </w:p>
        </w:tc>
        <w:tc>
          <w:tcPr>
            <w:tcW w:w="1614" w:type="dxa"/>
            <w:tcBorders>
              <w:top w:val="nil"/>
              <w:left w:val="nil"/>
              <w:bottom w:val="single" w:sz="4" w:space="0" w:color="auto"/>
              <w:right w:val="single" w:sz="8" w:space="0" w:color="auto"/>
            </w:tcBorders>
            <w:shd w:val="clear" w:color="auto" w:fill="auto"/>
            <w:vAlign w:val="center"/>
            <w:hideMark/>
          </w:tcPr>
          <w:p w14:paraId="43E3CEE6"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38EB3EE3"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322529C4"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706" w:type="dxa"/>
            <w:gridSpan w:val="3"/>
            <w:tcBorders>
              <w:top w:val="single" w:sz="4" w:space="0" w:color="auto"/>
              <w:left w:val="nil"/>
              <w:bottom w:val="nil"/>
              <w:right w:val="single" w:sz="4" w:space="0" w:color="000000"/>
            </w:tcBorders>
            <w:shd w:val="clear" w:color="auto" w:fill="auto"/>
            <w:vAlign w:val="center"/>
            <w:hideMark/>
          </w:tcPr>
          <w:p w14:paraId="56C01FEA"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e i gestori di servizi pubblici individuano i dataset di tipo dinamico da rendere disponibili in open data coerenti con quanto previsto dalla Direttiva documentandoli nel catalogo nazionali dei dati aperti</w:t>
            </w:r>
          </w:p>
        </w:tc>
        <w:tc>
          <w:tcPr>
            <w:tcW w:w="1521" w:type="dxa"/>
            <w:tcBorders>
              <w:top w:val="nil"/>
              <w:left w:val="nil"/>
              <w:bottom w:val="nil"/>
              <w:right w:val="single" w:sz="4" w:space="0" w:color="auto"/>
            </w:tcBorders>
            <w:shd w:val="clear" w:color="auto" w:fill="auto"/>
            <w:vAlign w:val="center"/>
            <w:hideMark/>
          </w:tcPr>
          <w:p w14:paraId="23953A70"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Linee di azione ancora vigenti  </w:t>
            </w:r>
          </w:p>
        </w:tc>
        <w:tc>
          <w:tcPr>
            <w:tcW w:w="1614" w:type="dxa"/>
            <w:tcBorders>
              <w:top w:val="nil"/>
              <w:left w:val="nil"/>
              <w:bottom w:val="nil"/>
              <w:right w:val="single" w:sz="8" w:space="0" w:color="auto"/>
            </w:tcBorders>
            <w:shd w:val="clear" w:color="auto" w:fill="auto"/>
            <w:vAlign w:val="center"/>
            <w:hideMark/>
          </w:tcPr>
          <w:p w14:paraId="2EEF99C7"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61F37FEE"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3D84AE7"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30" w:type="dxa"/>
            <w:tcBorders>
              <w:top w:val="single" w:sz="8" w:space="0" w:color="auto"/>
              <w:left w:val="nil"/>
              <w:bottom w:val="single" w:sz="4" w:space="0" w:color="auto"/>
              <w:right w:val="nil"/>
            </w:tcBorders>
            <w:shd w:val="clear" w:color="auto" w:fill="auto"/>
            <w:vAlign w:val="center"/>
            <w:hideMark/>
          </w:tcPr>
          <w:p w14:paraId="0BBE61DA"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9"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1BCAB2F"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607" w:type="dxa"/>
            <w:tcBorders>
              <w:top w:val="single" w:sz="8" w:space="0" w:color="auto"/>
              <w:left w:val="nil"/>
              <w:bottom w:val="single" w:sz="4" w:space="0" w:color="auto"/>
              <w:right w:val="single" w:sz="4" w:space="0" w:color="auto"/>
            </w:tcBorders>
            <w:shd w:val="clear" w:color="auto" w:fill="auto"/>
            <w:vAlign w:val="center"/>
            <w:hideMark/>
          </w:tcPr>
          <w:p w14:paraId="5DFFEC62"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35" w:type="dxa"/>
            <w:gridSpan w:val="2"/>
            <w:tcBorders>
              <w:top w:val="single" w:sz="8" w:space="0" w:color="auto"/>
              <w:left w:val="nil"/>
              <w:bottom w:val="single" w:sz="4" w:space="0" w:color="auto"/>
              <w:right w:val="single" w:sz="8" w:space="0" w:color="000000"/>
            </w:tcBorders>
            <w:shd w:val="clear" w:color="auto" w:fill="auto"/>
            <w:vAlign w:val="center"/>
            <w:hideMark/>
          </w:tcPr>
          <w:p w14:paraId="3E1C624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5FC2CE12"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57FBF80"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30" w:type="dxa"/>
            <w:tcBorders>
              <w:top w:val="nil"/>
              <w:left w:val="nil"/>
              <w:bottom w:val="single" w:sz="4" w:space="0" w:color="auto"/>
              <w:right w:val="nil"/>
            </w:tcBorders>
            <w:shd w:val="clear" w:color="000000" w:fill="F2F2F2"/>
            <w:noWrap/>
            <w:vAlign w:val="center"/>
            <w:hideMark/>
          </w:tcPr>
          <w:p w14:paraId="20E27CE0"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9"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2BDD5C04"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607" w:type="dxa"/>
            <w:vMerge w:val="restart"/>
            <w:tcBorders>
              <w:top w:val="nil"/>
              <w:left w:val="nil"/>
              <w:bottom w:val="single" w:sz="8" w:space="0" w:color="000000"/>
              <w:right w:val="single" w:sz="4" w:space="0" w:color="auto"/>
            </w:tcBorders>
            <w:shd w:val="clear" w:color="000000" w:fill="FFFFFF"/>
            <w:noWrap/>
            <w:vAlign w:val="center"/>
            <w:hideMark/>
          </w:tcPr>
          <w:p w14:paraId="661FD998"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35"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6EEB9BBF"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D11E7" w:rsidRPr="00850A81" w14:paraId="3DA8EEC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F6860BB"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30" w:type="dxa"/>
            <w:tcBorders>
              <w:top w:val="nil"/>
              <w:left w:val="nil"/>
              <w:bottom w:val="single" w:sz="8" w:space="0" w:color="auto"/>
              <w:right w:val="nil"/>
            </w:tcBorders>
            <w:shd w:val="clear" w:color="000000" w:fill="F2F2F2"/>
            <w:noWrap/>
            <w:vAlign w:val="center"/>
            <w:hideMark/>
          </w:tcPr>
          <w:p w14:paraId="7253B7C1" w14:textId="03CA389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9" w:type="dxa"/>
            <w:vMerge/>
            <w:tcBorders>
              <w:top w:val="nil"/>
              <w:left w:val="single" w:sz="8" w:space="0" w:color="auto"/>
              <w:bottom w:val="single" w:sz="8" w:space="0" w:color="000000"/>
              <w:right w:val="single" w:sz="8" w:space="0" w:color="auto"/>
            </w:tcBorders>
            <w:vAlign w:val="center"/>
            <w:hideMark/>
          </w:tcPr>
          <w:p w14:paraId="10BD4E71" w14:textId="77777777" w:rsidR="002D11E7" w:rsidRPr="00850A81" w:rsidRDefault="002D11E7"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607" w:type="dxa"/>
            <w:vMerge/>
            <w:tcBorders>
              <w:top w:val="nil"/>
              <w:left w:val="nil"/>
              <w:bottom w:val="single" w:sz="8" w:space="0" w:color="000000"/>
              <w:right w:val="single" w:sz="4" w:space="0" w:color="auto"/>
            </w:tcBorders>
            <w:vAlign w:val="center"/>
            <w:hideMark/>
          </w:tcPr>
          <w:p w14:paraId="49770B1C"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35" w:type="dxa"/>
            <w:gridSpan w:val="2"/>
            <w:vMerge/>
            <w:tcBorders>
              <w:top w:val="single" w:sz="4" w:space="0" w:color="auto"/>
              <w:left w:val="single" w:sz="4" w:space="0" w:color="auto"/>
              <w:bottom w:val="single" w:sz="8" w:space="0" w:color="000000"/>
              <w:right w:val="single" w:sz="8" w:space="0" w:color="000000"/>
            </w:tcBorders>
            <w:vAlign w:val="center"/>
            <w:hideMark/>
          </w:tcPr>
          <w:p w14:paraId="76F204A4"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p>
        </w:tc>
      </w:tr>
      <w:tr w:rsidR="002D11E7" w:rsidRPr="00850A81" w14:paraId="4DD25413"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00BE4217"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30" w:type="dxa"/>
            <w:tcBorders>
              <w:top w:val="single" w:sz="8" w:space="0" w:color="auto"/>
              <w:left w:val="nil"/>
              <w:bottom w:val="single" w:sz="8" w:space="0" w:color="auto"/>
              <w:right w:val="nil"/>
            </w:tcBorders>
            <w:shd w:val="clear" w:color="auto" w:fill="auto"/>
            <w:noWrap/>
            <w:vAlign w:val="center"/>
            <w:hideMark/>
          </w:tcPr>
          <w:p w14:paraId="1DFA2E98"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OB.2.1</w:t>
            </w:r>
          </w:p>
        </w:tc>
        <w:tc>
          <w:tcPr>
            <w:tcW w:w="961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1DA4694"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Favorire la condivisione e il riutilizzo dei dati tra le PA e il riutilizzo da parte di cittadini e imprese</w:t>
            </w:r>
          </w:p>
        </w:tc>
      </w:tr>
      <w:tr w:rsidR="002D11E7" w:rsidRPr="00850A81" w14:paraId="00526A9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8F036DB"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30" w:type="dxa"/>
            <w:tcBorders>
              <w:top w:val="nil"/>
              <w:left w:val="nil"/>
              <w:bottom w:val="single" w:sz="8" w:space="0" w:color="auto"/>
              <w:right w:val="nil"/>
            </w:tcBorders>
            <w:shd w:val="clear" w:color="auto" w:fill="auto"/>
            <w:noWrap/>
            <w:vAlign w:val="center"/>
            <w:hideMark/>
          </w:tcPr>
          <w:p w14:paraId="5275388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CAP2.PA.LA02</w:t>
            </w:r>
          </w:p>
        </w:tc>
        <w:tc>
          <w:tcPr>
            <w:tcW w:w="961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06DCD2"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143E1C16"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4CEDCF8"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706" w:type="dxa"/>
            <w:gridSpan w:val="3"/>
            <w:tcBorders>
              <w:top w:val="single" w:sz="8" w:space="0" w:color="auto"/>
              <w:left w:val="nil"/>
              <w:bottom w:val="single" w:sz="8" w:space="0" w:color="auto"/>
              <w:right w:val="single" w:sz="4" w:space="0" w:color="000000"/>
            </w:tcBorders>
            <w:shd w:val="clear" w:color="000000" w:fill="757171"/>
            <w:vAlign w:val="center"/>
            <w:hideMark/>
          </w:tcPr>
          <w:p w14:paraId="3EFFFAF3"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21" w:type="dxa"/>
            <w:tcBorders>
              <w:top w:val="nil"/>
              <w:left w:val="nil"/>
              <w:bottom w:val="single" w:sz="8" w:space="0" w:color="auto"/>
              <w:right w:val="single" w:sz="4" w:space="0" w:color="auto"/>
            </w:tcBorders>
            <w:shd w:val="clear" w:color="000000" w:fill="757171"/>
            <w:vAlign w:val="center"/>
            <w:hideMark/>
          </w:tcPr>
          <w:p w14:paraId="7D4B10DE"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14" w:type="dxa"/>
            <w:tcBorders>
              <w:top w:val="nil"/>
              <w:left w:val="nil"/>
              <w:bottom w:val="single" w:sz="8" w:space="0" w:color="auto"/>
              <w:right w:val="single" w:sz="8" w:space="0" w:color="auto"/>
            </w:tcBorders>
            <w:shd w:val="clear" w:color="000000" w:fill="757171"/>
            <w:vAlign w:val="center"/>
            <w:hideMark/>
          </w:tcPr>
          <w:p w14:paraId="43D317A0"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D11E7" w:rsidRPr="00850A81" w14:paraId="23A2F740"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DC82BFE"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706" w:type="dxa"/>
            <w:gridSpan w:val="3"/>
            <w:tcBorders>
              <w:top w:val="single" w:sz="8" w:space="0" w:color="auto"/>
              <w:left w:val="nil"/>
              <w:bottom w:val="single" w:sz="4" w:space="0" w:color="auto"/>
              <w:right w:val="single" w:sz="4" w:space="0" w:color="000000"/>
            </w:tcBorders>
            <w:shd w:val="clear" w:color="auto" w:fill="auto"/>
            <w:vAlign w:val="center"/>
            <w:hideMark/>
          </w:tcPr>
          <w:p w14:paraId="734C8B5C"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rendono disponibili i dati territoriali attraverso i servizi di cui alla Direttiva 2007/2/EC (INSPIRE)</w:t>
            </w:r>
          </w:p>
        </w:tc>
        <w:tc>
          <w:tcPr>
            <w:tcW w:w="1521" w:type="dxa"/>
            <w:tcBorders>
              <w:top w:val="nil"/>
              <w:left w:val="nil"/>
              <w:bottom w:val="single" w:sz="4" w:space="0" w:color="auto"/>
              <w:right w:val="single" w:sz="4" w:space="0" w:color="auto"/>
            </w:tcBorders>
            <w:shd w:val="clear" w:color="auto" w:fill="auto"/>
            <w:vAlign w:val="center"/>
            <w:hideMark/>
          </w:tcPr>
          <w:p w14:paraId="5A8B2B53"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gennaio 2021 </w:t>
            </w:r>
          </w:p>
        </w:tc>
        <w:tc>
          <w:tcPr>
            <w:tcW w:w="1614" w:type="dxa"/>
            <w:tcBorders>
              <w:top w:val="nil"/>
              <w:left w:val="nil"/>
              <w:bottom w:val="single" w:sz="4" w:space="0" w:color="auto"/>
              <w:right w:val="single" w:sz="8" w:space="0" w:color="auto"/>
            </w:tcBorders>
            <w:shd w:val="clear" w:color="auto" w:fill="auto"/>
            <w:vAlign w:val="center"/>
            <w:hideMark/>
          </w:tcPr>
          <w:p w14:paraId="280A065D"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0DD5659A"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DF42772"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706" w:type="dxa"/>
            <w:gridSpan w:val="3"/>
            <w:tcBorders>
              <w:top w:val="single" w:sz="4" w:space="0" w:color="auto"/>
              <w:left w:val="nil"/>
              <w:bottom w:val="single" w:sz="4" w:space="0" w:color="auto"/>
              <w:right w:val="single" w:sz="4" w:space="0" w:color="000000"/>
            </w:tcBorders>
            <w:shd w:val="clear" w:color="auto" w:fill="auto"/>
            <w:vAlign w:val="center"/>
            <w:hideMark/>
          </w:tcPr>
          <w:p w14:paraId="5A9A080B"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21" w:type="dxa"/>
            <w:tcBorders>
              <w:top w:val="nil"/>
              <w:left w:val="nil"/>
              <w:bottom w:val="single" w:sz="4" w:space="0" w:color="auto"/>
              <w:right w:val="single" w:sz="4" w:space="0" w:color="auto"/>
            </w:tcBorders>
            <w:shd w:val="clear" w:color="auto" w:fill="auto"/>
            <w:vAlign w:val="center"/>
            <w:hideMark/>
          </w:tcPr>
          <w:p w14:paraId="623380B6"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14" w:type="dxa"/>
            <w:tcBorders>
              <w:top w:val="nil"/>
              <w:left w:val="nil"/>
              <w:bottom w:val="single" w:sz="4" w:space="0" w:color="auto"/>
              <w:right w:val="single" w:sz="8" w:space="0" w:color="auto"/>
            </w:tcBorders>
            <w:shd w:val="clear" w:color="auto" w:fill="auto"/>
            <w:vAlign w:val="center"/>
            <w:hideMark/>
          </w:tcPr>
          <w:p w14:paraId="6CDDA37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5527D5CD"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4EA7762C"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706" w:type="dxa"/>
            <w:gridSpan w:val="3"/>
            <w:tcBorders>
              <w:top w:val="single" w:sz="4" w:space="0" w:color="auto"/>
              <w:left w:val="nil"/>
              <w:bottom w:val="nil"/>
              <w:right w:val="single" w:sz="4" w:space="0" w:color="000000"/>
            </w:tcBorders>
            <w:shd w:val="clear" w:color="auto" w:fill="auto"/>
            <w:vAlign w:val="center"/>
            <w:hideMark/>
          </w:tcPr>
          <w:p w14:paraId="096D5CCA"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21" w:type="dxa"/>
            <w:tcBorders>
              <w:top w:val="nil"/>
              <w:left w:val="nil"/>
              <w:bottom w:val="nil"/>
              <w:right w:val="single" w:sz="4" w:space="0" w:color="auto"/>
            </w:tcBorders>
            <w:shd w:val="clear" w:color="auto" w:fill="auto"/>
            <w:vAlign w:val="center"/>
            <w:hideMark/>
          </w:tcPr>
          <w:p w14:paraId="438D6CF3"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14" w:type="dxa"/>
            <w:tcBorders>
              <w:top w:val="nil"/>
              <w:left w:val="nil"/>
              <w:bottom w:val="nil"/>
              <w:right w:val="single" w:sz="8" w:space="0" w:color="auto"/>
            </w:tcBorders>
            <w:shd w:val="clear" w:color="auto" w:fill="auto"/>
            <w:vAlign w:val="center"/>
            <w:hideMark/>
          </w:tcPr>
          <w:p w14:paraId="23998FA1"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360A1527"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441E9CB"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30" w:type="dxa"/>
            <w:tcBorders>
              <w:top w:val="single" w:sz="8" w:space="0" w:color="auto"/>
              <w:left w:val="nil"/>
              <w:bottom w:val="single" w:sz="4" w:space="0" w:color="auto"/>
              <w:right w:val="nil"/>
            </w:tcBorders>
            <w:shd w:val="clear" w:color="auto" w:fill="auto"/>
            <w:vAlign w:val="center"/>
            <w:hideMark/>
          </w:tcPr>
          <w:p w14:paraId="1FB30629"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9"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2001EA6"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607" w:type="dxa"/>
            <w:tcBorders>
              <w:top w:val="single" w:sz="8" w:space="0" w:color="auto"/>
              <w:left w:val="nil"/>
              <w:bottom w:val="single" w:sz="4" w:space="0" w:color="auto"/>
              <w:right w:val="single" w:sz="4" w:space="0" w:color="auto"/>
            </w:tcBorders>
            <w:shd w:val="clear" w:color="auto" w:fill="auto"/>
            <w:vAlign w:val="center"/>
            <w:hideMark/>
          </w:tcPr>
          <w:p w14:paraId="49A49248"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35" w:type="dxa"/>
            <w:gridSpan w:val="2"/>
            <w:tcBorders>
              <w:top w:val="single" w:sz="8" w:space="0" w:color="auto"/>
              <w:left w:val="nil"/>
              <w:bottom w:val="single" w:sz="4" w:space="0" w:color="auto"/>
              <w:right w:val="single" w:sz="8" w:space="0" w:color="000000"/>
            </w:tcBorders>
            <w:shd w:val="clear" w:color="auto" w:fill="auto"/>
            <w:vAlign w:val="center"/>
            <w:hideMark/>
          </w:tcPr>
          <w:p w14:paraId="498CB50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326DA319"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BDA4ED0"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30" w:type="dxa"/>
            <w:tcBorders>
              <w:top w:val="nil"/>
              <w:left w:val="nil"/>
              <w:bottom w:val="single" w:sz="4" w:space="0" w:color="auto"/>
              <w:right w:val="nil"/>
            </w:tcBorders>
            <w:shd w:val="clear" w:color="000000" w:fill="F2F2F2"/>
            <w:noWrap/>
            <w:vAlign w:val="center"/>
            <w:hideMark/>
          </w:tcPr>
          <w:p w14:paraId="410E4CA4"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9"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5C9F0991"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607" w:type="dxa"/>
            <w:vMerge w:val="restart"/>
            <w:tcBorders>
              <w:top w:val="nil"/>
              <w:left w:val="nil"/>
              <w:bottom w:val="single" w:sz="8" w:space="0" w:color="000000"/>
              <w:right w:val="single" w:sz="4" w:space="0" w:color="auto"/>
            </w:tcBorders>
            <w:shd w:val="clear" w:color="000000" w:fill="FFFFFF"/>
            <w:noWrap/>
            <w:vAlign w:val="center"/>
            <w:hideMark/>
          </w:tcPr>
          <w:p w14:paraId="5C3EDF48"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35"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7308C4A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D11E7" w:rsidRPr="00850A81" w14:paraId="78BA94C2"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316BAF1"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30" w:type="dxa"/>
            <w:tcBorders>
              <w:top w:val="nil"/>
              <w:left w:val="nil"/>
              <w:bottom w:val="single" w:sz="8" w:space="0" w:color="auto"/>
              <w:right w:val="nil"/>
            </w:tcBorders>
            <w:shd w:val="clear" w:color="000000" w:fill="F2F2F2"/>
            <w:noWrap/>
            <w:vAlign w:val="center"/>
            <w:hideMark/>
          </w:tcPr>
          <w:p w14:paraId="0A0E869F" w14:textId="40B91F3E"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9" w:type="dxa"/>
            <w:vMerge/>
            <w:tcBorders>
              <w:top w:val="nil"/>
              <w:left w:val="single" w:sz="8" w:space="0" w:color="auto"/>
              <w:bottom w:val="single" w:sz="8" w:space="0" w:color="000000"/>
              <w:right w:val="single" w:sz="8" w:space="0" w:color="auto"/>
            </w:tcBorders>
            <w:vAlign w:val="center"/>
            <w:hideMark/>
          </w:tcPr>
          <w:p w14:paraId="6A4F37C8" w14:textId="77777777" w:rsidR="002D11E7" w:rsidRPr="00850A81" w:rsidRDefault="002D11E7"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607" w:type="dxa"/>
            <w:vMerge/>
            <w:tcBorders>
              <w:top w:val="nil"/>
              <w:left w:val="nil"/>
              <w:bottom w:val="single" w:sz="8" w:space="0" w:color="000000"/>
              <w:right w:val="single" w:sz="4" w:space="0" w:color="auto"/>
            </w:tcBorders>
            <w:vAlign w:val="center"/>
            <w:hideMark/>
          </w:tcPr>
          <w:p w14:paraId="7C1BF26E"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35" w:type="dxa"/>
            <w:gridSpan w:val="2"/>
            <w:vMerge/>
            <w:tcBorders>
              <w:top w:val="single" w:sz="4" w:space="0" w:color="auto"/>
              <w:left w:val="single" w:sz="4" w:space="0" w:color="auto"/>
              <w:bottom w:val="single" w:sz="8" w:space="0" w:color="000000"/>
              <w:right w:val="single" w:sz="8" w:space="0" w:color="000000"/>
            </w:tcBorders>
            <w:vAlign w:val="center"/>
            <w:hideMark/>
          </w:tcPr>
          <w:p w14:paraId="5730730D"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p>
        </w:tc>
      </w:tr>
      <w:tr w:rsidR="002D11E7" w:rsidRPr="00850A81" w14:paraId="6E8F0CCC" w14:textId="77777777" w:rsidTr="00355FA6">
        <w:trPr>
          <w:trHeight w:val="300"/>
        </w:trPr>
        <w:tc>
          <w:tcPr>
            <w:tcW w:w="2160" w:type="dxa"/>
            <w:tcBorders>
              <w:top w:val="nil"/>
              <w:left w:val="nil"/>
              <w:bottom w:val="nil"/>
              <w:right w:val="nil"/>
            </w:tcBorders>
            <w:shd w:val="clear" w:color="auto" w:fill="auto"/>
            <w:noWrap/>
            <w:vAlign w:val="bottom"/>
            <w:hideMark/>
          </w:tcPr>
          <w:p w14:paraId="28E9CAEB"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p>
        </w:tc>
        <w:tc>
          <w:tcPr>
            <w:tcW w:w="2230" w:type="dxa"/>
            <w:tcBorders>
              <w:top w:val="nil"/>
              <w:left w:val="nil"/>
              <w:bottom w:val="nil"/>
              <w:right w:val="nil"/>
            </w:tcBorders>
            <w:shd w:val="clear" w:color="auto" w:fill="auto"/>
            <w:noWrap/>
            <w:vAlign w:val="bottom"/>
            <w:hideMark/>
          </w:tcPr>
          <w:p w14:paraId="2C1A5757"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9" w:type="dxa"/>
            <w:tcBorders>
              <w:top w:val="nil"/>
              <w:left w:val="nil"/>
              <w:bottom w:val="nil"/>
              <w:right w:val="nil"/>
            </w:tcBorders>
            <w:shd w:val="clear" w:color="auto" w:fill="auto"/>
            <w:noWrap/>
            <w:vAlign w:val="bottom"/>
            <w:hideMark/>
          </w:tcPr>
          <w:p w14:paraId="09956067"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607" w:type="dxa"/>
            <w:tcBorders>
              <w:top w:val="nil"/>
              <w:left w:val="nil"/>
              <w:bottom w:val="nil"/>
              <w:right w:val="nil"/>
            </w:tcBorders>
            <w:shd w:val="clear" w:color="auto" w:fill="auto"/>
            <w:noWrap/>
            <w:vAlign w:val="bottom"/>
            <w:hideMark/>
          </w:tcPr>
          <w:p w14:paraId="42A000F2"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21" w:type="dxa"/>
            <w:tcBorders>
              <w:top w:val="nil"/>
              <w:left w:val="nil"/>
              <w:bottom w:val="nil"/>
              <w:right w:val="nil"/>
            </w:tcBorders>
            <w:shd w:val="clear" w:color="auto" w:fill="auto"/>
            <w:noWrap/>
            <w:vAlign w:val="bottom"/>
            <w:hideMark/>
          </w:tcPr>
          <w:p w14:paraId="0F51203B"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14" w:type="dxa"/>
            <w:tcBorders>
              <w:top w:val="nil"/>
              <w:left w:val="nil"/>
              <w:bottom w:val="nil"/>
              <w:right w:val="nil"/>
            </w:tcBorders>
            <w:shd w:val="clear" w:color="auto" w:fill="auto"/>
            <w:noWrap/>
            <w:vAlign w:val="bottom"/>
            <w:hideMark/>
          </w:tcPr>
          <w:p w14:paraId="364E2285"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D11E7" w:rsidRPr="00850A81" w14:paraId="43C70188" w14:textId="77777777" w:rsidTr="00355FA6">
        <w:trPr>
          <w:trHeight w:val="300"/>
        </w:trPr>
        <w:tc>
          <w:tcPr>
            <w:tcW w:w="2160" w:type="dxa"/>
            <w:tcBorders>
              <w:top w:val="nil"/>
              <w:left w:val="nil"/>
              <w:bottom w:val="nil"/>
              <w:right w:val="nil"/>
            </w:tcBorders>
            <w:shd w:val="clear" w:color="auto" w:fill="auto"/>
            <w:noWrap/>
            <w:vAlign w:val="bottom"/>
            <w:hideMark/>
          </w:tcPr>
          <w:p w14:paraId="00EAEF11"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30" w:type="dxa"/>
            <w:tcBorders>
              <w:top w:val="nil"/>
              <w:left w:val="nil"/>
              <w:bottom w:val="nil"/>
              <w:right w:val="nil"/>
            </w:tcBorders>
            <w:shd w:val="clear" w:color="auto" w:fill="auto"/>
            <w:noWrap/>
            <w:vAlign w:val="bottom"/>
            <w:hideMark/>
          </w:tcPr>
          <w:p w14:paraId="4FE20384"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9" w:type="dxa"/>
            <w:tcBorders>
              <w:top w:val="nil"/>
              <w:left w:val="nil"/>
              <w:bottom w:val="nil"/>
              <w:right w:val="nil"/>
            </w:tcBorders>
            <w:shd w:val="clear" w:color="auto" w:fill="auto"/>
            <w:noWrap/>
            <w:vAlign w:val="bottom"/>
            <w:hideMark/>
          </w:tcPr>
          <w:p w14:paraId="2CADBC77"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607" w:type="dxa"/>
            <w:tcBorders>
              <w:top w:val="nil"/>
              <w:left w:val="nil"/>
              <w:bottom w:val="nil"/>
              <w:right w:val="nil"/>
            </w:tcBorders>
            <w:shd w:val="clear" w:color="auto" w:fill="auto"/>
            <w:noWrap/>
            <w:vAlign w:val="bottom"/>
            <w:hideMark/>
          </w:tcPr>
          <w:p w14:paraId="2023FA8C"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21" w:type="dxa"/>
            <w:tcBorders>
              <w:top w:val="nil"/>
              <w:left w:val="nil"/>
              <w:bottom w:val="nil"/>
              <w:right w:val="nil"/>
            </w:tcBorders>
            <w:shd w:val="clear" w:color="auto" w:fill="auto"/>
            <w:noWrap/>
            <w:vAlign w:val="bottom"/>
            <w:hideMark/>
          </w:tcPr>
          <w:p w14:paraId="1F4F941E"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14" w:type="dxa"/>
            <w:tcBorders>
              <w:top w:val="nil"/>
              <w:left w:val="nil"/>
              <w:bottom w:val="nil"/>
              <w:right w:val="nil"/>
            </w:tcBorders>
            <w:shd w:val="clear" w:color="auto" w:fill="auto"/>
            <w:noWrap/>
            <w:vAlign w:val="bottom"/>
            <w:hideMark/>
          </w:tcPr>
          <w:p w14:paraId="4AF212C6"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D11E7" w:rsidRPr="00850A81" w14:paraId="5AB8FC7E"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36A713D3"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30" w:type="dxa"/>
            <w:tcBorders>
              <w:top w:val="single" w:sz="8" w:space="0" w:color="auto"/>
              <w:left w:val="nil"/>
              <w:bottom w:val="single" w:sz="8" w:space="0" w:color="auto"/>
              <w:right w:val="nil"/>
            </w:tcBorders>
            <w:shd w:val="clear" w:color="auto" w:fill="auto"/>
            <w:noWrap/>
            <w:vAlign w:val="center"/>
            <w:hideMark/>
          </w:tcPr>
          <w:p w14:paraId="42B06530"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OB.2.1</w:t>
            </w:r>
          </w:p>
        </w:tc>
        <w:tc>
          <w:tcPr>
            <w:tcW w:w="961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426AC9F"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Favorire la condivisione e il riutilizzo dei dati tra le PA e il riutilizzo da parte di cittadini e imprese</w:t>
            </w:r>
          </w:p>
        </w:tc>
      </w:tr>
      <w:tr w:rsidR="002D11E7" w:rsidRPr="00850A81" w14:paraId="0B41C77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5BB587A"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30" w:type="dxa"/>
            <w:tcBorders>
              <w:top w:val="nil"/>
              <w:left w:val="nil"/>
              <w:bottom w:val="single" w:sz="8" w:space="0" w:color="auto"/>
              <w:right w:val="nil"/>
            </w:tcBorders>
            <w:shd w:val="clear" w:color="auto" w:fill="auto"/>
            <w:noWrap/>
            <w:vAlign w:val="center"/>
            <w:hideMark/>
          </w:tcPr>
          <w:p w14:paraId="7F3DE69B"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CAP2.PA.LA03</w:t>
            </w:r>
          </w:p>
        </w:tc>
        <w:tc>
          <w:tcPr>
            <w:tcW w:w="961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4C4C18C"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5E8D2E60"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58CFAA3"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706" w:type="dxa"/>
            <w:gridSpan w:val="3"/>
            <w:tcBorders>
              <w:top w:val="single" w:sz="8" w:space="0" w:color="auto"/>
              <w:left w:val="nil"/>
              <w:bottom w:val="single" w:sz="8" w:space="0" w:color="auto"/>
              <w:right w:val="single" w:sz="4" w:space="0" w:color="000000"/>
            </w:tcBorders>
            <w:shd w:val="clear" w:color="000000" w:fill="757171"/>
            <w:vAlign w:val="center"/>
            <w:hideMark/>
          </w:tcPr>
          <w:p w14:paraId="3C782F15"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21" w:type="dxa"/>
            <w:tcBorders>
              <w:top w:val="nil"/>
              <w:left w:val="nil"/>
              <w:bottom w:val="single" w:sz="8" w:space="0" w:color="auto"/>
              <w:right w:val="single" w:sz="4" w:space="0" w:color="auto"/>
            </w:tcBorders>
            <w:shd w:val="clear" w:color="000000" w:fill="757171"/>
            <w:vAlign w:val="center"/>
            <w:hideMark/>
          </w:tcPr>
          <w:p w14:paraId="69B319CF"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14" w:type="dxa"/>
            <w:tcBorders>
              <w:top w:val="nil"/>
              <w:left w:val="nil"/>
              <w:bottom w:val="single" w:sz="8" w:space="0" w:color="auto"/>
              <w:right w:val="single" w:sz="8" w:space="0" w:color="auto"/>
            </w:tcBorders>
            <w:shd w:val="clear" w:color="000000" w:fill="757171"/>
            <w:vAlign w:val="center"/>
            <w:hideMark/>
          </w:tcPr>
          <w:p w14:paraId="16F20A98"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D11E7" w:rsidRPr="00850A81" w14:paraId="7853EBC9"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9390BD0"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706" w:type="dxa"/>
            <w:gridSpan w:val="3"/>
            <w:tcBorders>
              <w:top w:val="single" w:sz="8" w:space="0" w:color="auto"/>
              <w:left w:val="nil"/>
              <w:bottom w:val="single" w:sz="4" w:space="0" w:color="auto"/>
              <w:right w:val="single" w:sz="4" w:space="0" w:color="000000"/>
            </w:tcBorders>
            <w:shd w:val="clear" w:color="auto" w:fill="auto"/>
            <w:vAlign w:val="center"/>
            <w:hideMark/>
          </w:tcPr>
          <w:p w14:paraId="4C871CD4"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avviano le procedure di apertura dei dati di tipo dinamico individuati di cui sono titolari in conformità alla Direttiva (UE) 2019/1024; stimolano, anche nella predisposizione di gare d’appalto, i gestori di servizi pubblici da loro controllati per l’apertura dei dati dinamici (es. i dati sulla mobilità in possesso dell’azienda partecipata locale), e agevolano la documentazione degli stessi nei cataloghi nazionali di riferimento (dati, geodati e API)</w:t>
            </w:r>
          </w:p>
        </w:tc>
        <w:tc>
          <w:tcPr>
            <w:tcW w:w="1521" w:type="dxa"/>
            <w:tcBorders>
              <w:top w:val="nil"/>
              <w:left w:val="nil"/>
              <w:bottom w:val="single" w:sz="4" w:space="0" w:color="auto"/>
              <w:right w:val="single" w:sz="4" w:space="0" w:color="auto"/>
            </w:tcBorders>
            <w:shd w:val="clear" w:color="auto" w:fill="auto"/>
            <w:vAlign w:val="center"/>
            <w:hideMark/>
          </w:tcPr>
          <w:p w14:paraId="7669CAED"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febbraio 2021 </w:t>
            </w:r>
          </w:p>
        </w:tc>
        <w:tc>
          <w:tcPr>
            <w:tcW w:w="1614" w:type="dxa"/>
            <w:tcBorders>
              <w:top w:val="nil"/>
              <w:left w:val="nil"/>
              <w:bottom w:val="single" w:sz="4" w:space="0" w:color="auto"/>
              <w:right w:val="single" w:sz="8" w:space="0" w:color="auto"/>
            </w:tcBorders>
            <w:shd w:val="clear" w:color="auto" w:fill="auto"/>
            <w:vAlign w:val="center"/>
            <w:hideMark/>
          </w:tcPr>
          <w:p w14:paraId="539AE51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50C5F6AE"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68979F3"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706" w:type="dxa"/>
            <w:gridSpan w:val="3"/>
            <w:tcBorders>
              <w:top w:val="single" w:sz="4" w:space="0" w:color="auto"/>
              <w:left w:val="nil"/>
              <w:bottom w:val="single" w:sz="4" w:space="0" w:color="auto"/>
              <w:right w:val="single" w:sz="4" w:space="0" w:color="000000"/>
            </w:tcBorders>
            <w:shd w:val="clear" w:color="auto" w:fill="auto"/>
            <w:vAlign w:val="center"/>
            <w:hideMark/>
          </w:tcPr>
          <w:p w14:paraId="231849E7"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21" w:type="dxa"/>
            <w:tcBorders>
              <w:top w:val="nil"/>
              <w:left w:val="nil"/>
              <w:bottom w:val="single" w:sz="4" w:space="0" w:color="auto"/>
              <w:right w:val="single" w:sz="4" w:space="0" w:color="auto"/>
            </w:tcBorders>
            <w:shd w:val="clear" w:color="auto" w:fill="auto"/>
            <w:vAlign w:val="center"/>
            <w:hideMark/>
          </w:tcPr>
          <w:p w14:paraId="75D7E899"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14" w:type="dxa"/>
            <w:tcBorders>
              <w:top w:val="nil"/>
              <w:left w:val="nil"/>
              <w:bottom w:val="single" w:sz="4" w:space="0" w:color="auto"/>
              <w:right w:val="single" w:sz="8" w:space="0" w:color="auto"/>
            </w:tcBorders>
            <w:shd w:val="clear" w:color="auto" w:fill="auto"/>
            <w:vAlign w:val="center"/>
            <w:hideMark/>
          </w:tcPr>
          <w:p w14:paraId="770332EF"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0E362D6F"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59554CA"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706" w:type="dxa"/>
            <w:gridSpan w:val="3"/>
            <w:tcBorders>
              <w:top w:val="single" w:sz="4" w:space="0" w:color="auto"/>
              <w:left w:val="nil"/>
              <w:bottom w:val="nil"/>
              <w:right w:val="single" w:sz="4" w:space="0" w:color="000000"/>
            </w:tcBorders>
            <w:shd w:val="clear" w:color="auto" w:fill="auto"/>
            <w:vAlign w:val="center"/>
            <w:hideMark/>
          </w:tcPr>
          <w:p w14:paraId="5CE2B295"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21" w:type="dxa"/>
            <w:tcBorders>
              <w:top w:val="nil"/>
              <w:left w:val="nil"/>
              <w:bottom w:val="nil"/>
              <w:right w:val="single" w:sz="4" w:space="0" w:color="auto"/>
            </w:tcBorders>
            <w:shd w:val="clear" w:color="auto" w:fill="auto"/>
            <w:vAlign w:val="center"/>
            <w:hideMark/>
          </w:tcPr>
          <w:p w14:paraId="7FE9D8DD"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14" w:type="dxa"/>
            <w:tcBorders>
              <w:top w:val="nil"/>
              <w:left w:val="nil"/>
              <w:bottom w:val="nil"/>
              <w:right w:val="single" w:sz="8" w:space="0" w:color="auto"/>
            </w:tcBorders>
            <w:shd w:val="clear" w:color="auto" w:fill="auto"/>
            <w:vAlign w:val="center"/>
            <w:hideMark/>
          </w:tcPr>
          <w:p w14:paraId="49319537"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66111D46"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F79B59E"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30" w:type="dxa"/>
            <w:tcBorders>
              <w:top w:val="single" w:sz="8" w:space="0" w:color="auto"/>
              <w:left w:val="nil"/>
              <w:bottom w:val="single" w:sz="4" w:space="0" w:color="auto"/>
              <w:right w:val="nil"/>
            </w:tcBorders>
            <w:shd w:val="clear" w:color="auto" w:fill="auto"/>
            <w:vAlign w:val="center"/>
            <w:hideMark/>
          </w:tcPr>
          <w:p w14:paraId="0B395461"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9"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166C8E2"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607" w:type="dxa"/>
            <w:tcBorders>
              <w:top w:val="single" w:sz="8" w:space="0" w:color="auto"/>
              <w:left w:val="nil"/>
              <w:bottom w:val="single" w:sz="4" w:space="0" w:color="auto"/>
              <w:right w:val="single" w:sz="4" w:space="0" w:color="auto"/>
            </w:tcBorders>
            <w:shd w:val="clear" w:color="auto" w:fill="auto"/>
            <w:vAlign w:val="center"/>
            <w:hideMark/>
          </w:tcPr>
          <w:p w14:paraId="4F35500E"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35" w:type="dxa"/>
            <w:gridSpan w:val="2"/>
            <w:tcBorders>
              <w:top w:val="single" w:sz="8" w:space="0" w:color="auto"/>
              <w:left w:val="nil"/>
              <w:bottom w:val="single" w:sz="4" w:space="0" w:color="auto"/>
              <w:right w:val="single" w:sz="8" w:space="0" w:color="000000"/>
            </w:tcBorders>
            <w:shd w:val="clear" w:color="auto" w:fill="auto"/>
            <w:vAlign w:val="center"/>
            <w:hideMark/>
          </w:tcPr>
          <w:p w14:paraId="4B4D0DA4"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246A25DA"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99CF852"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30" w:type="dxa"/>
            <w:tcBorders>
              <w:top w:val="nil"/>
              <w:left w:val="nil"/>
              <w:bottom w:val="single" w:sz="4" w:space="0" w:color="auto"/>
              <w:right w:val="nil"/>
            </w:tcBorders>
            <w:shd w:val="clear" w:color="000000" w:fill="F2F2F2"/>
            <w:noWrap/>
            <w:vAlign w:val="center"/>
            <w:hideMark/>
          </w:tcPr>
          <w:p w14:paraId="55EF3F39"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9"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56595AF4"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607" w:type="dxa"/>
            <w:vMerge w:val="restart"/>
            <w:tcBorders>
              <w:top w:val="nil"/>
              <w:left w:val="nil"/>
              <w:bottom w:val="single" w:sz="8" w:space="0" w:color="000000"/>
              <w:right w:val="single" w:sz="4" w:space="0" w:color="auto"/>
            </w:tcBorders>
            <w:shd w:val="clear" w:color="000000" w:fill="FFFFFF"/>
            <w:noWrap/>
            <w:vAlign w:val="center"/>
            <w:hideMark/>
          </w:tcPr>
          <w:p w14:paraId="3D031609"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35"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3A71377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D11E7" w:rsidRPr="00850A81" w14:paraId="0995432C"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73AF091"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30" w:type="dxa"/>
            <w:tcBorders>
              <w:top w:val="nil"/>
              <w:left w:val="nil"/>
              <w:bottom w:val="single" w:sz="8" w:space="0" w:color="auto"/>
              <w:right w:val="nil"/>
            </w:tcBorders>
            <w:shd w:val="clear" w:color="000000" w:fill="F2F2F2"/>
            <w:noWrap/>
            <w:vAlign w:val="center"/>
            <w:hideMark/>
          </w:tcPr>
          <w:p w14:paraId="4B2BB262" w14:textId="5AC2A08F"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9" w:type="dxa"/>
            <w:vMerge/>
            <w:tcBorders>
              <w:top w:val="nil"/>
              <w:left w:val="single" w:sz="8" w:space="0" w:color="auto"/>
              <w:bottom w:val="single" w:sz="8" w:space="0" w:color="000000"/>
              <w:right w:val="single" w:sz="8" w:space="0" w:color="auto"/>
            </w:tcBorders>
            <w:vAlign w:val="center"/>
            <w:hideMark/>
          </w:tcPr>
          <w:p w14:paraId="66672CEB" w14:textId="77777777" w:rsidR="002D11E7" w:rsidRPr="00850A81" w:rsidRDefault="002D11E7"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607" w:type="dxa"/>
            <w:vMerge/>
            <w:tcBorders>
              <w:top w:val="nil"/>
              <w:left w:val="nil"/>
              <w:bottom w:val="single" w:sz="8" w:space="0" w:color="000000"/>
              <w:right w:val="single" w:sz="4" w:space="0" w:color="auto"/>
            </w:tcBorders>
            <w:vAlign w:val="center"/>
            <w:hideMark/>
          </w:tcPr>
          <w:p w14:paraId="1F3332FA"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35" w:type="dxa"/>
            <w:gridSpan w:val="2"/>
            <w:vMerge/>
            <w:tcBorders>
              <w:top w:val="single" w:sz="4" w:space="0" w:color="auto"/>
              <w:left w:val="single" w:sz="4" w:space="0" w:color="auto"/>
              <w:bottom w:val="single" w:sz="8" w:space="0" w:color="000000"/>
              <w:right w:val="single" w:sz="8" w:space="0" w:color="000000"/>
            </w:tcBorders>
            <w:vAlign w:val="center"/>
            <w:hideMark/>
          </w:tcPr>
          <w:p w14:paraId="0A37611D"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p>
        </w:tc>
      </w:tr>
      <w:tr w:rsidR="002D11E7" w:rsidRPr="00850A81" w14:paraId="10E16416" w14:textId="77777777" w:rsidTr="00355FA6">
        <w:trPr>
          <w:trHeight w:val="300"/>
        </w:trPr>
        <w:tc>
          <w:tcPr>
            <w:tcW w:w="2160" w:type="dxa"/>
            <w:tcBorders>
              <w:top w:val="nil"/>
              <w:left w:val="nil"/>
              <w:bottom w:val="nil"/>
              <w:right w:val="nil"/>
            </w:tcBorders>
            <w:shd w:val="clear" w:color="auto" w:fill="auto"/>
            <w:noWrap/>
            <w:vAlign w:val="bottom"/>
            <w:hideMark/>
          </w:tcPr>
          <w:p w14:paraId="3E3E93D9"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p>
        </w:tc>
        <w:tc>
          <w:tcPr>
            <w:tcW w:w="2230" w:type="dxa"/>
            <w:tcBorders>
              <w:top w:val="nil"/>
              <w:left w:val="nil"/>
              <w:bottom w:val="nil"/>
              <w:right w:val="nil"/>
            </w:tcBorders>
            <w:shd w:val="clear" w:color="auto" w:fill="auto"/>
            <w:noWrap/>
            <w:vAlign w:val="bottom"/>
            <w:hideMark/>
          </w:tcPr>
          <w:p w14:paraId="01BAD3C3"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9" w:type="dxa"/>
            <w:tcBorders>
              <w:top w:val="nil"/>
              <w:left w:val="nil"/>
              <w:bottom w:val="nil"/>
              <w:right w:val="nil"/>
            </w:tcBorders>
            <w:shd w:val="clear" w:color="auto" w:fill="auto"/>
            <w:noWrap/>
            <w:vAlign w:val="bottom"/>
            <w:hideMark/>
          </w:tcPr>
          <w:p w14:paraId="775A90D7"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607" w:type="dxa"/>
            <w:tcBorders>
              <w:top w:val="nil"/>
              <w:left w:val="nil"/>
              <w:bottom w:val="nil"/>
              <w:right w:val="nil"/>
            </w:tcBorders>
            <w:shd w:val="clear" w:color="auto" w:fill="auto"/>
            <w:noWrap/>
            <w:vAlign w:val="bottom"/>
            <w:hideMark/>
          </w:tcPr>
          <w:p w14:paraId="6873805E"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21" w:type="dxa"/>
            <w:tcBorders>
              <w:top w:val="nil"/>
              <w:left w:val="nil"/>
              <w:bottom w:val="nil"/>
              <w:right w:val="nil"/>
            </w:tcBorders>
            <w:shd w:val="clear" w:color="auto" w:fill="auto"/>
            <w:noWrap/>
            <w:vAlign w:val="bottom"/>
            <w:hideMark/>
          </w:tcPr>
          <w:p w14:paraId="32107515"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14" w:type="dxa"/>
            <w:tcBorders>
              <w:top w:val="nil"/>
              <w:left w:val="nil"/>
              <w:bottom w:val="nil"/>
              <w:right w:val="nil"/>
            </w:tcBorders>
            <w:shd w:val="clear" w:color="auto" w:fill="auto"/>
            <w:noWrap/>
            <w:vAlign w:val="bottom"/>
            <w:hideMark/>
          </w:tcPr>
          <w:p w14:paraId="3C6885CA"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D11E7" w:rsidRPr="00850A81" w14:paraId="0BA48B9E" w14:textId="77777777" w:rsidTr="00355FA6">
        <w:trPr>
          <w:trHeight w:val="300"/>
        </w:trPr>
        <w:tc>
          <w:tcPr>
            <w:tcW w:w="2160" w:type="dxa"/>
            <w:tcBorders>
              <w:top w:val="nil"/>
              <w:left w:val="nil"/>
              <w:bottom w:val="nil"/>
              <w:right w:val="nil"/>
            </w:tcBorders>
            <w:shd w:val="clear" w:color="auto" w:fill="auto"/>
            <w:noWrap/>
            <w:vAlign w:val="bottom"/>
            <w:hideMark/>
          </w:tcPr>
          <w:p w14:paraId="31C96155"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30" w:type="dxa"/>
            <w:tcBorders>
              <w:top w:val="nil"/>
              <w:left w:val="nil"/>
              <w:bottom w:val="nil"/>
              <w:right w:val="nil"/>
            </w:tcBorders>
            <w:shd w:val="clear" w:color="auto" w:fill="auto"/>
            <w:noWrap/>
            <w:vAlign w:val="bottom"/>
            <w:hideMark/>
          </w:tcPr>
          <w:p w14:paraId="15A7BC58"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9" w:type="dxa"/>
            <w:tcBorders>
              <w:top w:val="nil"/>
              <w:left w:val="nil"/>
              <w:bottom w:val="nil"/>
              <w:right w:val="nil"/>
            </w:tcBorders>
            <w:shd w:val="clear" w:color="auto" w:fill="auto"/>
            <w:noWrap/>
            <w:vAlign w:val="bottom"/>
            <w:hideMark/>
          </w:tcPr>
          <w:p w14:paraId="5EF133DD"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607" w:type="dxa"/>
            <w:tcBorders>
              <w:top w:val="nil"/>
              <w:left w:val="nil"/>
              <w:bottom w:val="nil"/>
              <w:right w:val="nil"/>
            </w:tcBorders>
            <w:shd w:val="clear" w:color="auto" w:fill="auto"/>
            <w:noWrap/>
            <w:vAlign w:val="bottom"/>
            <w:hideMark/>
          </w:tcPr>
          <w:p w14:paraId="665F9274"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21" w:type="dxa"/>
            <w:tcBorders>
              <w:top w:val="nil"/>
              <w:left w:val="nil"/>
              <w:bottom w:val="nil"/>
              <w:right w:val="nil"/>
            </w:tcBorders>
            <w:shd w:val="clear" w:color="auto" w:fill="auto"/>
            <w:noWrap/>
            <w:vAlign w:val="bottom"/>
            <w:hideMark/>
          </w:tcPr>
          <w:p w14:paraId="7B825EED"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14" w:type="dxa"/>
            <w:tcBorders>
              <w:top w:val="nil"/>
              <w:left w:val="nil"/>
              <w:bottom w:val="nil"/>
              <w:right w:val="nil"/>
            </w:tcBorders>
            <w:shd w:val="clear" w:color="auto" w:fill="auto"/>
            <w:noWrap/>
            <w:vAlign w:val="bottom"/>
            <w:hideMark/>
          </w:tcPr>
          <w:p w14:paraId="5380B4CA"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D11E7" w:rsidRPr="00850A81" w14:paraId="146D9890"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428CE4E5"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30" w:type="dxa"/>
            <w:tcBorders>
              <w:top w:val="single" w:sz="8" w:space="0" w:color="auto"/>
              <w:left w:val="nil"/>
              <w:bottom w:val="single" w:sz="8" w:space="0" w:color="auto"/>
              <w:right w:val="nil"/>
            </w:tcBorders>
            <w:shd w:val="clear" w:color="auto" w:fill="auto"/>
            <w:noWrap/>
            <w:vAlign w:val="center"/>
            <w:hideMark/>
          </w:tcPr>
          <w:p w14:paraId="3235FD62"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OB.2.1</w:t>
            </w:r>
          </w:p>
        </w:tc>
        <w:tc>
          <w:tcPr>
            <w:tcW w:w="961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C466A6C"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Favorire la condivisione e il riutilizzo dei dati tra le PA e il riutilizzo da parte di cittadini e imprese</w:t>
            </w:r>
          </w:p>
        </w:tc>
      </w:tr>
      <w:tr w:rsidR="002D11E7" w:rsidRPr="00850A81" w14:paraId="3DAEECA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B82924C"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30" w:type="dxa"/>
            <w:tcBorders>
              <w:top w:val="nil"/>
              <w:left w:val="nil"/>
              <w:bottom w:val="single" w:sz="8" w:space="0" w:color="auto"/>
              <w:right w:val="nil"/>
            </w:tcBorders>
            <w:shd w:val="clear" w:color="auto" w:fill="auto"/>
            <w:noWrap/>
            <w:vAlign w:val="center"/>
            <w:hideMark/>
          </w:tcPr>
          <w:p w14:paraId="6B333A1C"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CAP2.PA.LA04</w:t>
            </w:r>
          </w:p>
        </w:tc>
        <w:tc>
          <w:tcPr>
            <w:tcW w:w="961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492F79"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5A11B46B"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AB8B4C0"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706" w:type="dxa"/>
            <w:gridSpan w:val="3"/>
            <w:tcBorders>
              <w:top w:val="single" w:sz="8" w:space="0" w:color="auto"/>
              <w:left w:val="nil"/>
              <w:bottom w:val="single" w:sz="8" w:space="0" w:color="auto"/>
              <w:right w:val="single" w:sz="4" w:space="0" w:color="000000"/>
            </w:tcBorders>
            <w:shd w:val="clear" w:color="000000" w:fill="757171"/>
            <w:vAlign w:val="center"/>
            <w:hideMark/>
          </w:tcPr>
          <w:p w14:paraId="1AFB28E8"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21" w:type="dxa"/>
            <w:tcBorders>
              <w:top w:val="nil"/>
              <w:left w:val="nil"/>
              <w:bottom w:val="single" w:sz="8" w:space="0" w:color="auto"/>
              <w:right w:val="single" w:sz="4" w:space="0" w:color="auto"/>
            </w:tcBorders>
            <w:shd w:val="clear" w:color="000000" w:fill="757171"/>
            <w:vAlign w:val="center"/>
            <w:hideMark/>
          </w:tcPr>
          <w:p w14:paraId="305D0933"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14" w:type="dxa"/>
            <w:tcBorders>
              <w:top w:val="nil"/>
              <w:left w:val="nil"/>
              <w:bottom w:val="single" w:sz="8" w:space="0" w:color="auto"/>
              <w:right w:val="single" w:sz="8" w:space="0" w:color="auto"/>
            </w:tcBorders>
            <w:shd w:val="clear" w:color="000000" w:fill="757171"/>
            <w:vAlign w:val="center"/>
            <w:hideMark/>
          </w:tcPr>
          <w:p w14:paraId="7C36B6D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D11E7" w:rsidRPr="00850A81" w14:paraId="4C62CDC8"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4434403"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706" w:type="dxa"/>
            <w:gridSpan w:val="3"/>
            <w:tcBorders>
              <w:top w:val="single" w:sz="8" w:space="0" w:color="auto"/>
              <w:left w:val="nil"/>
              <w:bottom w:val="single" w:sz="4" w:space="0" w:color="auto"/>
              <w:right w:val="single" w:sz="4" w:space="0" w:color="000000"/>
            </w:tcBorders>
            <w:shd w:val="clear" w:color="auto" w:fill="auto"/>
            <w:vAlign w:val="center"/>
            <w:hideMark/>
          </w:tcPr>
          <w:p w14:paraId="53950A72"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avviano l’adeguamento dei sistemi che si interfacciano alle banche dati di interesse nazionale secondo le linee guida del modello di interoperabilità</w:t>
            </w:r>
          </w:p>
        </w:tc>
        <w:tc>
          <w:tcPr>
            <w:tcW w:w="1521" w:type="dxa"/>
            <w:tcBorders>
              <w:top w:val="nil"/>
              <w:left w:val="nil"/>
              <w:bottom w:val="single" w:sz="4" w:space="0" w:color="auto"/>
              <w:right w:val="single" w:sz="4" w:space="0" w:color="auto"/>
            </w:tcBorders>
            <w:shd w:val="clear" w:color="auto" w:fill="auto"/>
            <w:vAlign w:val="center"/>
            <w:hideMark/>
          </w:tcPr>
          <w:p w14:paraId="17BE8BDC" w14:textId="60B3BB12"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gennaio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w:t>
            </w:r>
          </w:p>
        </w:tc>
        <w:tc>
          <w:tcPr>
            <w:tcW w:w="1614" w:type="dxa"/>
            <w:tcBorders>
              <w:top w:val="nil"/>
              <w:left w:val="nil"/>
              <w:bottom w:val="single" w:sz="4" w:space="0" w:color="auto"/>
              <w:right w:val="single" w:sz="8" w:space="0" w:color="auto"/>
            </w:tcBorders>
            <w:shd w:val="clear" w:color="auto" w:fill="auto"/>
            <w:vAlign w:val="center"/>
            <w:hideMark/>
          </w:tcPr>
          <w:p w14:paraId="0408459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087C8447"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57D4B46"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706" w:type="dxa"/>
            <w:gridSpan w:val="3"/>
            <w:tcBorders>
              <w:top w:val="single" w:sz="4" w:space="0" w:color="auto"/>
              <w:left w:val="nil"/>
              <w:bottom w:val="single" w:sz="4" w:space="0" w:color="auto"/>
              <w:right w:val="single" w:sz="4" w:space="0" w:color="000000"/>
            </w:tcBorders>
            <w:shd w:val="clear" w:color="auto" w:fill="auto"/>
            <w:vAlign w:val="center"/>
            <w:hideMark/>
          </w:tcPr>
          <w:p w14:paraId="32BD7933"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21" w:type="dxa"/>
            <w:tcBorders>
              <w:top w:val="nil"/>
              <w:left w:val="nil"/>
              <w:bottom w:val="single" w:sz="4" w:space="0" w:color="auto"/>
              <w:right w:val="single" w:sz="4" w:space="0" w:color="auto"/>
            </w:tcBorders>
            <w:shd w:val="clear" w:color="auto" w:fill="auto"/>
            <w:vAlign w:val="center"/>
            <w:hideMark/>
          </w:tcPr>
          <w:p w14:paraId="29DF58EB"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14" w:type="dxa"/>
            <w:tcBorders>
              <w:top w:val="nil"/>
              <w:left w:val="nil"/>
              <w:bottom w:val="single" w:sz="4" w:space="0" w:color="auto"/>
              <w:right w:val="single" w:sz="8" w:space="0" w:color="auto"/>
            </w:tcBorders>
            <w:shd w:val="clear" w:color="auto" w:fill="auto"/>
            <w:vAlign w:val="center"/>
            <w:hideMark/>
          </w:tcPr>
          <w:p w14:paraId="7862FC78"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7A441421"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2BEB54DC"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706" w:type="dxa"/>
            <w:gridSpan w:val="3"/>
            <w:tcBorders>
              <w:top w:val="single" w:sz="4" w:space="0" w:color="auto"/>
              <w:left w:val="nil"/>
              <w:bottom w:val="nil"/>
              <w:right w:val="single" w:sz="4" w:space="0" w:color="000000"/>
            </w:tcBorders>
            <w:shd w:val="clear" w:color="auto" w:fill="auto"/>
            <w:vAlign w:val="center"/>
            <w:hideMark/>
          </w:tcPr>
          <w:p w14:paraId="7E23572E"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21" w:type="dxa"/>
            <w:tcBorders>
              <w:top w:val="nil"/>
              <w:left w:val="nil"/>
              <w:bottom w:val="nil"/>
              <w:right w:val="single" w:sz="4" w:space="0" w:color="auto"/>
            </w:tcBorders>
            <w:shd w:val="clear" w:color="auto" w:fill="auto"/>
            <w:vAlign w:val="center"/>
            <w:hideMark/>
          </w:tcPr>
          <w:p w14:paraId="2CD4890E"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14" w:type="dxa"/>
            <w:tcBorders>
              <w:top w:val="nil"/>
              <w:left w:val="nil"/>
              <w:bottom w:val="nil"/>
              <w:right w:val="single" w:sz="8" w:space="0" w:color="auto"/>
            </w:tcBorders>
            <w:shd w:val="clear" w:color="auto" w:fill="auto"/>
            <w:vAlign w:val="center"/>
            <w:hideMark/>
          </w:tcPr>
          <w:p w14:paraId="709AB5F9"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27ECAE38"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0C52DCD"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30" w:type="dxa"/>
            <w:tcBorders>
              <w:top w:val="single" w:sz="8" w:space="0" w:color="auto"/>
              <w:left w:val="nil"/>
              <w:bottom w:val="single" w:sz="4" w:space="0" w:color="auto"/>
              <w:right w:val="nil"/>
            </w:tcBorders>
            <w:shd w:val="clear" w:color="auto" w:fill="auto"/>
            <w:vAlign w:val="center"/>
            <w:hideMark/>
          </w:tcPr>
          <w:p w14:paraId="477AD608"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9"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E71D276"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607" w:type="dxa"/>
            <w:tcBorders>
              <w:top w:val="single" w:sz="8" w:space="0" w:color="auto"/>
              <w:left w:val="nil"/>
              <w:bottom w:val="single" w:sz="4" w:space="0" w:color="auto"/>
              <w:right w:val="single" w:sz="4" w:space="0" w:color="auto"/>
            </w:tcBorders>
            <w:shd w:val="clear" w:color="auto" w:fill="auto"/>
            <w:vAlign w:val="center"/>
            <w:hideMark/>
          </w:tcPr>
          <w:p w14:paraId="7FA3E5BC"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35" w:type="dxa"/>
            <w:gridSpan w:val="2"/>
            <w:tcBorders>
              <w:top w:val="single" w:sz="8" w:space="0" w:color="auto"/>
              <w:left w:val="nil"/>
              <w:bottom w:val="single" w:sz="4" w:space="0" w:color="auto"/>
              <w:right w:val="single" w:sz="8" w:space="0" w:color="000000"/>
            </w:tcBorders>
            <w:shd w:val="clear" w:color="auto" w:fill="auto"/>
            <w:vAlign w:val="center"/>
            <w:hideMark/>
          </w:tcPr>
          <w:p w14:paraId="4DB15A94"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45F400E8"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DE454A3"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30" w:type="dxa"/>
            <w:tcBorders>
              <w:top w:val="nil"/>
              <w:left w:val="nil"/>
              <w:bottom w:val="single" w:sz="4" w:space="0" w:color="auto"/>
              <w:right w:val="nil"/>
            </w:tcBorders>
            <w:shd w:val="clear" w:color="000000" w:fill="F2F2F2"/>
            <w:noWrap/>
            <w:vAlign w:val="center"/>
            <w:hideMark/>
          </w:tcPr>
          <w:p w14:paraId="7B8FD730"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9"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583F54CE"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607" w:type="dxa"/>
            <w:vMerge w:val="restart"/>
            <w:tcBorders>
              <w:top w:val="nil"/>
              <w:left w:val="nil"/>
              <w:bottom w:val="single" w:sz="8" w:space="0" w:color="000000"/>
              <w:right w:val="single" w:sz="4" w:space="0" w:color="auto"/>
            </w:tcBorders>
            <w:shd w:val="clear" w:color="000000" w:fill="FFFFFF"/>
            <w:noWrap/>
            <w:vAlign w:val="center"/>
            <w:hideMark/>
          </w:tcPr>
          <w:p w14:paraId="10A55328"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35"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3173E3B9"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D11E7" w:rsidRPr="00850A81" w14:paraId="692A3092"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CD38FCF"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30" w:type="dxa"/>
            <w:tcBorders>
              <w:top w:val="nil"/>
              <w:left w:val="nil"/>
              <w:bottom w:val="single" w:sz="8" w:space="0" w:color="auto"/>
              <w:right w:val="nil"/>
            </w:tcBorders>
            <w:shd w:val="clear" w:color="000000" w:fill="F2F2F2"/>
            <w:noWrap/>
            <w:vAlign w:val="center"/>
            <w:hideMark/>
          </w:tcPr>
          <w:p w14:paraId="1B40D5A3" w14:textId="62C9FD7E"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9" w:type="dxa"/>
            <w:vMerge/>
            <w:tcBorders>
              <w:top w:val="nil"/>
              <w:left w:val="single" w:sz="8" w:space="0" w:color="auto"/>
              <w:bottom w:val="single" w:sz="8" w:space="0" w:color="000000"/>
              <w:right w:val="single" w:sz="8" w:space="0" w:color="auto"/>
            </w:tcBorders>
            <w:vAlign w:val="center"/>
            <w:hideMark/>
          </w:tcPr>
          <w:p w14:paraId="21509519" w14:textId="77777777" w:rsidR="002D11E7" w:rsidRPr="00850A81" w:rsidRDefault="002D11E7"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607" w:type="dxa"/>
            <w:vMerge/>
            <w:tcBorders>
              <w:top w:val="nil"/>
              <w:left w:val="nil"/>
              <w:bottom w:val="single" w:sz="8" w:space="0" w:color="000000"/>
              <w:right w:val="single" w:sz="4" w:space="0" w:color="auto"/>
            </w:tcBorders>
            <w:vAlign w:val="center"/>
            <w:hideMark/>
          </w:tcPr>
          <w:p w14:paraId="2B74B37B"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35" w:type="dxa"/>
            <w:gridSpan w:val="2"/>
            <w:vMerge/>
            <w:tcBorders>
              <w:top w:val="single" w:sz="4" w:space="0" w:color="auto"/>
              <w:left w:val="single" w:sz="4" w:space="0" w:color="auto"/>
              <w:bottom w:val="single" w:sz="8" w:space="0" w:color="000000"/>
              <w:right w:val="single" w:sz="8" w:space="0" w:color="000000"/>
            </w:tcBorders>
            <w:vAlign w:val="center"/>
            <w:hideMark/>
          </w:tcPr>
          <w:p w14:paraId="37162F87"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p>
        </w:tc>
      </w:tr>
      <w:tr w:rsidR="002D11E7" w:rsidRPr="00850A81" w14:paraId="22CE8C1A" w14:textId="77777777" w:rsidTr="00355FA6">
        <w:trPr>
          <w:trHeight w:val="300"/>
        </w:trPr>
        <w:tc>
          <w:tcPr>
            <w:tcW w:w="2160" w:type="dxa"/>
            <w:tcBorders>
              <w:top w:val="nil"/>
              <w:left w:val="nil"/>
              <w:bottom w:val="nil"/>
              <w:right w:val="nil"/>
            </w:tcBorders>
            <w:shd w:val="clear" w:color="auto" w:fill="auto"/>
            <w:noWrap/>
            <w:vAlign w:val="bottom"/>
            <w:hideMark/>
          </w:tcPr>
          <w:p w14:paraId="12964BC6"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30" w:type="dxa"/>
            <w:tcBorders>
              <w:top w:val="nil"/>
              <w:left w:val="nil"/>
              <w:bottom w:val="nil"/>
              <w:right w:val="nil"/>
            </w:tcBorders>
            <w:shd w:val="clear" w:color="auto" w:fill="auto"/>
            <w:noWrap/>
            <w:vAlign w:val="bottom"/>
            <w:hideMark/>
          </w:tcPr>
          <w:p w14:paraId="2AE5B2A3"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9" w:type="dxa"/>
            <w:tcBorders>
              <w:top w:val="nil"/>
              <w:left w:val="nil"/>
              <w:bottom w:val="nil"/>
              <w:right w:val="nil"/>
            </w:tcBorders>
            <w:shd w:val="clear" w:color="auto" w:fill="auto"/>
            <w:noWrap/>
            <w:vAlign w:val="bottom"/>
            <w:hideMark/>
          </w:tcPr>
          <w:p w14:paraId="4902EA89"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607" w:type="dxa"/>
            <w:tcBorders>
              <w:top w:val="nil"/>
              <w:left w:val="nil"/>
              <w:bottom w:val="nil"/>
              <w:right w:val="nil"/>
            </w:tcBorders>
            <w:shd w:val="clear" w:color="auto" w:fill="auto"/>
            <w:noWrap/>
            <w:vAlign w:val="bottom"/>
            <w:hideMark/>
          </w:tcPr>
          <w:p w14:paraId="0FEC6303"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21" w:type="dxa"/>
            <w:tcBorders>
              <w:top w:val="nil"/>
              <w:left w:val="nil"/>
              <w:bottom w:val="nil"/>
              <w:right w:val="nil"/>
            </w:tcBorders>
            <w:shd w:val="clear" w:color="auto" w:fill="auto"/>
            <w:noWrap/>
            <w:vAlign w:val="bottom"/>
            <w:hideMark/>
          </w:tcPr>
          <w:p w14:paraId="7A9F2A60"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14" w:type="dxa"/>
            <w:tcBorders>
              <w:top w:val="nil"/>
              <w:left w:val="nil"/>
              <w:bottom w:val="nil"/>
              <w:right w:val="nil"/>
            </w:tcBorders>
            <w:shd w:val="clear" w:color="auto" w:fill="auto"/>
            <w:noWrap/>
            <w:vAlign w:val="bottom"/>
            <w:hideMark/>
          </w:tcPr>
          <w:p w14:paraId="47299F3C"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D11E7" w:rsidRPr="00850A81" w14:paraId="013A1EC6" w14:textId="77777777" w:rsidTr="00355FA6">
        <w:trPr>
          <w:trHeight w:val="300"/>
        </w:trPr>
        <w:tc>
          <w:tcPr>
            <w:tcW w:w="2160" w:type="dxa"/>
            <w:tcBorders>
              <w:top w:val="nil"/>
              <w:left w:val="nil"/>
              <w:bottom w:val="nil"/>
              <w:right w:val="nil"/>
            </w:tcBorders>
            <w:shd w:val="clear" w:color="auto" w:fill="auto"/>
            <w:noWrap/>
            <w:vAlign w:val="bottom"/>
            <w:hideMark/>
          </w:tcPr>
          <w:p w14:paraId="68E189F9"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30" w:type="dxa"/>
            <w:tcBorders>
              <w:top w:val="nil"/>
              <w:left w:val="nil"/>
              <w:bottom w:val="nil"/>
              <w:right w:val="nil"/>
            </w:tcBorders>
            <w:shd w:val="clear" w:color="auto" w:fill="auto"/>
            <w:noWrap/>
            <w:vAlign w:val="bottom"/>
            <w:hideMark/>
          </w:tcPr>
          <w:p w14:paraId="2F770F11"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9" w:type="dxa"/>
            <w:tcBorders>
              <w:top w:val="nil"/>
              <w:left w:val="nil"/>
              <w:bottom w:val="nil"/>
              <w:right w:val="nil"/>
            </w:tcBorders>
            <w:shd w:val="clear" w:color="auto" w:fill="auto"/>
            <w:noWrap/>
            <w:vAlign w:val="bottom"/>
            <w:hideMark/>
          </w:tcPr>
          <w:p w14:paraId="0589D173"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607" w:type="dxa"/>
            <w:tcBorders>
              <w:top w:val="nil"/>
              <w:left w:val="nil"/>
              <w:bottom w:val="nil"/>
              <w:right w:val="nil"/>
            </w:tcBorders>
            <w:shd w:val="clear" w:color="auto" w:fill="auto"/>
            <w:noWrap/>
            <w:vAlign w:val="bottom"/>
            <w:hideMark/>
          </w:tcPr>
          <w:p w14:paraId="1334ED31"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21" w:type="dxa"/>
            <w:tcBorders>
              <w:top w:val="nil"/>
              <w:left w:val="nil"/>
              <w:bottom w:val="nil"/>
              <w:right w:val="nil"/>
            </w:tcBorders>
            <w:shd w:val="clear" w:color="auto" w:fill="auto"/>
            <w:noWrap/>
            <w:vAlign w:val="bottom"/>
            <w:hideMark/>
          </w:tcPr>
          <w:p w14:paraId="707C1E0E"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14" w:type="dxa"/>
            <w:tcBorders>
              <w:top w:val="nil"/>
              <w:left w:val="nil"/>
              <w:bottom w:val="nil"/>
              <w:right w:val="nil"/>
            </w:tcBorders>
            <w:shd w:val="clear" w:color="auto" w:fill="auto"/>
            <w:noWrap/>
            <w:vAlign w:val="bottom"/>
            <w:hideMark/>
          </w:tcPr>
          <w:p w14:paraId="6499F432"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D11E7" w:rsidRPr="00850A81" w14:paraId="2E44F766"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2ED6C16F"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30" w:type="dxa"/>
            <w:tcBorders>
              <w:top w:val="single" w:sz="8" w:space="0" w:color="auto"/>
              <w:left w:val="nil"/>
              <w:bottom w:val="single" w:sz="8" w:space="0" w:color="auto"/>
              <w:right w:val="nil"/>
            </w:tcBorders>
            <w:shd w:val="clear" w:color="auto" w:fill="auto"/>
            <w:noWrap/>
            <w:vAlign w:val="center"/>
            <w:hideMark/>
          </w:tcPr>
          <w:p w14:paraId="7FC782E8"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OB.2.1</w:t>
            </w:r>
          </w:p>
        </w:tc>
        <w:tc>
          <w:tcPr>
            <w:tcW w:w="961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3F5F857"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Favorire la condivisione e il riutilizzo dei dati tra le PA e il riutilizzo da parte di cittadini e imprese</w:t>
            </w:r>
          </w:p>
        </w:tc>
      </w:tr>
      <w:tr w:rsidR="002D11E7" w:rsidRPr="00850A81" w14:paraId="192306D8"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6D3DD12"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30" w:type="dxa"/>
            <w:tcBorders>
              <w:top w:val="nil"/>
              <w:left w:val="nil"/>
              <w:bottom w:val="single" w:sz="8" w:space="0" w:color="auto"/>
              <w:right w:val="nil"/>
            </w:tcBorders>
            <w:shd w:val="clear" w:color="auto" w:fill="auto"/>
            <w:noWrap/>
            <w:vAlign w:val="center"/>
            <w:hideMark/>
          </w:tcPr>
          <w:p w14:paraId="28D4CD4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CAP2.PA.LA05</w:t>
            </w:r>
          </w:p>
        </w:tc>
        <w:tc>
          <w:tcPr>
            <w:tcW w:w="961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D449E2"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5E68138F"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FCA5898"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706" w:type="dxa"/>
            <w:gridSpan w:val="3"/>
            <w:tcBorders>
              <w:top w:val="single" w:sz="8" w:space="0" w:color="auto"/>
              <w:left w:val="nil"/>
              <w:bottom w:val="single" w:sz="8" w:space="0" w:color="auto"/>
              <w:right w:val="single" w:sz="4" w:space="0" w:color="000000"/>
            </w:tcBorders>
            <w:shd w:val="clear" w:color="000000" w:fill="757171"/>
            <w:vAlign w:val="center"/>
            <w:hideMark/>
          </w:tcPr>
          <w:p w14:paraId="40B5AE0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21" w:type="dxa"/>
            <w:tcBorders>
              <w:top w:val="nil"/>
              <w:left w:val="nil"/>
              <w:bottom w:val="single" w:sz="8" w:space="0" w:color="auto"/>
              <w:right w:val="single" w:sz="4" w:space="0" w:color="auto"/>
            </w:tcBorders>
            <w:shd w:val="clear" w:color="000000" w:fill="757171"/>
            <w:vAlign w:val="center"/>
            <w:hideMark/>
          </w:tcPr>
          <w:p w14:paraId="14E281FD"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14" w:type="dxa"/>
            <w:tcBorders>
              <w:top w:val="nil"/>
              <w:left w:val="nil"/>
              <w:bottom w:val="single" w:sz="8" w:space="0" w:color="auto"/>
              <w:right w:val="single" w:sz="8" w:space="0" w:color="auto"/>
            </w:tcBorders>
            <w:shd w:val="clear" w:color="000000" w:fill="757171"/>
            <w:vAlign w:val="center"/>
            <w:hideMark/>
          </w:tcPr>
          <w:p w14:paraId="50A17DE8"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D11E7" w:rsidRPr="00850A81" w14:paraId="5146B32C"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9C32C77"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706" w:type="dxa"/>
            <w:gridSpan w:val="3"/>
            <w:tcBorders>
              <w:top w:val="single" w:sz="8" w:space="0" w:color="auto"/>
              <w:left w:val="nil"/>
              <w:bottom w:val="single" w:sz="4" w:space="0" w:color="auto"/>
              <w:right w:val="single" w:sz="4" w:space="0" w:color="000000"/>
            </w:tcBorders>
            <w:shd w:val="clear" w:color="auto" w:fill="auto"/>
            <w:vAlign w:val="center"/>
            <w:hideMark/>
          </w:tcPr>
          <w:p w14:paraId="2F8DB111"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documentano le API coerenti con il modello di interoperabilità nei relativi cataloghi di riferimento nazionali</w:t>
            </w:r>
          </w:p>
        </w:tc>
        <w:tc>
          <w:tcPr>
            <w:tcW w:w="1521" w:type="dxa"/>
            <w:tcBorders>
              <w:top w:val="nil"/>
              <w:left w:val="nil"/>
              <w:bottom w:val="single" w:sz="4" w:space="0" w:color="auto"/>
              <w:right w:val="single" w:sz="4" w:space="0" w:color="auto"/>
            </w:tcBorders>
            <w:shd w:val="clear" w:color="auto" w:fill="auto"/>
            <w:vAlign w:val="center"/>
            <w:hideMark/>
          </w:tcPr>
          <w:p w14:paraId="69CE98DD"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14" w:type="dxa"/>
            <w:tcBorders>
              <w:top w:val="nil"/>
              <w:left w:val="nil"/>
              <w:bottom w:val="single" w:sz="4" w:space="0" w:color="auto"/>
              <w:right w:val="single" w:sz="8" w:space="0" w:color="auto"/>
            </w:tcBorders>
            <w:shd w:val="clear" w:color="auto" w:fill="auto"/>
            <w:vAlign w:val="center"/>
            <w:hideMark/>
          </w:tcPr>
          <w:p w14:paraId="35CB3F43" w14:textId="22B07FF6"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w:t>
            </w:r>
          </w:p>
        </w:tc>
      </w:tr>
      <w:tr w:rsidR="002D11E7" w:rsidRPr="00850A81" w14:paraId="22C45A93"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05483EA"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706" w:type="dxa"/>
            <w:gridSpan w:val="3"/>
            <w:tcBorders>
              <w:top w:val="single" w:sz="4" w:space="0" w:color="auto"/>
              <w:left w:val="nil"/>
              <w:bottom w:val="single" w:sz="4" w:space="0" w:color="auto"/>
              <w:right w:val="single" w:sz="4" w:space="0" w:color="000000"/>
            </w:tcBorders>
            <w:shd w:val="clear" w:color="auto" w:fill="auto"/>
            <w:vAlign w:val="center"/>
            <w:hideMark/>
          </w:tcPr>
          <w:p w14:paraId="6555752F"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documentano le API coerenti con il modello di interoperabilità nei relativi cataloghi di riferimento nazionali</w:t>
            </w:r>
          </w:p>
        </w:tc>
        <w:tc>
          <w:tcPr>
            <w:tcW w:w="1521" w:type="dxa"/>
            <w:tcBorders>
              <w:top w:val="nil"/>
              <w:left w:val="nil"/>
              <w:bottom w:val="single" w:sz="4" w:space="0" w:color="auto"/>
              <w:right w:val="single" w:sz="4" w:space="0" w:color="auto"/>
            </w:tcBorders>
            <w:shd w:val="clear" w:color="auto" w:fill="auto"/>
            <w:vAlign w:val="center"/>
            <w:hideMark/>
          </w:tcPr>
          <w:p w14:paraId="1A7D695D" w14:textId="279C80D3"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gennaio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w:t>
            </w:r>
          </w:p>
        </w:tc>
        <w:tc>
          <w:tcPr>
            <w:tcW w:w="1614" w:type="dxa"/>
            <w:tcBorders>
              <w:top w:val="nil"/>
              <w:left w:val="nil"/>
              <w:bottom w:val="single" w:sz="4" w:space="0" w:color="auto"/>
              <w:right w:val="single" w:sz="8" w:space="0" w:color="auto"/>
            </w:tcBorders>
            <w:shd w:val="clear" w:color="auto" w:fill="auto"/>
            <w:vAlign w:val="center"/>
            <w:hideMark/>
          </w:tcPr>
          <w:p w14:paraId="583FCDBB"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247DD211"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61D3727F"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706" w:type="dxa"/>
            <w:gridSpan w:val="3"/>
            <w:tcBorders>
              <w:top w:val="single" w:sz="4" w:space="0" w:color="auto"/>
              <w:left w:val="nil"/>
              <w:bottom w:val="nil"/>
              <w:right w:val="single" w:sz="4" w:space="0" w:color="000000"/>
            </w:tcBorders>
            <w:shd w:val="clear" w:color="auto" w:fill="auto"/>
            <w:vAlign w:val="center"/>
            <w:hideMark/>
          </w:tcPr>
          <w:p w14:paraId="07DC5BB7"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documentano le API coerenti con il modello di interoperabilità nei relativi cataloghi di riferimento nazionali</w:t>
            </w:r>
          </w:p>
        </w:tc>
        <w:tc>
          <w:tcPr>
            <w:tcW w:w="1521" w:type="dxa"/>
            <w:tcBorders>
              <w:top w:val="nil"/>
              <w:left w:val="nil"/>
              <w:bottom w:val="nil"/>
              <w:right w:val="single" w:sz="4" w:space="0" w:color="auto"/>
            </w:tcBorders>
            <w:shd w:val="clear" w:color="auto" w:fill="auto"/>
            <w:vAlign w:val="center"/>
            <w:hideMark/>
          </w:tcPr>
          <w:p w14:paraId="2BB72C56"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Linee di azione ancora vigenti  </w:t>
            </w:r>
          </w:p>
        </w:tc>
        <w:tc>
          <w:tcPr>
            <w:tcW w:w="1614" w:type="dxa"/>
            <w:tcBorders>
              <w:top w:val="nil"/>
              <w:left w:val="nil"/>
              <w:bottom w:val="nil"/>
              <w:right w:val="single" w:sz="8" w:space="0" w:color="auto"/>
            </w:tcBorders>
            <w:shd w:val="clear" w:color="auto" w:fill="auto"/>
            <w:vAlign w:val="center"/>
            <w:hideMark/>
          </w:tcPr>
          <w:p w14:paraId="2D2CA334"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139E037A"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9F0974B"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30" w:type="dxa"/>
            <w:tcBorders>
              <w:top w:val="single" w:sz="8" w:space="0" w:color="auto"/>
              <w:left w:val="nil"/>
              <w:bottom w:val="single" w:sz="4" w:space="0" w:color="auto"/>
              <w:right w:val="nil"/>
            </w:tcBorders>
            <w:shd w:val="clear" w:color="auto" w:fill="auto"/>
            <w:vAlign w:val="center"/>
            <w:hideMark/>
          </w:tcPr>
          <w:p w14:paraId="6DE8C5CD"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9"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5F93419"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607" w:type="dxa"/>
            <w:tcBorders>
              <w:top w:val="single" w:sz="8" w:space="0" w:color="auto"/>
              <w:left w:val="nil"/>
              <w:bottom w:val="single" w:sz="4" w:space="0" w:color="auto"/>
              <w:right w:val="single" w:sz="4" w:space="0" w:color="auto"/>
            </w:tcBorders>
            <w:shd w:val="clear" w:color="auto" w:fill="auto"/>
            <w:vAlign w:val="center"/>
            <w:hideMark/>
          </w:tcPr>
          <w:p w14:paraId="145068D8"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35" w:type="dxa"/>
            <w:gridSpan w:val="2"/>
            <w:tcBorders>
              <w:top w:val="single" w:sz="8" w:space="0" w:color="auto"/>
              <w:left w:val="nil"/>
              <w:bottom w:val="single" w:sz="4" w:space="0" w:color="auto"/>
              <w:right w:val="single" w:sz="8" w:space="0" w:color="000000"/>
            </w:tcBorders>
            <w:shd w:val="clear" w:color="auto" w:fill="auto"/>
            <w:vAlign w:val="center"/>
            <w:hideMark/>
          </w:tcPr>
          <w:p w14:paraId="6BD2DE10"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674225EF"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FF815F2"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30" w:type="dxa"/>
            <w:tcBorders>
              <w:top w:val="nil"/>
              <w:left w:val="nil"/>
              <w:bottom w:val="single" w:sz="4" w:space="0" w:color="auto"/>
              <w:right w:val="nil"/>
            </w:tcBorders>
            <w:shd w:val="clear" w:color="000000" w:fill="F2F2F2"/>
            <w:noWrap/>
            <w:vAlign w:val="center"/>
            <w:hideMark/>
          </w:tcPr>
          <w:p w14:paraId="5B6EA859"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9"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3F3D4A74"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607" w:type="dxa"/>
            <w:vMerge w:val="restart"/>
            <w:tcBorders>
              <w:top w:val="nil"/>
              <w:left w:val="nil"/>
              <w:bottom w:val="single" w:sz="8" w:space="0" w:color="000000"/>
              <w:right w:val="single" w:sz="4" w:space="0" w:color="auto"/>
            </w:tcBorders>
            <w:shd w:val="clear" w:color="000000" w:fill="FFFFFF"/>
            <w:noWrap/>
            <w:vAlign w:val="center"/>
            <w:hideMark/>
          </w:tcPr>
          <w:p w14:paraId="2D5E221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35"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0F4F10BF"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D11E7" w:rsidRPr="00850A81" w14:paraId="73586690"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FB624A7"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30" w:type="dxa"/>
            <w:tcBorders>
              <w:top w:val="nil"/>
              <w:left w:val="nil"/>
              <w:bottom w:val="single" w:sz="8" w:space="0" w:color="auto"/>
              <w:right w:val="nil"/>
            </w:tcBorders>
            <w:shd w:val="clear" w:color="000000" w:fill="F2F2F2"/>
            <w:noWrap/>
            <w:vAlign w:val="center"/>
            <w:hideMark/>
          </w:tcPr>
          <w:p w14:paraId="39A90AE9" w14:textId="37BA13FB"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9" w:type="dxa"/>
            <w:vMerge/>
            <w:tcBorders>
              <w:top w:val="nil"/>
              <w:left w:val="single" w:sz="8" w:space="0" w:color="auto"/>
              <w:bottom w:val="single" w:sz="8" w:space="0" w:color="000000"/>
              <w:right w:val="single" w:sz="8" w:space="0" w:color="auto"/>
            </w:tcBorders>
            <w:vAlign w:val="center"/>
            <w:hideMark/>
          </w:tcPr>
          <w:p w14:paraId="25146A62" w14:textId="77777777" w:rsidR="002D11E7" w:rsidRPr="00850A81" w:rsidRDefault="002D11E7"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607" w:type="dxa"/>
            <w:vMerge/>
            <w:tcBorders>
              <w:top w:val="nil"/>
              <w:left w:val="nil"/>
              <w:bottom w:val="single" w:sz="8" w:space="0" w:color="000000"/>
              <w:right w:val="single" w:sz="4" w:space="0" w:color="auto"/>
            </w:tcBorders>
            <w:vAlign w:val="center"/>
            <w:hideMark/>
          </w:tcPr>
          <w:p w14:paraId="1B41EDFF"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35" w:type="dxa"/>
            <w:gridSpan w:val="2"/>
            <w:vMerge/>
            <w:tcBorders>
              <w:top w:val="single" w:sz="4" w:space="0" w:color="auto"/>
              <w:left w:val="single" w:sz="4" w:space="0" w:color="auto"/>
              <w:bottom w:val="single" w:sz="8" w:space="0" w:color="000000"/>
              <w:right w:val="single" w:sz="8" w:space="0" w:color="000000"/>
            </w:tcBorders>
            <w:vAlign w:val="center"/>
            <w:hideMark/>
          </w:tcPr>
          <w:p w14:paraId="4B54128C"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p>
        </w:tc>
      </w:tr>
      <w:tr w:rsidR="002D11E7" w:rsidRPr="00850A81" w14:paraId="1A06A8B0" w14:textId="77777777" w:rsidTr="00355FA6">
        <w:trPr>
          <w:trHeight w:val="300"/>
        </w:trPr>
        <w:tc>
          <w:tcPr>
            <w:tcW w:w="2160" w:type="dxa"/>
            <w:tcBorders>
              <w:top w:val="nil"/>
              <w:left w:val="nil"/>
              <w:bottom w:val="nil"/>
              <w:right w:val="nil"/>
            </w:tcBorders>
            <w:shd w:val="clear" w:color="auto" w:fill="auto"/>
            <w:noWrap/>
            <w:vAlign w:val="bottom"/>
            <w:hideMark/>
          </w:tcPr>
          <w:p w14:paraId="21639D1F"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p>
        </w:tc>
        <w:tc>
          <w:tcPr>
            <w:tcW w:w="2230" w:type="dxa"/>
            <w:tcBorders>
              <w:top w:val="nil"/>
              <w:left w:val="nil"/>
              <w:bottom w:val="nil"/>
              <w:right w:val="nil"/>
            </w:tcBorders>
            <w:shd w:val="clear" w:color="auto" w:fill="auto"/>
            <w:noWrap/>
            <w:vAlign w:val="bottom"/>
            <w:hideMark/>
          </w:tcPr>
          <w:p w14:paraId="058F7D04"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9" w:type="dxa"/>
            <w:tcBorders>
              <w:top w:val="nil"/>
              <w:left w:val="nil"/>
              <w:bottom w:val="nil"/>
              <w:right w:val="nil"/>
            </w:tcBorders>
            <w:shd w:val="clear" w:color="auto" w:fill="auto"/>
            <w:noWrap/>
            <w:vAlign w:val="bottom"/>
            <w:hideMark/>
          </w:tcPr>
          <w:p w14:paraId="6CBBB241"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607" w:type="dxa"/>
            <w:tcBorders>
              <w:top w:val="nil"/>
              <w:left w:val="nil"/>
              <w:bottom w:val="nil"/>
              <w:right w:val="nil"/>
            </w:tcBorders>
            <w:shd w:val="clear" w:color="auto" w:fill="auto"/>
            <w:noWrap/>
            <w:vAlign w:val="bottom"/>
            <w:hideMark/>
          </w:tcPr>
          <w:p w14:paraId="77B26377"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21" w:type="dxa"/>
            <w:tcBorders>
              <w:top w:val="nil"/>
              <w:left w:val="nil"/>
              <w:bottom w:val="nil"/>
              <w:right w:val="nil"/>
            </w:tcBorders>
            <w:shd w:val="clear" w:color="auto" w:fill="auto"/>
            <w:noWrap/>
            <w:vAlign w:val="bottom"/>
            <w:hideMark/>
          </w:tcPr>
          <w:p w14:paraId="119ED62D"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14" w:type="dxa"/>
            <w:tcBorders>
              <w:top w:val="nil"/>
              <w:left w:val="nil"/>
              <w:bottom w:val="nil"/>
              <w:right w:val="nil"/>
            </w:tcBorders>
            <w:shd w:val="clear" w:color="auto" w:fill="auto"/>
            <w:noWrap/>
            <w:vAlign w:val="bottom"/>
            <w:hideMark/>
          </w:tcPr>
          <w:p w14:paraId="158B3F43"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D11E7" w:rsidRPr="00850A81" w14:paraId="36561AAE" w14:textId="77777777" w:rsidTr="00355FA6">
        <w:trPr>
          <w:trHeight w:val="300"/>
        </w:trPr>
        <w:tc>
          <w:tcPr>
            <w:tcW w:w="2160" w:type="dxa"/>
            <w:tcBorders>
              <w:top w:val="nil"/>
              <w:left w:val="nil"/>
              <w:bottom w:val="nil"/>
              <w:right w:val="nil"/>
            </w:tcBorders>
            <w:shd w:val="clear" w:color="auto" w:fill="auto"/>
            <w:noWrap/>
            <w:vAlign w:val="bottom"/>
            <w:hideMark/>
          </w:tcPr>
          <w:p w14:paraId="0C821606"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30" w:type="dxa"/>
            <w:tcBorders>
              <w:top w:val="nil"/>
              <w:left w:val="nil"/>
              <w:bottom w:val="nil"/>
              <w:right w:val="nil"/>
            </w:tcBorders>
            <w:shd w:val="clear" w:color="auto" w:fill="auto"/>
            <w:noWrap/>
            <w:vAlign w:val="bottom"/>
            <w:hideMark/>
          </w:tcPr>
          <w:p w14:paraId="75938C7D"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9" w:type="dxa"/>
            <w:tcBorders>
              <w:top w:val="nil"/>
              <w:left w:val="nil"/>
              <w:bottom w:val="nil"/>
              <w:right w:val="nil"/>
            </w:tcBorders>
            <w:shd w:val="clear" w:color="auto" w:fill="auto"/>
            <w:noWrap/>
            <w:vAlign w:val="bottom"/>
            <w:hideMark/>
          </w:tcPr>
          <w:p w14:paraId="38818CF9"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607" w:type="dxa"/>
            <w:tcBorders>
              <w:top w:val="nil"/>
              <w:left w:val="nil"/>
              <w:bottom w:val="nil"/>
              <w:right w:val="nil"/>
            </w:tcBorders>
            <w:shd w:val="clear" w:color="auto" w:fill="auto"/>
            <w:noWrap/>
            <w:vAlign w:val="bottom"/>
            <w:hideMark/>
          </w:tcPr>
          <w:p w14:paraId="5D0A0625"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21" w:type="dxa"/>
            <w:tcBorders>
              <w:top w:val="nil"/>
              <w:left w:val="nil"/>
              <w:bottom w:val="nil"/>
              <w:right w:val="nil"/>
            </w:tcBorders>
            <w:shd w:val="clear" w:color="auto" w:fill="auto"/>
            <w:noWrap/>
            <w:vAlign w:val="bottom"/>
            <w:hideMark/>
          </w:tcPr>
          <w:p w14:paraId="649AA38A"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14" w:type="dxa"/>
            <w:tcBorders>
              <w:top w:val="nil"/>
              <w:left w:val="nil"/>
              <w:bottom w:val="nil"/>
              <w:right w:val="nil"/>
            </w:tcBorders>
            <w:shd w:val="clear" w:color="auto" w:fill="auto"/>
            <w:noWrap/>
            <w:vAlign w:val="bottom"/>
            <w:hideMark/>
          </w:tcPr>
          <w:p w14:paraId="1B80C6C4"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D11E7" w:rsidRPr="00850A81" w14:paraId="093DCF77"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F1D7DB2"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30" w:type="dxa"/>
            <w:tcBorders>
              <w:top w:val="single" w:sz="8" w:space="0" w:color="auto"/>
              <w:left w:val="nil"/>
              <w:bottom w:val="single" w:sz="8" w:space="0" w:color="auto"/>
              <w:right w:val="nil"/>
            </w:tcBorders>
            <w:shd w:val="clear" w:color="auto" w:fill="auto"/>
            <w:noWrap/>
            <w:vAlign w:val="center"/>
            <w:hideMark/>
          </w:tcPr>
          <w:p w14:paraId="296C229B"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OB.2.1</w:t>
            </w:r>
          </w:p>
        </w:tc>
        <w:tc>
          <w:tcPr>
            <w:tcW w:w="961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4786169"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Favorire la condivisione e il riutilizzo dei dati tra le PA e il riutilizzo da parte di cittadini e imprese</w:t>
            </w:r>
          </w:p>
        </w:tc>
      </w:tr>
      <w:tr w:rsidR="002D11E7" w:rsidRPr="00850A81" w14:paraId="51A96817"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34CC54D"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30" w:type="dxa"/>
            <w:tcBorders>
              <w:top w:val="nil"/>
              <w:left w:val="nil"/>
              <w:bottom w:val="single" w:sz="8" w:space="0" w:color="auto"/>
              <w:right w:val="nil"/>
            </w:tcBorders>
            <w:shd w:val="clear" w:color="auto" w:fill="auto"/>
            <w:noWrap/>
            <w:vAlign w:val="center"/>
            <w:hideMark/>
          </w:tcPr>
          <w:p w14:paraId="5339CFDF"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CAP2.PA.LA14</w:t>
            </w:r>
          </w:p>
        </w:tc>
        <w:tc>
          <w:tcPr>
            <w:tcW w:w="961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E880FD"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179A432A"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B0B0FB2"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706" w:type="dxa"/>
            <w:gridSpan w:val="3"/>
            <w:tcBorders>
              <w:top w:val="single" w:sz="8" w:space="0" w:color="auto"/>
              <w:left w:val="nil"/>
              <w:bottom w:val="single" w:sz="8" w:space="0" w:color="auto"/>
              <w:right w:val="single" w:sz="4" w:space="0" w:color="000000"/>
            </w:tcBorders>
            <w:shd w:val="clear" w:color="000000" w:fill="757171"/>
            <w:vAlign w:val="center"/>
            <w:hideMark/>
          </w:tcPr>
          <w:p w14:paraId="22661B99"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21" w:type="dxa"/>
            <w:tcBorders>
              <w:top w:val="nil"/>
              <w:left w:val="nil"/>
              <w:bottom w:val="single" w:sz="8" w:space="0" w:color="auto"/>
              <w:right w:val="single" w:sz="4" w:space="0" w:color="auto"/>
            </w:tcBorders>
            <w:shd w:val="clear" w:color="000000" w:fill="757171"/>
            <w:vAlign w:val="center"/>
            <w:hideMark/>
          </w:tcPr>
          <w:p w14:paraId="423D80D8"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14" w:type="dxa"/>
            <w:tcBorders>
              <w:top w:val="nil"/>
              <w:left w:val="nil"/>
              <w:bottom w:val="single" w:sz="8" w:space="0" w:color="auto"/>
              <w:right w:val="single" w:sz="8" w:space="0" w:color="auto"/>
            </w:tcBorders>
            <w:shd w:val="clear" w:color="000000" w:fill="757171"/>
            <w:vAlign w:val="center"/>
            <w:hideMark/>
          </w:tcPr>
          <w:p w14:paraId="4C84A427"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D11E7" w:rsidRPr="00850A81" w14:paraId="5AC64E69"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40F5151"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706" w:type="dxa"/>
            <w:gridSpan w:val="3"/>
            <w:tcBorders>
              <w:top w:val="single" w:sz="8" w:space="0" w:color="auto"/>
              <w:left w:val="nil"/>
              <w:bottom w:val="single" w:sz="4" w:space="0" w:color="auto"/>
              <w:right w:val="single" w:sz="4" w:space="0" w:color="000000"/>
            </w:tcBorders>
            <w:shd w:val="clear" w:color="auto" w:fill="auto"/>
            <w:vAlign w:val="center"/>
            <w:hideMark/>
          </w:tcPr>
          <w:p w14:paraId="2AAF469A"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21" w:type="dxa"/>
            <w:tcBorders>
              <w:top w:val="nil"/>
              <w:left w:val="nil"/>
              <w:bottom w:val="single" w:sz="4" w:space="0" w:color="auto"/>
              <w:right w:val="single" w:sz="4" w:space="0" w:color="auto"/>
            </w:tcBorders>
            <w:shd w:val="clear" w:color="auto" w:fill="auto"/>
            <w:vAlign w:val="center"/>
            <w:hideMark/>
          </w:tcPr>
          <w:p w14:paraId="213441F0"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14" w:type="dxa"/>
            <w:tcBorders>
              <w:top w:val="nil"/>
              <w:left w:val="nil"/>
              <w:bottom w:val="single" w:sz="4" w:space="0" w:color="auto"/>
              <w:right w:val="single" w:sz="8" w:space="0" w:color="auto"/>
            </w:tcBorders>
            <w:shd w:val="clear" w:color="auto" w:fill="auto"/>
            <w:vAlign w:val="center"/>
            <w:hideMark/>
          </w:tcPr>
          <w:p w14:paraId="6CD24C4E"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28EEB16D"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4BAF893"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706" w:type="dxa"/>
            <w:gridSpan w:val="3"/>
            <w:tcBorders>
              <w:top w:val="single" w:sz="4" w:space="0" w:color="auto"/>
              <w:left w:val="nil"/>
              <w:bottom w:val="single" w:sz="4" w:space="0" w:color="auto"/>
              <w:right w:val="single" w:sz="4" w:space="0" w:color="000000"/>
            </w:tcBorders>
            <w:shd w:val="clear" w:color="auto" w:fill="auto"/>
            <w:vAlign w:val="center"/>
            <w:hideMark/>
          </w:tcPr>
          <w:p w14:paraId="13DEDE7F" w14:textId="28E9D36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Le PA titolari di banche di dati di interesse nazionale avviano l’adeguamento al modello di interoperabilità e ai modelli di riferimento di dati nazionali ed </w:t>
            </w:r>
            <w:r w:rsidR="000D7B06">
              <w:rPr>
                <w:rFonts w:ascii="Calibri" w:eastAsia="Times New Roman" w:hAnsi="Calibri" w:cs="Calibri"/>
                <w:b/>
                <w:bCs/>
                <w:color w:val="203764"/>
                <w:sz w:val="16"/>
                <w:szCs w:val="16"/>
                <w:lang w:eastAsia="en-GB"/>
              </w:rPr>
              <w:t>europei</w:t>
            </w:r>
            <w:r w:rsidRPr="00850A81">
              <w:rPr>
                <w:rFonts w:ascii="Calibri" w:eastAsia="Times New Roman" w:hAnsi="Calibri" w:cs="Calibri"/>
                <w:b/>
                <w:bCs/>
                <w:color w:val="203764"/>
                <w:sz w:val="16"/>
                <w:szCs w:val="16"/>
                <w:lang w:eastAsia="en-GB"/>
              </w:rPr>
              <w:t xml:space="preserve"> delle basi di dati della PA e le documentano nel relativo catalogo delle API</w:t>
            </w:r>
          </w:p>
        </w:tc>
        <w:tc>
          <w:tcPr>
            <w:tcW w:w="1521" w:type="dxa"/>
            <w:tcBorders>
              <w:top w:val="nil"/>
              <w:left w:val="nil"/>
              <w:bottom w:val="single" w:sz="4" w:space="0" w:color="auto"/>
              <w:right w:val="single" w:sz="4" w:space="0" w:color="auto"/>
            </w:tcBorders>
            <w:shd w:val="clear" w:color="auto" w:fill="auto"/>
            <w:vAlign w:val="center"/>
            <w:hideMark/>
          </w:tcPr>
          <w:p w14:paraId="680A5F5D"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dicembre 2021 </w:t>
            </w:r>
          </w:p>
        </w:tc>
        <w:tc>
          <w:tcPr>
            <w:tcW w:w="1614" w:type="dxa"/>
            <w:tcBorders>
              <w:top w:val="nil"/>
              <w:left w:val="nil"/>
              <w:bottom w:val="single" w:sz="4" w:space="0" w:color="auto"/>
              <w:right w:val="single" w:sz="8" w:space="0" w:color="auto"/>
            </w:tcBorders>
            <w:shd w:val="clear" w:color="auto" w:fill="auto"/>
            <w:vAlign w:val="center"/>
            <w:hideMark/>
          </w:tcPr>
          <w:p w14:paraId="70F95996"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453435F6"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681965A8"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706" w:type="dxa"/>
            <w:gridSpan w:val="3"/>
            <w:tcBorders>
              <w:top w:val="single" w:sz="4" w:space="0" w:color="auto"/>
              <w:left w:val="nil"/>
              <w:bottom w:val="nil"/>
              <w:right w:val="single" w:sz="4" w:space="0" w:color="000000"/>
            </w:tcBorders>
            <w:shd w:val="clear" w:color="auto" w:fill="auto"/>
            <w:vAlign w:val="center"/>
            <w:hideMark/>
          </w:tcPr>
          <w:p w14:paraId="315DCDAD" w14:textId="51F323C8"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Le PA titolari di Banche di dati di interesse nazionale avviano l’adeguamento al modello di interoperabilità e ai modelli di riferimento di dati nazionali ed </w:t>
            </w:r>
            <w:r w:rsidR="000D7B06">
              <w:rPr>
                <w:rFonts w:ascii="Calibri" w:eastAsia="Times New Roman" w:hAnsi="Calibri" w:cs="Calibri"/>
                <w:b/>
                <w:bCs/>
                <w:color w:val="203764"/>
                <w:sz w:val="16"/>
                <w:szCs w:val="16"/>
                <w:lang w:eastAsia="en-GB"/>
              </w:rPr>
              <w:t>europei</w:t>
            </w:r>
            <w:r w:rsidRPr="00850A81">
              <w:rPr>
                <w:rFonts w:ascii="Calibri" w:eastAsia="Times New Roman" w:hAnsi="Calibri" w:cs="Calibri"/>
                <w:b/>
                <w:bCs/>
                <w:color w:val="203764"/>
                <w:sz w:val="16"/>
                <w:szCs w:val="16"/>
                <w:lang w:eastAsia="en-GB"/>
              </w:rPr>
              <w:t xml:space="preserve"> delle basi di dati della PA e le documentano nel relativo catalogo delle API</w:t>
            </w:r>
          </w:p>
        </w:tc>
        <w:tc>
          <w:tcPr>
            <w:tcW w:w="1521" w:type="dxa"/>
            <w:tcBorders>
              <w:top w:val="nil"/>
              <w:left w:val="nil"/>
              <w:bottom w:val="nil"/>
              <w:right w:val="single" w:sz="4" w:space="0" w:color="auto"/>
            </w:tcBorders>
            <w:shd w:val="clear" w:color="auto" w:fill="auto"/>
            <w:vAlign w:val="center"/>
            <w:hideMark/>
          </w:tcPr>
          <w:p w14:paraId="76A8320C"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Linee di azione ancora vigenti  </w:t>
            </w:r>
          </w:p>
        </w:tc>
        <w:tc>
          <w:tcPr>
            <w:tcW w:w="1614" w:type="dxa"/>
            <w:tcBorders>
              <w:top w:val="nil"/>
              <w:left w:val="nil"/>
              <w:bottom w:val="nil"/>
              <w:right w:val="single" w:sz="8" w:space="0" w:color="auto"/>
            </w:tcBorders>
            <w:shd w:val="clear" w:color="auto" w:fill="auto"/>
            <w:vAlign w:val="center"/>
            <w:hideMark/>
          </w:tcPr>
          <w:p w14:paraId="2D94EC26"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2908431D"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F06F521"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30" w:type="dxa"/>
            <w:tcBorders>
              <w:top w:val="single" w:sz="8" w:space="0" w:color="auto"/>
              <w:left w:val="nil"/>
              <w:bottom w:val="single" w:sz="4" w:space="0" w:color="auto"/>
              <w:right w:val="nil"/>
            </w:tcBorders>
            <w:shd w:val="clear" w:color="auto" w:fill="auto"/>
            <w:vAlign w:val="center"/>
            <w:hideMark/>
          </w:tcPr>
          <w:p w14:paraId="48F7003A"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9"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6D09A0B"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607" w:type="dxa"/>
            <w:tcBorders>
              <w:top w:val="single" w:sz="8" w:space="0" w:color="auto"/>
              <w:left w:val="nil"/>
              <w:bottom w:val="single" w:sz="4" w:space="0" w:color="auto"/>
              <w:right w:val="single" w:sz="4" w:space="0" w:color="auto"/>
            </w:tcBorders>
            <w:shd w:val="clear" w:color="auto" w:fill="auto"/>
            <w:vAlign w:val="center"/>
            <w:hideMark/>
          </w:tcPr>
          <w:p w14:paraId="4BB28431"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35" w:type="dxa"/>
            <w:gridSpan w:val="2"/>
            <w:tcBorders>
              <w:top w:val="single" w:sz="8" w:space="0" w:color="auto"/>
              <w:left w:val="nil"/>
              <w:bottom w:val="single" w:sz="4" w:space="0" w:color="auto"/>
              <w:right w:val="single" w:sz="8" w:space="0" w:color="000000"/>
            </w:tcBorders>
            <w:shd w:val="clear" w:color="auto" w:fill="auto"/>
            <w:vAlign w:val="center"/>
            <w:hideMark/>
          </w:tcPr>
          <w:p w14:paraId="1A8630BB"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67A49838"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D036675"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30" w:type="dxa"/>
            <w:tcBorders>
              <w:top w:val="nil"/>
              <w:left w:val="nil"/>
              <w:bottom w:val="single" w:sz="4" w:space="0" w:color="auto"/>
              <w:right w:val="nil"/>
            </w:tcBorders>
            <w:shd w:val="clear" w:color="000000" w:fill="F2F2F2"/>
            <w:noWrap/>
            <w:vAlign w:val="center"/>
            <w:hideMark/>
          </w:tcPr>
          <w:p w14:paraId="467E75D0"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9"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7C7A8832"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607" w:type="dxa"/>
            <w:vMerge w:val="restart"/>
            <w:tcBorders>
              <w:top w:val="nil"/>
              <w:left w:val="nil"/>
              <w:bottom w:val="single" w:sz="8" w:space="0" w:color="000000"/>
              <w:right w:val="single" w:sz="4" w:space="0" w:color="auto"/>
            </w:tcBorders>
            <w:shd w:val="clear" w:color="000000" w:fill="FFFFFF"/>
            <w:noWrap/>
            <w:vAlign w:val="center"/>
            <w:hideMark/>
          </w:tcPr>
          <w:p w14:paraId="03C7EBFD"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35"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27B50C46"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D11E7" w:rsidRPr="00850A81" w14:paraId="2B26A23A"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0707E6D"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30" w:type="dxa"/>
            <w:tcBorders>
              <w:top w:val="nil"/>
              <w:left w:val="nil"/>
              <w:bottom w:val="single" w:sz="8" w:space="0" w:color="auto"/>
              <w:right w:val="nil"/>
            </w:tcBorders>
            <w:shd w:val="clear" w:color="000000" w:fill="F2F2F2"/>
            <w:noWrap/>
            <w:vAlign w:val="center"/>
            <w:hideMark/>
          </w:tcPr>
          <w:p w14:paraId="66AEEC85" w14:textId="489FD8AE"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9" w:type="dxa"/>
            <w:vMerge/>
            <w:tcBorders>
              <w:top w:val="nil"/>
              <w:left w:val="single" w:sz="8" w:space="0" w:color="auto"/>
              <w:bottom w:val="single" w:sz="8" w:space="0" w:color="000000"/>
              <w:right w:val="single" w:sz="8" w:space="0" w:color="auto"/>
            </w:tcBorders>
            <w:vAlign w:val="center"/>
            <w:hideMark/>
          </w:tcPr>
          <w:p w14:paraId="5FB48ABF" w14:textId="77777777" w:rsidR="002D11E7" w:rsidRPr="00850A81" w:rsidRDefault="002D11E7"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607" w:type="dxa"/>
            <w:vMerge/>
            <w:tcBorders>
              <w:top w:val="nil"/>
              <w:left w:val="nil"/>
              <w:bottom w:val="single" w:sz="8" w:space="0" w:color="000000"/>
              <w:right w:val="single" w:sz="4" w:space="0" w:color="auto"/>
            </w:tcBorders>
            <w:vAlign w:val="center"/>
            <w:hideMark/>
          </w:tcPr>
          <w:p w14:paraId="2C3BB8D3"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35" w:type="dxa"/>
            <w:gridSpan w:val="2"/>
            <w:vMerge/>
            <w:tcBorders>
              <w:top w:val="single" w:sz="4" w:space="0" w:color="auto"/>
              <w:left w:val="single" w:sz="4" w:space="0" w:color="auto"/>
              <w:bottom w:val="single" w:sz="8" w:space="0" w:color="000000"/>
              <w:right w:val="single" w:sz="8" w:space="0" w:color="000000"/>
            </w:tcBorders>
            <w:vAlign w:val="center"/>
            <w:hideMark/>
          </w:tcPr>
          <w:p w14:paraId="0A2E3EA9"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p>
        </w:tc>
      </w:tr>
      <w:tr w:rsidR="002D11E7" w:rsidRPr="00850A81" w14:paraId="00860FCA" w14:textId="77777777" w:rsidTr="00355FA6">
        <w:trPr>
          <w:trHeight w:val="300"/>
        </w:trPr>
        <w:tc>
          <w:tcPr>
            <w:tcW w:w="2160" w:type="dxa"/>
            <w:tcBorders>
              <w:top w:val="nil"/>
              <w:left w:val="nil"/>
              <w:bottom w:val="nil"/>
              <w:right w:val="nil"/>
            </w:tcBorders>
            <w:shd w:val="clear" w:color="auto" w:fill="auto"/>
            <w:noWrap/>
            <w:vAlign w:val="bottom"/>
            <w:hideMark/>
          </w:tcPr>
          <w:p w14:paraId="042A53D4"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p>
        </w:tc>
        <w:tc>
          <w:tcPr>
            <w:tcW w:w="2230" w:type="dxa"/>
            <w:tcBorders>
              <w:top w:val="nil"/>
              <w:left w:val="nil"/>
              <w:bottom w:val="nil"/>
              <w:right w:val="nil"/>
            </w:tcBorders>
            <w:shd w:val="clear" w:color="auto" w:fill="auto"/>
            <w:noWrap/>
            <w:vAlign w:val="bottom"/>
            <w:hideMark/>
          </w:tcPr>
          <w:p w14:paraId="66DEADCD"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9" w:type="dxa"/>
            <w:tcBorders>
              <w:top w:val="nil"/>
              <w:left w:val="nil"/>
              <w:bottom w:val="nil"/>
              <w:right w:val="nil"/>
            </w:tcBorders>
            <w:shd w:val="clear" w:color="auto" w:fill="auto"/>
            <w:noWrap/>
            <w:vAlign w:val="bottom"/>
            <w:hideMark/>
          </w:tcPr>
          <w:p w14:paraId="07BE7DBF"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607" w:type="dxa"/>
            <w:tcBorders>
              <w:top w:val="nil"/>
              <w:left w:val="nil"/>
              <w:bottom w:val="nil"/>
              <w:right w:val="nil"/>
            </w:tcBorders>
            <w:shd w:val="clear" w:color="auto" w:fill="auto"/>
            <w:noWrap/>
            <w:vAlign w:val="bottom"/>
            <w:hideMark/>
          </w:tcPr>
          <w:p w14:paraId="31EACDEC"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21" w:type="dxa"/>
            <w:tcBorders>
              <w:top w:val="nil"/>
              <w:left w:val="nil"/>
              <w:bottom w:val="nil"/>
              <w:right w:val="nil"/>
            </w:tcBorders>
            <w:shd w:val="clear" w:color="auto" w:fill="auto"/>
            <w:noWrap/>
            <w:vAlign w:val="bottom"/>
            <w:hideMark/>
          </w:tcPr>
          <w:p w14:paraId="17EA9FCB"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14" w:type="dxa"/>
            <w:tcBorders>
              <w:top w:val="nil"/>
              <w:left w:val="nil"/>
              <w:bottom w:val="nil"/>
              <w:right w:val="nil"/>
            </w:tcBorders>
            <w:shd w:val="clear" w:color="auto" w:fill="auto"/>
            <w:noWrap/>
            <w:vAlign w:val="bottom"/>
            <w:hideMark/>
          </w:tcPr>
          <w:p w14:paraId="1F00E60C"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D11E7" w:rsidRPr="00850A81" w14:paraId="4EE33535" w14:textId="77777777" w:rsidTr="00355FA6">
        <w:trPr>
          <w:trHeight w:val="300"/>
        </w:trPr>
        <w:tc>
          <w:tcPr>
            <w:tcW w:w="2160" w:type="dxa"/>
            <w:tcBorders>
              <w:top w:val="nil"/>
              <w:left w:val="nil"/>
              <w:bottom w:val="nil"/>
              <w:right w:val="nil"/>
            </w:tcBorders>
            <w:shd w:val="clear" w:color="auto" w:fill="auto"/>
            <w:noWrap/>
            <w:vAlign w:val="bottom"/>
            <w:hideMark/>
          </w:tcPr>
          <w:p w14:paraId="3218590D"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30" w:type="dxa"/>
            <w:tcBorders>
              <w:top w:val="nil"/>
              <w:left w:val="nil"/>
              <w:bottom w:val="nil"/>
              <w:right w:val="nil"/>
            </w:tcBorders>
            <w:shd w:val="clear" w:color="auto" w:fill="auto"/>
            <w:noWrap/>
            <w:vAlign w:val="bottom"/>
            <w:hideMark/>
          </w:tcPr>
          <w:p w14:paraId="6B1D290E"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9" w:type="dxa"/>
            <w:tcBorders>
              <w:top w:val="nil"/>
              <w:left w:val="nil"/>
              <w:bottom w:val="nil"/>
              <w:right w:val="nil"/>
            </w:tcBorders>
            <w:shd w:val="clear" w:color="auto" w:fill="auto"/>
            <w:noWrap/>
            <w:vAlign w:val="bottom"/>
            <w:hideMark/>
          </w:tcPr>
          <w:p w14:paraId="58BCE18D"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607" w:type="dxa"/>
            <w:tcBorders>
              <w:top w:val="nil"/>
              <w:left w:val="nil"/>
              <w:bottom w:val="nil"/>
              <w:right w:val="nil"/>
            </w:tcBorders>
            <w:shd w:val="clear" w:color="auto" w:fill="auto"/>
            <w:noWrap/>
            <w:vAlign w:val="bottom"/>
            <w:hideMark/>
          </w:tcPr>
          <w:p w14:paraId="6125D030"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21" w:type="dxa"/>
            <w:tcBorders>
              <w:top w:val="nil"/>
              <w:left w:val="nil"/>
              <w:bottom w:val="nil"/>
              <w:right w:val="nil"/>
            </w:tcBorders>
            <w:shd w:val="clear" w:color="auto" w:fill="auto"/>
            <w:noWrap/>
            <w:vAlign w:val="bottom"/>
            <w:hideMark/>
          </w:tcPr>
          <w:p w14:paraId="02B0A5D8"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14" w:type="dxa"/>
            <w:tcBorders>
              <w:top w:val="nil"/>
              <w:left w:val="nil"/>
              <w:bottom w:val="nil"/>
              <w:right w:val="nil"/>
            </w:tcBorders>
            <w:shd w:val="clear" w:color="auto" w:fill="auto"/>
            <w:noWrap/>
            <w:vAlign w:val="bottom"/>
            <w:hideMark/>
          </w:tcPr>
          <w:p w14:paraId="4DD7123B"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D11E7" w:rsidRPr="00850A81" w14:paraId="2BEC215C"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5F607203"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30" w:type="dxa"/>
            <w:tcBorders>
              <w:top w:val="single" w:sz="8" w:space="0" w:color="auto"/>
              <w:left w:val="nil"/>
              <w:bottom w:val="single" w:sz="8" w:space="0" w:color="auto"/>
              <w:right w:val="nil"/>
            </w:tcBorders>
            <w:shd w:val="clear" w:color="auto" w:fill="auto"/>
            <w:noWrap/>
            <w:vAlign w:val="center"/>
            <w:hideMark/>
          </w:tcPr>
          <w:p w14:paraId="1202C7A4"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OB.2.1</w:t>
            </w:r>
          </w:p>
        </w:tc>
        <w:tc>
          <w:tcPr>
            <w:tcW w:w="961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FB19D4C"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Favorire la condivisione e il riutilizzo dei dati tra le PA e il riutilizzo da parte di cittadini e imprese</w:t>
            </w:r>
          </w:p>
        </w:tc>
      </w:tr>
      <w:tr w:rsidR="002D11E7" w:rsidRPr="00850A81" w14:paraId="0B71A7EF"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CC89B78"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30" w:type="dxa"/>
            <w:tcBorders>
              <w:top w:val="nil"/>
              <w:left w:val="nil"/>
              <w:bottom w:val="single" w:sz="8" w:space="0" w:color="auto"/>
              <w:right w:val="nil"/>
            </w:tcBorders>
            <w:shd w:val="clear" w:color="auto" w:fill="auto"/>
            <w:noWrap/>
            <w:vAlign w:val="center"/>
            <w:hideMark/>
          </w:tcPr>
          <w:p w14:paraId="5701044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CAP2.PA.LA17</w:t>
            </w:r>
          </w:p>
        </w:tc>
        <w:tc>
          <w:tcPr>
            <w:tcW w:w="961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0E5F7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0C81A381"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24442C9"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706" w:type="dxa"/>
            <w:gridSpan w:val="3"/>
            <w:tcBorders>
              <w:top w:val="single" w:sz="8" w:space="0" w:color="auto"/>
              <w:left w:val="nil"/>
              <w:bottom w:val="single" w:sz="8" w:space="0" w:color="auto"/>
              <w:right w:val="single" w:sz="4" w:space="0" w:color="000000"/>
            </w:tcBorders>
            <w:shd w:val="clear" w:color="000000" w:fill="757171"/>
            <w:vAlign w:val="center"/>
            <w:hideMark/>
          </w:tcPr>
          <w:p w14:paraId="2FC2CD05"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21" w:type="dxa"/>
            <w:tcBorders>
              <w:top w:val="nil"/>
              <w:left w:val="nil"/>
              <w:bottom w:val="single" w:sz="8" w:space="0" w:color="auto"/>
              <w:right w:val="single" w:sz="4" w:space="0" w:color="auto"/>
            </w:tcBorders>
            <w:shd w:val="clear" w:color="000000" w:fill="757171"/>
            <w:vAlign w:val="center"/>
            <w:hideMark/>
          </w:tcPr>
          <w:p w14:paraId="5F4014E7"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14" w:type="dxa"/>
            <w:tcBorders>
              <w:top w:val="nil"/>
              <w:left w:val="nil"/>
              <w:bottom w:val="single" w:sz="8" w:space="0" w:color="auto"/>
              <w:right w:val="single" w:sz="8" w:space="0" w:color="auto"/>
            </w:tcBorders>
            <w:shd w:val="clear" w:color="000000" w:fill="757171"/>
            <w:vAlign w:val="center"/>
            <w:hideMark/>
          </w:tcPr>
          <w:p w14:paraId="386EC4D3"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D11E7" w:rsidRPr="00850A81" w14:paraId="77C9D0F4"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46A3EF6"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706" w:type="dxa"/>
            <w:gridSpan w:val="3"/>
            <w:tcBorders>
              <w:top w:val="single" w:sz="8" w:space="0" w:color="auto"/>
              <w:left w:val="nil"/>
              <w:bottom w:val="single" w:sz="4" w:space="0" w:color="auto"/>
              <w:right w:val="single" w:sz="4" w:space="0" w:color="000000"/>
            </w:tcBorders>
            <w:shd w:val="clear" w:color="auto" w:fill="auto"/>
            <w:vAlign w:val="center"/>
            <w:hideMark/>
          </w:tcPr>
          <w:p w14:paraId="5AFE5EEC"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21" w:type="dxa"/>
            <w:tcBorders>
              <w:top w:val="nil"/>
              <w:left w:val="nil"/>
              <w:bottom w:val="single" w:sz="4" w:space="0" w:color="auto"/>
              <w:right w:val="single" w:sz="4" w:space="0" w:color="auto"/>
            </w:tcBorders>
            <w:shd w:val="clear" w:color="auto" w:fill="auto"/>
            <w:vAlign w:val="center"/>
            <w:hideMark/>
          </w:tcPr>
          <w:p w14:paraId="6B8C71B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14" w:type="dxa"/>
            <w:tcBorders>
              <w:top w:val="nil"/>
              <w:left w:val="nil"/>
              <w:bottom w:val="single" w:sz="4" w:space="0" w:color="auto"/>
              <w:right w:val="single" w:sz="8" w:space="0" w:color="auto"/>
            </w:tcBorders>
            <w:shd w:val="clear" w:color="auto" w:fill="auto"/>
            <w:vAlign w:val="center"/>
            <w:hideMark/>
          </w:tcPr>
          <w:p w14:paraId="05F3DF4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004BCF18"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4620DE4"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706" w:type="dxa"/>
            <w:gridSpan w:val="3"/>
            <w:tcBorders>
              <w:top w:val="single" w:sz="4" w:space="0" w:color="auto"/>
              <w:left w:val="nil"/>
              <w:bottom w:val="single" w:sz="4" w:space="0" w:color="auto"/>
              <w:right w:val="single" w:sz="4" w:space="0" w:color="000000"/>
            </w:tcBorders>
            <w:shd w:val="clear" w:color="auto" w:fill="auto"/>
            <w:vAlign w:val="center"/>
            <w:hideMark/>
          </w:tcPr>
          <w:p w14:paraId="10BB9103"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21" w:type="dxa"/>
            <w:tcBorders>
              <w:top w:val="nil"/>
              <w:left w:val="nil"/>
              <w:bottom w:val="single" w:sz="4" w:space="0" w:color="auto"/>
              <w:right w:val="single" w:sz="4" w:space="0" w:color="auto"/>
            </w:tcBorders>
            <w:shd w:val="clear" w:color="auto" w:fill="auto"/>
            <w:vAlign w:val="center"/>
            <w:hideMark/>
          </w:tcPr>
          <w:p w14:paraId="06B6E7E0"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14" w:type="dxa"/>
            <w:tcBorders>
              <w:top w:val="nil"/>
              <w:left w:val="nil"/>
              <w:bottom w:val="single" w:sz="4" w:space="0" w:color="auto"/>
              <w:right w:val="single" w:sz="8" w:space="0" w:color="auto"/>
            </w:tcBorders>
            <w:shd w:val="clear" w:color="auto" w:fill="auto"/>
            <w:vAlign w:val="center"/>
            <w:hideMark/>
          </w:tcPr>
          <w:p w14:paraId="31EA304D"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7E20CBF7"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77548C61"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706" w:type="dxa"/>
            <w:gridSpan w:val="3"/>
            <w:tcBorders>
              <w:top w:val="single" w:sz="4" w:space="0" w:color="auto"/>
              <w:left w:val="nil"/>
              <w:bottom w:val="nil"/>
              <w:right w:val="single" w:sz="4" w:space="0" w:color="000000"/>
            </w:tcBorders>
            <w:shd w:val="clear" w:color="auto" w:fill="auto"/>
            <w:vAlign w:val="center"/>
            <w:hideMark/>
          </w:tcPr>
          <w:p w14:paraId="019A5C15"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attuano le linee guida contenenti regole tecniche per l’implementazione del Decreto Legislativo n. 36/2006</w:t>
            </w:r>
          </w:p>
        </w:tc>
        <w:tc>
          <w:tcPr>
            <w:tcW w:w="1521" w:type="dxa"/>
            <w:tcBorders>
              <w:top w:val="nil"/>
              <w:left w:val="nil"/>
              <w:bottom w:val="nil"/>
              <w:right w:val="single" w:sz="4" w:space="0" w:color="auto"/>
            </w:tcBorders>
            <w:shd w:val="clear" w:color="auto" w:fill="auto"/>
            <w:vAlign w:val="center"/>
            <w:hideMark/>
          </w:tcPr>
          <w:p w14:paraId="19CB3047"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gennaio 2023 </w:t>
            </w:r>
          </w:p>
        </w:tc>
        <w:tc>
          <w:tcPr>
            <w:tcW w:w="1614" w:type="dxa"/>
            <w:tcBorders>
              <w:top w:val="nil"/>
              <w:left w:val="nil"/>
              <w:bottom w:val="nil"/>
              <w:right w:val="single" w:sz="8" w:space="0" w:color="auto"/>
            </w:tcBorders>
            <w:shd w:val="clear" w:color="auto" w:fill="auto"/>
            <w:vAlign w:val="center"/>
            <w:hideMark/>
          </w:tcPr>
          <w:p w14:paraId="2307D270"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4FF5F9DF"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B3DD0E8"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30" w:type="dxa"/>
            <w:tcBorders>
              <w:top w:val="single" w:sz="8" w:space="0" w:color="auto"/>
              <w:left w:val="nil"/>
              <w:bottom w:val="single" w:sz="4" w:space="0" w:color="auto"/>
              <w:right w:val="nil"/>
            </w:tcBorders>
            <w:shd w:val="clear" w:color="auto" w:fill="auto"/>
            <w:vAlign w:val="center"/>
            <w:hideMark/>
          </w:tcPr>
          <w:p w14:paraId="1D84346B"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9"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3DBA211"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607" w:type="dxa"/>
            <w:tcBorders>
              <w:top w:val="single" w:sz="8" w:space="0" w:color="auto"/>
              <w:left w:val="nil"/>
              <w:bottom w:val="single" w:sz="4" w:space="0" w:color="auto"/>
              <w:right w:val="single" w:sz="4" w:space="0" w:color="auto"/>
            </w:tcBorders>
            <w:shd w:val="clear" w:color="auto" w:fill="auto"/>
            <w:vAlign w:val="center"/>
            <w:hideMark/>
          </w:tcPr>
          <w:p w14:paraId="4BE56507"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35" w:type="dxa"/>
            <w:gridSpan w:val="2"/>
            <w:tcBorders>
              <w:top w:val="single" w:sz="8" w:space="0" w:color="auto"/>
              <w:left w:val="nil"/>
              <w:bottom w:val="single" w:sz="4" w:space="0" w:color="auto"/>
              <w:right w:val="single" w:sz="8" w:space="0" w:color="000000"/>
            </w:tcBorders>
            <w:shd w:val="clear" w:color="auto" w:fill="auto"/>
            <w:vAlign w:val="center"/>
            <w:hideMark/>
          </w:tcPr>
          <w:p w14:paraId="3A61AB50"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22F283FE"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A7FC9BD"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30" w:type="dxa"/>
            <w:tcBorders>
              <w:top w:val="nil"/>
              <w:left w:val="nil"/>
              <w:bottom w:val="single" w:sz="4" w:space="0" w:color="auto"/>
              <w:right w:val="nil"/>
            </w:tcBorders>
            <w:shd w:val="clear" w:color="000000" w:fill="F2F2F2"/>
            <w:noWrap/>
            <w:vAlign w:val="center"/>
            <w:hideMark/>
          </w:tcPr>
          <w:p w14:paraId="036B1674"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9"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3E491BDC"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607" w:type="dxa"/>
            <w:vMerge w:val="restart"/>
            <w:tcBorders>
              <w:top w:val="nil"/>
              <w:left w:val="nil"/>
              <w:bottom w:val="single" w:sz="8" w:space="0" w:color="000000"/>
              <w:right w:val="single" w:sz="4" w:space="0" w:color="auto"/>
            </w:tcBorders>
            <w:shd w:val="clear" w:color="000000" w:fill="FFFFFF"/>
            <w:noWrap/>
            <w:vAlign w:val="center"/>
            <w:hideMark/>
          </w:tcPr>
          <w:p w14:paraId="15BE97D9"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35"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4BD419E7"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D11E7" w:rsidRPr="00850A81" w14:paraId="202E951F"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CBE6F47"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30" w:type="dxa"/>
            <w:tcBorders>
              <w:top w:val="nil"/>
              <w:left w:val="nil"/>
              <w:bottom w:val="single" w:sz="8" w:space="0" w:color="auto"/>
              <w:right w:val="nil"/>
            </w:tcBorders>
            <w:shd w:val="clear" w:color="000000" w:fill="F2F2F2"/>
            <w:noWrap/>
            <w:vAlign w:val="center"/>
            <w:hideMark/>
          </w:tcPr>
          <w:p w14:paraId="40BFE5FD" w14:textId="6D990991"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9" w:type="dxa"/>
            <w:vMerge/>
            <w:tcBorders>
              <w:top w:val="nil"/>
              <w:left w:val="single" w:sz="8" w:space="0" w:color="auto"/>
              <w:bottom w:val="single" w:sz="8" w:space="0" w:color="000000"/>
              <w:right w:val="single" w:sz="8" w:space="0" w:color="auto"/>
            </w:tcBorders>
            <w:vAlign w:val="center"/>
            <w:hideMark/>
          </w:tcPr>
          <w:p w14:paraId="1CE6E3AB" w14:textId="77777777" w:rsidR="002D11E7" w:rsidRPr="00850A81" w:rsidRDefault="002D11E7"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607" w:type="dxa"/>
            <w:vMerge/>
            <w:tcBorders>
              <w:top w:val="nil"/>
              <w:left w:val="nil"/>
              <w:bottom w:val="single" w:sz="8" w:space="0" w:color="000000"/>
              <w:right w:val="single" w:sz="4" w:space="0" w:color="auto"/>
            </w:tcBorders>
            <w:vAlign w:val="center"/>
            <w:hideMark/>
          </w:tcPr>
          <w:p w14:paraId="60B8D8E8"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35" w:type="dxa"/>
            <w:gridSpan w:val="2"/>
            <w:vMerge/>
            <w:tcBorders>
              <w:top w:val="single" w:sz="4" w:space="0" w:color="auto"/>
              <w:left w:val="single" w:sz="4" w:space="0" w:color="auto"/>
              <w:bottom w:val="single" w:sz="8" w:space="0" w:color="000000"/>
              <w:right w:val="single" w:sz="8" w:space="0" w:color="000000"/>
            </w:tcBorders>
            <w:vAlign w:val="center"/>
            <w:hideMark/>
          </w:tcPr>
          <w:p w14:paraId="2E66288E"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p>
        </w:tc>
      </w:tr>
      <w:tr w:rsidR="002D11E7" w:rsidRPr="00850A81" w14:paraId="19F4A830" w14:textId="77777777" w:rsidTr="00355FA6">
        <w:trPr>
          <w:trHeight w:val="300"/>
        </w:trPr>
        <w:tc>
          <w:tcPr>
            <w:tcW w:w="2160" w:type="dxa"/>
            <w:tcBorders>
              <w:top w:val="nil"/>
              <w:left w:val="nil"/>
              <w:bottom w:val="nil"/>
              <w:right w:val="nil"/>
            </w:tcBorders>
            <w:shd w:val="clear" w:color="auto" w:fill="auto"/>
            <w:noWrap/>
            <w:vAlign w:val="bottom"/>
            <w:hideMark/>
          </w:tcPr>
          <w:p w14:paraId="361B8F51"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p>
        </w:tc>
        <w:tc>
          <w:tcPr>
            <w:tcW w:w="2230" w:type="dxa"/>
            <w:tcBorders>
              <w:top w:val="nil"/>
              <w:left w:val="nil"/>
              <w:bottom w:val="nil"/>
              <w:right w:val="nil"/>
            </w:tcBorders>
            <w:shd w:val="clear" w:color="auto" w:fill="auto"/>
            <w:noWrap/>
            <w:vAlign w:val="bottom"/>
            <w:hideMark/>
          </w:tcPr>
          <w:p w14:paraId="5A55F416"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9" w:type="dxa"/>
            <w:tcBorders>
              <w:top w:val="nil"/>
              <w:left w:val="nil"/>
              <w:bottom w:val="nil"/>
              <w:right w:val="nil"/>
            </w:tcBorders>
            <w:shd w:val="clear" w:color="auto" w:fill="auto"/>
            <w:noWrap/>
            <w:vAlign w:val="bottom"/>
            <w:hideMark/>
          </w:tcPr>
          <w:p w14:paraId="2E81CBC8"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607" w:type="dxa"/>
            <w:tcBorders>
              <w:top w:val="nil"/>
              <w:left w:val="nil"/>
              <w:bottom w:val="nil"/>
              <w:right w:val="nil"/>
            </w:tcBorders>
            <w:shd w:val="clear" w:color="auto" w:fill="auto"/>
            <w:noWrap/>
            <w:vAlign w:val="bottom"/>
            <w:hideMark/>
          </w:tcPr>
          <w:p w14:paraId="44737EB0"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21" w:type="dxa"/>
            <w:tcBorders>
              <w:top w:val="nil"/>
              <w:left w:val="nil"/>
              <w:bottom w:val="nil"/>
              <w:right w:val="nil"/>
            </w:tcBorders>
            <w:shd w:val="clear" w:color="auto" w:fill="auto"/>
            <w:noWrap/>
            <w:vAlign w:val="bottom"/>
            <w:hideMark/>
          </w:tcPr>
          <w:p w14:paraId="1DD00746"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14" w:type="dxa"/>
            <w:tcBorders>
              <w:top w:val="nil"/>
              <w:left w:val="nil"/>
              <w:bottom w:val="nil"/>
              <w:right w:val="nil"/>
            </w:tcBorders>
            <w:shd w:val="clear" w:color="auto" w:fill="auto"/>
            <w:noWrap/>
            <w:vAlign w:val="bottom"/>
            <w:hideMark/>
          </w:tcPr>
          <w:p w14:paraId="50B3BA08"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D11E7" w:rsidRPr="00850A81" w14:paraId="60354062" w14:textId="77777777" w:rsidTr="00355FA6">
        <w:trPr>
          <w:trHeight w:val="300"/>
        </w:trPr>
        <w:tc>
          <w:tcPr>
            <w:tcW w:w="2160" w:type="dxa"/>
            <w:tcBorders>
              <w:top w:val="nil"/>
              <w:left w:val="nil"/>
              <w:bottom w:val="nil"/>
              <w:right w:val="nil"/>
            </w:tcBorders>
            <w:shd w:val="clear" w:color="auto" w:fill="auto"/>
            <w:noWrap/>
            <w:vAlign w:val="bottom"/>
            <w:hideMark/>
          </w:tcPr>
          <w:p w14:paraId="59E506C3"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30" w:type="dxa"/>
            <w:tcBorders>
              <w:top w:val="nil"/>
              <w:left w:val="nil"/>
              <w:bottom w:val="nil"/>
              <w:right w:val="nil"/>
            </w:tcBorders>
            <w:shd w:val="clear" w:color="auto" w:fill="auto"/>
            <w:noWrap/>
            <w:vAlign w:val="bottom"/>
            <w:hideMark/>
          </w:tcPr>
          <w:p w14:paraId="42415210"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9" w:type="dxa"/>
            <w:tcBorders>
              <w:top w:val="nil"/>
              <w:left w:val="nil"/>
              <w:bottom w:val="nil"/>
              <w:right w:val="nil"/>
            </w:tcBorders>
            <w:shd w:val="clear" w:color="auto" w:fill="auto"/>
            <w:noWrap/>
            <w:vAlign w:val="bottom"/>
            <w:hideMark/>
          </w:tcPr>
          <w:p w14:paraId="5EF606E1"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607" w:type="dxa"/>
            <w:tcBorders>
              <w:top w:val="nil"/>
              <w:left w:val="nil"/>
              <w:bottom w:val="nil"/>
              <w:right w:val="nil"/>
            </w:tcBorders>
            <w:shd w:val="clear" w:color="auto" w:fill="auto"/>
            <w:noWrap/>
            <w:vAlign w:val="bottom"/>
            <w:hideMark/>
          </w:tcPr>
          <w:p w14:paraId="1F72C221"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21" w:type="dxa"/>
            <w:tcBorders>
              <w:top w:val="nil"/>
              <w:left w:val="nil"/>
              <w:bottom w:val="nil"/>
              <w:right w:val="nil"/>
            </w:tcBorders>
            <w:shd w:val="clear" w:color="auto" w:fill="auto"/>
            <w:noWrap/>
            <w:vAlign w:val="bottom"/>
            <w:hideMark/>
          </w:tcPr>
          <w:p w14:paraId="108E1E0B"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14" w:type="dxa"/>
            <w:tcBorders>
              <w:top w:val="nil"/>
              <w:left w:val="nil"/>
              <w:bottom w:val="nil"/>
              <w:right w:val="nil"/>
            </w:tcBorders>
            <w:shd w:val="clear" w:color="auto" w:fill="auto"/>
            <w:noWrap/>
            <w:vAlign w:val="bottom"/>
            <w:hideMark/>
          </w:tcPr>
          <w:p w14:paraId="37234C5C"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D11E7" w:rsidRPr="00850A81" w14:paraId="030918BB"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65A48C87"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30" w:type="dxa"/>
            <w:tcBorders>
              <w:top w:val="single" w:sz="8" w:space="0" w:color="auto"/>
              <w:left w:val="nil"/>
              <w:bottom w:val="single" w:sz="8" w:space="0" w:color="auto"/>
              <w:right w:val="nil"/>
            </w:tcBorders>
            <w:shd w:val="clear" w:color="auto" w:fill="auto"/>
            <w:noWrap/>
            <w:vAlign w:val="center"/>
            <w:hideMark/>
          </w:tcPr>
          <w:p w14:paraId="74AFFBAB"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OB.2.1</w:t>
            </w:r>
          </w:p>
        </w:tc>
        <w:tc>
          <w:tcPr>
            <w:tcW w:w="961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E56CD27"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Favorire la condivisione e il riutilizzo dei dati tra le PA e il riutilizzo da parte di cittadini e imprese</w:t>
            </w:r>
          </w:p>
        </w:tc>
      </w:tr>
      <w:tr w:rsidR="002D11E7" w:rsidRPr="00850A81" w14:paraId="0E836B99"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F065CF5"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30" w:type="dxa"/>
            <w:tcBorders>
              <w:top w:val="nil"/>
              <w:left w:val="nil"/>
              <w:bottom w:val="single" w:sz="8" w:space="0" w:color="auto"/>
              <w:right w:val="nil"/>
            </w:tcBorders>
            <w:shd w:val="clear" w:color="auto" w:fill="auto"/>
            <w:noWrap/>
            <w:vAlign w:val="center"/>
            <w:hideMark/>
          </w:tcPr>
          <w:p w14:paraId="0228DE21"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CAP2.PA.LA18</w:t>
            </w:r>
          </w:p>
        </w:tc>
        <w:tc>
          <w:tcPr>
            <w:tcW w:w="961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DE482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0D9E44BA"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2C38C32"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706" w:type="dxa"/>
            <w:gridSpan w:val="3"/>
            <w:tcBorders>
              <w:top w:val="single" w:sz="8" w:space="0" w:color="auto"/>
              <w:left w:val="nil"/>
              <w:bottom w:val="single" w:sz="8" w:space="0" w:color="auto"/>
              <w:right w:val="single" w:sz="4" w:space="0" w:color="000000"/>
            </w:tcBorders>
            <w:shd w:val="clear" w:color="000000" w:fill="757171"/>
            <w:vAlign w:val="center"/>
            <w:hideMark/>
          </w:tcPr>
          <w:p w14:paraId="02E63C2D"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21" w:type="dxa"/>
            <w:tcBorders>
              <w:top w:val="nil"/>
              <w:left w:val="nil"/>
              <w:bottom w:val="single" w:sz="8" w:space="0" w:color="auto"/>
              <w:right w:val="single" w:sz="4" w:space="0" w:color="auto"/>
            </w:tcBorders>
            <w:shd w:val="clear" w:color="000000" w:fill="757171"/>
            <w:vAlign w:val="center"/>
            <w:hideMark/>
          </w:tcPr>
          <w:p w14:paraId="559F2DF0"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14" w:type="dxa"/>
            <w:tcBorders>
              <w:top w:val="nil"/>
              <w:left w:val="nil"/>
              <w:bottom w:val="single" w:sz="8" w:space="0" w:color="auto"/>
              <w:right w:val="single" w:sz="8" w:space="0" w:color="auto"/>
            </w:tcBorders>
            <w:shd w:val="clear" w:color="000000" w:fill="757171"/>
            <w:vAlign w:val="center"/>
            <w:hideMark/>
          </w:tcPr>
          <w:p w14:paraId="56B234BE"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D11E7" w:rsidRPr="00850A81" w14:paraId="623B654B"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BBF5609"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706" w:type="dxa"/>
            <w:gridSpan w:val="3"/>
            <w:tcBorders>
              <w:top w:val="single" w:sz="8" w:space="0" w:color="auto"/>
              <w:left w:val="nil"/>
              <w:bottom w:val="single" w:sz="4" w:space="0" w:color="auto"/>
              <w:right w:val="single" w:sz="4" w:space="0" w:color="000000"/>
            </w:tcBorders>
            <w:shd w:val="clear" w:color="auto" w:fill="auto"/>
            <w:vAlign w:val="center"/>
            <w:hideMark/>
          </w:tcPr>
          <w:p w14:paraId="46544F2A"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21" w:type="dxa"/>
            <w:tcBorders>
              <w:top w:val="nil"/>
              <w:left w:val="nil"/>
              <w:bottom w:val="single" w:sz="4" w:space="0" w:color="auto"/>
              <w:right w:val="single" w:sz="4" w:space="0" w:color="auto"/>
            </w:tcBorders>
            <w:shd w:val="clear" w:color="auto" w:fill="auto"/>
            <w:vAlign w:val="center"/>
            <w:hideMark/>
          </w:tcPr>
          <w:p w14:paraId="2B6DEB6E"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14" w:type="dxa"/>
            <w:tcBorders>
              <w:top w:val="nil"/>
              <w:left w:val="nil"/>
              <w:bottom w:val="single" w:sz="4" w:space="0" w:color="auto"/>
              <w:right w:val="single" w:sz="8" w:space="0" w:color="auto"/>
            </w:tcBorders>
            <w:shd w:val="clear" w:color="auto" w:fill="auto"/>
            <w:vAlign w:val="center"/>
            <w:hideMark/>
          </w:tcPr>
          <w:p w14:paraId="32EDA764"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02EEE4B2"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BA9D068"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706" w:type="dxa"/>
            <w:gridSpan w:val="3"/>
            <w:tcBorders>
              <w:top w:val="single" w:sz="4" w:space="0" w:color="auto"/>
              <w:left w:val="nil"/>
              <w:bottom w:val="single" w:sz="4" w:space="0" w:color="auto"/>
              <w:right w:val="single" w:sz="4" w:space="0" w:color="000000"/>
            </w:tcBorders>
            <w:shd w:val="clear" w:color="auto" w:fill="auto"/>
            <w:vAlign w:val="center"/>
            <w:hideMark/>
          </w:tcPr>
          <w:p w14:paraId="5CACD74F"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21" w:type="dxa"/>
            <w:tcBorders>
              <w:top w:val="nil"/>
              <w:left w:val="nil"/>
              <w:bottom w:val="single" w:sz="4" w:space="0" w:color="auto"/>
              <w:right w:val="single" w:sz="4" w:space="0" w:color="auto"/>
            </w:tcBorders>
            <w:shd w:val="clear" w:color="auto" w:fill="auto"/>
            <w:vAlign w:val="center"/>
            <w:hideMark/>
          </w:tcPr>
          <w:p w14:paraId="6DCCCE02"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14" w:type="dxa"/>
            <w:tcBorders>
              <w:top w:val="nil"/>
              <w:left w:val="nil"/>
              <w:bottom w:val="single" w:sz="4" w:space="0" w:color="auto"/>
              <w:right w:val="single" w:sz="8" w:space="0" w:color="auto"/>
            </w:tcBorders>
            <w:shd w:val="clear" w:color="auto" w:fill="auto"/>
            <w:vAlign w:val="center"/>
            <w:hideMark/>
          </w:tcPr>
          <w:p w14:paraId="65081A89"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2168FF88"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21C83BDC"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706" w:type="dxa"/>
            <w:gridSpan w:val="3"/>
            <w:tcBorders>
              <w:top w:val="single" w:sz="4" w:space="0" w:color="auto"/>
              <w:left w:val="nil"/>
              <w:bottom w:val="nil"/>
              <w:right w:val="single" w:sz="4" w:space="0" w:color="000000"/>
            </w:tcBorders>
            <w:shd w:val="clear" w:color="auto" w:fill="auto"/>
            <w:vAlign w:val="center"/>
            <w:hideMark/>
          </w:tcPr>
          <w:p w14:paraId="19AD2D6F"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attuano le indicazioni presenti nella guida operativa sui dati di elevato valore per l’attuazione del relativo Regolamento di esecuzione (UE) e delle Linee Guida sui dati aperti</w:t>
            </w:r>
          </w:p>
        </w:tc>
        <w:tc>
          <w:tcPr>
            <w:tcW w:w="1521" w:type="dxa"/>
            <w:tcBorders>
              <w:top w:val="nil"/>
              <w:left w:val="nil"/>
              <w:bottom w:val="nil"/>
              <w:right w:val="single" w:sz="4" w:space="0" w:color="auto"/>
            </w:tcBorders>
            <w:shd w:val="clear" w:color="auto" w:fill="auto"/>
            <w:vAlign w:val="center"/>
            <w:hideMark/>
          </w:tcPr>
          <w:p w14:paraId="23B4C2E2" w14:textId="5CBF7D4C"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gennaio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w:t>
            </w:r>
          </w:p>
        </w:tc>
        <w:tc>
          <w:tcPr>
            <w:tcW w:w="1614" w:type="dxa"/>
            <w:tcBorders>
              <w:top w:val="nil"/>
              <w:left w:val="nil"/>
              <w:bottom w:val="nil"/>
              <w:right w:val="single" w:sz="8" w:space="0" w:color="auto"/>
            </w:tcBorders>
            <w:shd w:val="clear" w:color="auto" w:fill="auto"/>
            <w:vAlign w:val="center"/>
            <w:hideMark/>
          </w:tcPr>
          <w:p w14:paraId="68A51D7C"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6FAF3D2A"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41FC3F2"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30" w:type="dxa"/>
            <w:tcBorders>
              <w:top w:val="single" w:sz="8" w:space="0" w:color="auto"/>
              <w:left w:val="nil"/>
              <w:bottom w:val="single" w:sz="4" w:space="0" w:color="auto"/>
              <w:right w:val="nil"/>
            </w:tcBorders>
            <w:shd w:val="clear" w:color="auto" w:fill="auto"/>
            <w:vAlign w:val="center"/>
            <w:hideMark/>
          </w:tcPr>
          <w:p w14:paraId="61ACF5F3"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9"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3645FB7"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607" w:type="dxa"/>
            <w:tcBorders>
              <w:top w:val="single" w:sz="8" w:space="0" w:color="auto"/>
              <w:left w:val="nil"/>
              <w:bottom w:val="single" w:sz="4" w:space="0" w:color="auto"/>
              <w:right w:val="single" w:sz="4" w:space="0" w:color="auto"/>
            </w:tcBorders>
            <w:shd w:val="clear" w:color="auto" w:fill="auto"/>
            <w:vAlign w:val="center"/>
            <w:hideMark/>
          </w:tcPr>
          <w:p w14:paraId="7CB8D3A8"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35" w:type="dxa"/>
            <w:gridSpan w:val="2"/>
            <w:tcBorders>
              <w:top w:val="single" w:sz="8" w:space="0" w:color="auto"/>
              <w:left w:val="nil"/>
              <w:bottom w:val="single" w:sz="4" w:space="0" w:color="auto"/>
              <w:right w:val="single" w:sz="8" w:space="0" w:color="000000"/>
            </w:tcBorders>
            <w:shd w:val="clear" w:color="auto" w:fill="auto"/>
            <w:vAlign w:val="center"/>
            <w:hideMark/>
          </w:tcPr>
          <w:p w14:paraId="599CCE9D"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62F61FD5"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0CA762F"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30" w:type="dxa"/>
            <w:tcBorders>
              <w:top w:val="nil"/>
              <w:left w:val="nil"/>
              <w:bottom w:val="single" w:sz="4" w:space="0" w:color="auto"/>
              <w:right w:val="nil"/>
            </w:tcBorders>
            <w:shd w:val="clear" w:color="000000" w:fill="F2F2F2"/>
            <w:noWrap/>
            <w:vAlign w:val="center"/>
            <w:hideMark/>
          </w:tcPr>
          <w:p w14:paraId="6224C1B6"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9"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37285EC0"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607" w:type="dxa"/>
            <w:vMerge w:val="restart"/>
            <w:tcBorders>
              <w:top w:val="nil"/>
              <w:left w:val="nil"/>
              <w:bottom w:val="single" w:sz="8" w:space="0" w:color="000000"/>
              <w:right w:val="single" w:sz="4" w:space="0" w:color="auto"/>
            </w:tcBorders>
            <w:shd w:val="clear" w:color="000000" w:fill="FFFFFF"/>
            <w:noWrap/>
            <w:vAlign w:val="center"/>
            <w:hideMark/>
          </w:tcPr>
          <w:p w14:paraId="22C7BA5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35"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6344D6ED"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D11E7" w:rsidRPr="00850A81" w14:paraId="1078AA97"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7301123"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30" w:type="dxa"/>
            <w:tcBorders>
              <w:top w:val="nil"/>
              <w:left w:val="nil"/>
              <w:bottom w:val="single" w:sz="8" w:space="0" w:color="auto"/>
              <w:right w:val="nil"/>
            </w:tcBorders>
            <w:shd w:val="clear" w:color="000000" w:fill="F2F2F2"/>
            <w:noWrap/>
            <w:vAlign w:val="center"/>
            <w:hideMark/>
          </w:tcPr>
          <w:p w14:paraId="2A0E2EA1" w14:textId="0162B288"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9" w:type="dxa"/>
            <w:vMerge/>
            <w:tcBorders>
              <w:top w:val="nil"/>
              <w:left w:val="single" w:sz="8" w:space="0" w:color="auto"/>
              <w:bottom w:val="single" w:sz="8" w:space="0" w:color="000000"/>
              <w:right w:val="single" w:sz="8" w:space="0" w:color="auto"/>
            </w:tcBorders>
            <w:vAlign w:val="center"/>
            <w:hideMark/>
          </w:tcPr>
          <w:p w14:paraId="7D1F91D4" w14:textId="77777777" w:rsidR="002D11E7" w:rsidRPr="00850A81" w:rsidRDefault="002D11E7"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607" w:type="dxa"/>
            <w:vMerge/>
            <w:tcBorders>
              <w:top w:val="nil"/>
              <w:left w:val="nil"/>
              <w:bottom w:val="single" w:sz="8" w:space="0" w:color="000000"/>
              <w:right w:val="single" w:sz="4" w:space="0" w:color="auto"/>
            </w:tcBorders>
            <w:vAlign w:val="center"/>
            <w:hideMark/>
          </w:tcPr>
          <w:p w14:paraId="3F2A6CD3"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35" w:type="dxa"/>
            <w:gridSpan w:val="2"/>
            <w:vMerge/>
            <w:tcBorders>
              <w:top w:val="single" w:sz="4" w:space="0" w:color="auto"/>
              <w:left w:val="single" w:sz="4" w:space="0" w:color="auto"/>
              <w:bottom w:val="single" w:sz="8" w:space="0" w:color="000000"/>
              <w:right w:val="single" w:sz="8" w:space="0" w:color="000000"/>
            </w:tcBorders>
            <w:vAlign w:val="center"/>
            <w:hideMark/>
          </w:tcPr>
          <w:p w14:paraId="599DA967"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p>
        </w:tc>
      </w:tr>
    </w:tbl>
    <w:p w14:paraId="003511FD" w14:textId="77777777" w:rsidR="002D11E7" w:rsidRPr="00850A81" w:rsidRDefault="002D11E7" w:rsidP="002D11E7">
      <w:pPr>
        <w:spacing w:beforeLines="0" w:before="0" w:line="240" w:lineRule="auto"/>
      </w:pPr>
      <w:r w:rsidRPr="00850A81">
        <w:br w:type="page"/>
      </w:r>
    </w:p>
    <w:p w14:paraId="0EFFD40E" w14:textId="77777777" w:rsidR="002D11E7" w:rsidRPr="00850A81" w:rsidRDefault="002D11E7" w:rsidP="00BA2630">
      <w:pPr>
        <w:pStyle w:val="Titolo4"/>
        <w:spacing w:beforeLines="0" w:before="0" w:after="60"/>
      </w:pPr>
      <w:bookmarkStart w:id="259" w:name="_Toc127366238"/>
      <w:bookmarkStart w:id="260" w:name="_Toc127952939"/>
      <w:r w:rsidRPr="00850A81">
        <w:lastRenderedPageBreak/>
        <w:t>OB.2.2    Aumentare la qualità dei dati e dei metadati</w:t>
      </w:r>
      <w:bookmarkEnd w:id="259"/>
      <w:bookmarkEnd w:id="260"/>
    </w:p>
    <w:tbl>
      <w:tblPr>
        <w:tblW w:w="14001" w:type="dxa"/>
        <w:tblInd w:w="-10" w:type="dxa"/>
        <w:tblLook w:val="04A0" w:firstRow="1" w:lastRow="0" w:firstColumn="1" w:lastColumn="0" w:noHBand="0" w:noVBand="1"/>
      </w:tblPr>
      <w:tblGrid>
        <w:gridCol w:w="2160"/>
        <w:gridCol w:w="2230"/>
        <w:gridCol w:w="1869"/>
        <w:gridCol w:w="4607"/>
        <w:gridCol w:w="1521"/>
        <w:gridCol w:w="1614"/>
      </w:tblGrid>
      <w:tr w:rsidR="002D11E7" w:rsidRPr="00850A81" w14:paraId="7FC0B5BF"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0776D8F5"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Obiettivo:</w:t>
            </w:r>
          </w:p>
        </w:tc>
        <w:tc>
          <w:tcPr>
            <w:tcW w:w="2230" w:type="dxa"/>
            <w:tcBorders>
              <w:top w:val="single" w:sz="8" w:space="0" w:color="auto"/>
              <w:left w:val="nil"/>
              <w:bottom w:val="single" w:sz="8" w:space="0" w:color="auto"/>
              <w:right w:val="nil"/>
            </w:tcBorders>
            <w:shd w:val="clear" w:color="auto" w:fill="auto"/>
            <w:noWrap/>
            <w:vAlign w:val="center"/>
            <w:hideMark/>
          </w:tcPr>
          <w:p w14:paraId="756DF5DD"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OB.2.2</w:t>
            </w:r>
          </w:p>
        </w:tc>
        <w:tc>
          <w:tcPr>
            <w:tcW w:w="961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67E20E5"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Aumentare la qualità dei dati e dei metadati</w:t>
            </w:r>
          </w:p>
        </w:tc>
      </w:tr>
      <w:tr w:rsidR="002D11E7" w:rsidRPr="00850A81" w14:paraId="25882F38"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F09684F"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30" w:type="dxa"/>
            <w:tcBorders>
              <w:top w:val="nil"/>
              <w:left w:val="nil"/>
              <w:bottom w:val="single" w:sz="8" w:space="0" w:color="auto"/>
              <w:right w:val="nil"/>
            </w:tcBorders>
            <w:shd w:val="clear" w:color="auto" w:fill="auto"/>
            <w:noWrap/>
            <w:vAlign w:val="center"/>
            <w:hideMark/>
          </w:tcPr>
          <w:p w14:paraId="46F3655B"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CAP2.PA.LA06</w:t>
            </w:r>
          </w:p>
        </w:tc>
        <w:tc>
          <w:tcPr>
            <w:tcW w:w="961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8438EB"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6E7FBC97"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4883263"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706" w:type="dxa"/>
            <w:gridSpan w:val="3"/>
            <w:tcBorders>
              <w:top w:val="single" w:sz="8" w:space="0" w:color="auto"/>
              <w:left w:val="nil"/>
              <w:bottom w:val="single" w:sz="8" w:space="0" w:color="auto"/>
              <w:right w:val="single" w:sz="4" w:space="0" w:color="000000"/>
            </w:tcBorders>
            <w:shd w:val="clear" w:color="000000" w:fill="757171"/>
            <w:vAlign w:val="center"/>
            <w:hideMark/>
          </w:tcPr>
          <w:p w14:paraId="2801F5E7"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21" w:type="dxa"/>
            <w:tcBorders>
              <w:top w:val="nil"/>
              <w:left w:val="nil"/>
              <w:bottom w:val="single" w:sz="8" w:space="0" w:color="auto"/>
              <w:right w:val="single" w:sz="4" w:space="0" w:color="auto"/>
            </w:tcBorders>
            <w:shd w:val="clear" w:color="000000" w:fill="757171"/>
            <w:vAlign w:val="center"/>
            <w:hideMark/>
          </w:tcPr>
          <w:p w14:paraId="6E437528"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14" w:type="dxa"/>
            <w:tcBorders>
              <w:top w:val="nil"/>
              <w:left w:val="nil"/>
              <w:bottom w:val="single" w:sz="8" w:space="0" w:color="auto"/>
              <w:right w:val="single" w:sz="8" w:space="0" w:color="auto"/>
            </w:tcBorders>
            <w:shd w:val="clear" w:color="000000" w:fill="757171"/>
            <w:vAlign w:val="center"/>
            <w:hideMark/>
          </w:tcPr>
          <w:p w14:paraId="2CF2825C"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D11E7" w:rsidRPr="00850A81" w14:paraId="2F31AD3B"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572DD66"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706" w:type="dxa"/>
            <w:gridSpan w:val="3"/>
            <w:tcBorders>
              <w:top w:val="single" w:sz="8" w:space="0" w:color="auto"/>
              <w:left w:val="nil"/>
              <w:bottom w:val="single" w:sz="4" w:space="0" w:color="auto"/>
              <w:right w:val="single" w:sz="4" w:space="0" w:color="000000"/>
            </w:tcBorders>
            <w:shd w:val="clear" w:color="auto" w:fill="auto"/>
            <w:vAlign w:val="center"/>
            <w:hideMark/>
          </w:tcPr>
          <w:p w14:paraId="12A4654E"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uniformano i propri sistemi di metadati relativi ai dati geografici alle specifiche nazionali e documentano i propri dataset nel catalogo nazionale geodati.gov.it</w:t>
            </w:r>
          </w:p>
        </w:tc>
        <w:tc>
          <w:tcPr>
            <w:tcW w:w="1521" w:type="dxa"/>
            <w:tcBorders>
              <w:top w:val="nil"/>
              <w:left w:val="nil"/>
              <w:bottom w:val="single" w:sz="4" w:space="0" w:color="auto"/>
              <w:right w:val="single" w:sz="4" w:space="0" w:color="auto"/>
            </w:tcBorders>
            <w:shd w:val="clear" w:color="auto" w:fill="auto"/>
            <w:vAlign w:val="center"/>
            <w:hideMark/>
          </w:tcPr>
          <w:p w14:paraId="47CF0D3E"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gennaio 2021 </w:t>
            </w:r>
          </w:p>
        </w:tc>
        <w:tc>
          <w:tcPr>
            <w:tcW w:w="1614" w:type="dxa"/>
            <w:tcBorders>
              <w:top w:val="nil"/>
              <w:left w:val="nil"/>
              <w:bottom w:val="single" w:sz="4" w:space="0" w:color="auto"/>
              <w:right w:val="single" w:sz="8" w:space="0" w:color="auto"/>
            </w:tcBorders>
            <w:shd w:val="clear" w:color="auto" w:fill="auto"/>
            <w:vAlign w:val="center"/>
            <w:hideMark/>
          </w:tcPr>
          <w:p w14:paraId="6D3BEE4B"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402CB91B"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FCF7F2F"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706" w:type="dxa"/>
            <w:gridSpan w:val="3"/>
            <w:tcBorders>
              <w:top w:val="single" w:sz="4" w:space="0" w:color="auto"/>
              <w:left w:val="nil"/>
              <w:bottom w:val="single" w:sz="4" w:space="0" w:color="auto"/>
              <w:right w:val="single" w:sz="4" w:space="0" w:color="000000"/>
            </w:tcBorders>
            <w:shd w:val="clear" w:color="auto" w:fill="auto"/>
            <w:vAlign w:val="center"/>
            <w:hideMark/>
          </w:tcPr>
          <w:p w14:paraId="764F043D"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adeguano i metadati relativi ai dati geografici all’ultima versione delle specifiche nazionali e documentano i propri dataset nel catalogo nazionale geodati.gov.it</w:t>
            </w:r>
          </w:p>
        </w:tc>
        <w:tc>
          <w:tcPr>
            <w:tcW w:w="1521" w:type="dxa"/>
            <w:tcBorders>
              <w:top w:val="nil"/>
              <w:left w:val="nil"/>
              <w:bottom w:val="single" w:sz="4" w:space="0" w:color="auto"/>
              <w:right w:val="single" w:sz="4" w:space="0" w:color="auto"/>
            </w:tcBorders>
            <w:shd w:val="clear" w:color="auto" w:fill="auto"/>
            <w:vAlign w:val="center"/>
            <w:hideMark/>
          </w:tcPr>
          <w:p w14:paraId="50629404"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gennaio 2021 (in corso) </w:t>
            </w:r>
          </w:p>
        </w:tc>
        <w:tc>
          <w:tcPr>
            <w:tcW w:w="1614" w:type="dxa"/>
            <w:tcBorders>
              <w:top w:val="nil"/>
              <w:left w:val="nil"/>
              <w:bottom w:val="single" w:sz="4" w:space="0" w:color="auto"/>
              <w:right w:val="single" w:sz="8" w:space="0" w:color="auto"/>
            </w:tcBorders>
            <w:shd w:val="clear" w:color="auto" w:fill="auto"/>
            <w:vAlign w:val="center"/>
            <w:hideMark/>
          </w:tcPr>
          <w:p w14:paraId="70D54108"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6C12F2A6"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0EC61B8D"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706" w:type="dxa"/>
            <w:gridSpan w:val="3"/>
            <w:tcBorders>
              <w:top w:val="single" w:sz="4" w:space="0" w:color="auto"/>
              <w:left w:val="nil"/>
              <w:bottom w:val="nil"/>
              <w:right w:val="single" w:sz="4" w:space="0" w:color="000000"/>
            </w:tcBorders>
            <w:shd w:val="clear" w:color="auto" w:fill="auto"/>
            <w:vAlign w:val="center"/>
            <w:hideMark/>
          </w:tcPr>
          <w:p w14:paraId="611BA26C"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adeguano i metadati relativi ai dati geografici all’ultima versione delle specifiche nazionali e documentano i propri dataset nel catalogo nazionale geodati.gov.it</w:t>
            </w:r>
          </w:p>
        </w:tc>
        <w:tc>
          <w:tcPr>
            <w:tcW w:w="1521" w:type="dxa"/>
            <w:tcBorders>
              <w:top w:val="nil"/>
              <w:left w:val="nil"/>
              <w:bottom w:val="nil"/>
              <w:right w:val="single" w:sz="4" w:space="0" w:color="auto"/>
            </w:tcBorders>
            <w:shd w:val="clear" w:color="auto" w:fill="auto"/>
            <w:vAlign w:val="center"/>
            <w:hideMark/>
          </w:tcPr>
          <w:p w14:paraId="7C32FDE5"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Linee di azione ancora vigenti  </w:t>
            </w:r>
          </w:p>
        </w:tc>
        <w:tc>
          <w:tcPr>
            <w:tcW w:w="1614" w:type="dxa"/>
            <w:tcBorders>
              <w:top w:val="nil"/>
              <w:left w:val="nil"/>
              <w:bottom w:val="nil"/>
              <w:right w:val="single" w:sz="8" w:space="0" w:color="auto"/>
            </w:tcBorders>
            <w:shd w:val="clear" w:color="auto" w:fill="auto"/>
            <w:vAlign w:val="center"/>
            <w:hideMark/>
          </w:tcPr>
          <w:p w14:paraId="4B433346"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33F67984"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DF3AB90"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30" w:type="dxa"/>
            <w:tcBorders>
              <w:top w:val="single" w:sz="8" w:space="0" w:color="auto"/>
              <w:left w:val="nil"/>
              <w:bottom w:val="single" w:sz="4" w:space="0" w:color="auto"/>
              <w:right w:val="nil"/>
            </w:tcBorders>
            <w:shd w:val="clear" w:color="auto" w:fill="auto"/>
            <w:vAlign w:val="center"/>
            <w:hideMark/>
          </w:tcPr>
          <w:p w14:paraId="78098475"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9"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02B71D8"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607" w:type="dxa"/>
            <w:tcBorders>
              <w:top w:val="single" w:sz="8" w:space="0" w:color="auto"/>
              <w:left w:val="nil"/>
              <w:bottom w:val="single" w:sz="4" w:space="0" w:color="auto"/>
              <w:right w:val="single" w:sz="4" w:space="0" w:color="auto"/>
            </w:tcBorders>
            <w:shd w:val="clear" w:color="auto" w:fill="auto"/>
            <w:vAlign w:val="center"/>
            <w:hideMark/>
          </w:tcPr>
          <w:p w14:paraId="3DBB3054"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35" w:type="dxa"/>
            <w:gridSpan w:val="2"/>
            <w:tcBorders>
              <w:top w:val="single" w:sz="8" w:space="0" w:color="auto"/>
              <w:left w:val="nil"/>
              <w:bottom w:val="single" w:sz="4" w:space="0" w:color="auto"/>
              <w:right w:val="single" w:sz="8" w:space="0" w:color="000000"/>
            </w:tcBorders>
            <w:shd w:val="clear" w:color="auto" w:fill="auto"/>
            <w:vAlign w:val="center"/>
            <w:hideMark/>
          </w:tcPr>
          <w:p w14:paraId="5139DD95"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4727ABB7"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1A0955F"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30" w:type="dxa"/>
            <w:tcBorders>
              <w:top w:val="nil"/>
              <w:left w:val="nil"/>
              <w:bottom w:val="single" w:sz="4" w:space="0" w:color="auto"/>
              <w:right w:val="nil"/>
            </w:tcBorders>
            <w:shd w:val="clear" w:color="000000" w:fill="F2F2F2"/>
            <w:noWrap/>
            <w:vAlign w:val="center"/>
            <w:hideMark/>
          </w:tcPr>
          <w:p w14:paraId="588F1DE0"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9"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0579F558"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607" w:type="dxa"/>
            <w:vMerge w:val="restart"/>
            <w:tcBorders>
              <w:top w:val="nil"/>
              <w:left w:val="nil"/>
              <w:bottom w:val="single" w:sz="8" w:space="0" w:color="000000"/>
              <w:right w:val="single" w:sz="4" w:space="0" w:color="auto"/>
            </w:tcBorders>
            <w:shd w:val="clear" w:color="000000" w:fill="FFFFFF"/>
            <w:noWrap/>
            <w:vAlign w:val="center"/>
            <w:hideMark/>
          </w:tcPr>
          <w:p w14:paraId="32C5D1B7"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35"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6A0B1B6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D11E7" w:rsidRPr="00850A81" w14:paraId="442936AA"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7F36F22"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30" w:type="dxa"/>
            <w:tcBorders>
              <w:top w:val="nil"/>
              <w:left w:val="nil"/>
              <w:bottom w:val="single" w:sz="8" w:space="0" w:color="auto"/>
              <w:right w:val="nil"/>
            </w:tcBorders>
            <w:shd w:val="clear" w:color="000000" w:fill="F2F2F2"/>
            <w:noWrap/>
            <w:vAlign w:val="center"/>
            <w:hideMark/>
          </w:tcPr>
          <w:p w14:paraId="30FB5B85" w14:textId="1EA2F1D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9" w:type="dxa"/>
            <w:vMerge/>
            <w:tcBorders>
              <w:top w:val="nil"/>
              <w:left w:val="single" w:sz="8" w:space="0" w:color="auto"/>
              <w:bottom w:val="single" w:sz="8" w:space="0" w:color="000000"/>
              <w:right w:val="single" w:sz="8" w:space="0" w:color="auto"/>
            </w:tcBorders>
            <w:vAlign w:val="center"/>
            <w:hideMark/>
          </w:tcPr>
          <w:p w14:paraId="35F2D3EF" w14:textId="77777777" w:rsidR="002D11E7" w:rsidRPr="00850A81" w:rsidRDefault="002D11E7"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607" w:type="dxa"/>
            <w:vMerge/>
            <w:tcBorders>
              <w:top w:val="nil"/>
              <w:left w:val="nil"/>
              <w:bottom w:val="single" w:sz="8" w:space="0" w:color="000000"/>
              <w:right w:val="single" w:sz="4" w:space="0" w:color="auto"/>
            </w:tcBorders>
            <w:vAlign w:val="center"/>
            <w:hideMark/>
          </w:tcPr>
          <w:p w14:paraId="3FB950C4"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35" w:type="dxa"/>
            <w:gridSpan w:val="2"/>
            <w:vMerge/>
            <w:tcBorders>
              <w:top w:val="single" w:sz="4" w:space="0" w:color="auto"/>
              <w:left w:val="single" w:sz="4" w:space="0" w:color="auto"/>
              <w:bottom w:val="single" w:sz="8" w:space="0" w:color="000000"/>
              <w:right w:val="single" w:sz="8" w:space="0" w:color="000000"/>
            </w:tcBorders>
            <w:vAlign w:val="center"/>
            <w:hideMark/>
          </w:tcPr>
          <w:p w14:paraId="435C39FB"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p>
        </w:tc>
      </w:tr>
      <w:tr w:rsidR="002D11E7" w:rsidRPr="00850A81" w14:paraId="48396659" w14:textId="77777777" w:rsidTr="00355FA6">
        <w:trPr>
          <w:trHeight w:val="300"/>
        </w:trPr>
        <w:tc>
          <w:tcPr>
            <w:tcW w:w="2160" w:type="dxa"/>
            <w:tcBorders>
              <w:top w:val="nil"/>
              <w:left w:val="nil"/>
              <w:bottom w:val="nil"/>
              <w:right w:val="nil"/>
            </w:tcBorders>
            <w:shd w:val="clear" w:color="auto" w:fill="auto"/>
            <w:noWrap/>
            <w:vAlign w:val="bottom"/>
            <w:hideMark/>
          </w:tcPr>
          <w:p w14:paraId="7C22E17C"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p>
        </w:tc>
        <w:tc>
          <w:tcPr>
            <w:tcW w:w="2230" w:type="dxa"/>
            <w:tcBorders>
              <w:top w:val="nil"/>
              <w:left w:val="nil"/>
              <w:bottom w:val="nil"/>
              <w:right w:val="nil"/>
            </w:tcBorders>
            <w:shd w:val="clear" w:color="auto" w:fill="auto"/>
            <w:noWrap/>
            <w:vAlign w:val="bottom"/>
            <w:hideMark/>
          </w:tcPr>
          <w:p w14:paraId="6131480F"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9" w:type="dxa"/>
            <w:tcBorders>
              <w:top w:val="nil"/>
              <w:left w:val="nil"/>
              <w:bottom w:val="nil"/>
              <w:right w:val="nil"/>
            </w:tcBorders>
            <w:shd w:val="clear" w:color="auto" w:fill="auto"/>
            <w:noWrap/>
            <w:vAlign w:val="bottom"/>
            <w:hideMark/>
          </w:tcPr>
          <w:p w14:paraId="3AA64496"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607" w:type="dxa"/>
            <w:tcBorders>
              <w:top w:val="nil"/>
              <w:left w:val="nil"/>
              <w:bottom w:val="nil"/>
              <w:right w:val="nil"/>
            </w:tcBorders>
            <w:shd w:val="clear" w:color="auto" w:fill="auto"/>
            <w:noWrap/>
            <w:vAlign w:val="bottom"/>
            <w:hideMark/>
          </w:tcPr>
          <w:p w14:paraId="17A1FFDE"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21" w:type="dxa"/>
            <w:tcBorders>
              <w:top w:val="nil"/>
              <w:left w:val="nil"/>
              <w:bottom w:val="nil"/>
              <w:right w:val="nil"/>
            </w:tcBorders>
            <w:shd w:val="clear" w:color="auto" w:fill="auto"/>
            <w:noWrap/>
            <w:vAlign w:val="bottom"/>
            <w:hideMark/>
          </w:tcPr>
          <w:p w14:paraId="3CE1A52A"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14" w:type="dxa"/>
            <w:tcBorders>
              <w:top w:val="nil"/>
              <w:left w:val="nil"/>
              <w:bottom w:val="nil"/>
              <w:right w:val="nil"/>
            </w:tcBorders>
            <w:shd w:val="clear" w:color="auto" w:fill="auto"/>
            <w:noWrap/>
            <w:vAlign w:val="bottom"/>
            <w:hideMark/>
          </w:tcPr>
          <w:p w14:paraId="378A1AF8"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D11E7" w:rsidRPr="00850A81" w14:paraId="79BFF715"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57DB956F"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30" w:type="dxa"/>
            <w:tcBorders>
              <w:top w:val="single" w:sz="8" w:space="0" w:color="auto"/>
              <w:left w:val="nil"/>
              <w:bottom w:val="single" w:sz="8" w:space="0" w:color="auto"/>
              <w:right w:val="nil"/>
            </w:tcBorders>
            <w:shd w:val="clear" w:color="auto" w:fill="auto"/>
            <w:noWrap/>
            <w:vAlign w:val="center"/>
            <w:hideMark/>
          </w:tcPr>
          <w:p w14:paraId="1E00B9C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OB.2.2</w:t>
            </w:r>
          </w:p>
        </w:tc>
        <w:tc>
          <w:tcPr>
            <w:tcW w:w="961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CE43488"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Aumentare la qualità dei dati e dei metadati</w:t>
            </w:r>
          </w:p>
        </w:tc>
      </w:tr>
      <w:tr w:rsidR="002D11E7" w:rsidRPr="00850A81" w14:paraId="3DEA1048"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476CAE0"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30" w:type="dxa"/>
            <w:tcBorders>
              <w:top w:val="nil"/>
              <w:left w:val="nil"/>
              <w:bottom w:val="single" w:sz="8" w:space="0" w:color="auto"/>
              <w:right w:val="nil"/>
            </w:tcBorders>
            <w:shd w:val="clear" w:color="auto" w:fill="auto"/>
            <w:noWrap/>
            <w:vAlign w:val="center"/>
            <w:hideMark/>
          </w:tcPr>
          <w:p w14:paraId="6C51E317"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CAP2.PA.LA07</w:t>
            </w:r>
          </w:p>
        </w:tc>
        <w:tc>
          <w:tcPr>
            <w:tcW w:w="961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81E2E4"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1427BF48"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77F709F"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706" w:type="dxa"/>
            <w:gridSpan w:val="3"/>
            <w:tcBorders>
              <w:top w:val="single" w:sz="8" w:space="0" w:color="auto"/>
              <w:left w:val="nil"/>
              <w:bottom w:val="single" w:sz="8" w:space="0" w:color="auto"/>
              <w:right w:val="single" w:sz="4" w:space="0" w:color="000000"/>
            </w:tcBorders>
            <w:shd w:val="clear" w:color="000000" w:fill="757171"/>
            <w:vAlign w:val="center"/>
            <w:hideMark/>
          </w:tcPr>
          <w:p w14:paraId="4F107521"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21" w:type="dxa"/>
            <w:tcBorders>
              <w:top w:val="nil"/>
              <w:left w:val="nil"/>
              <w:bottom w:val="single" w:sz="8" w:space="0" w:color="auto"/>
              <w:right w:val="single" w:sz="4" w:space="0" w:color="auto"/>
            </w:tcBorders>
            <w:shd w:val="clear" w:color="000000" w:fill="757171"/>
            <w:vAlign w:val="center"/>
            <w:hideMark/>
          </w:tcPr>
          <w:p w14:paraId="456A4602"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14" w:type="dxa"/>
            <w:tcBorders>
              <w:top w:val="nil"/>
              <w:left w:val="nil"/>
              <w:bottom w:val="single" w:sz="8" w:space="0" w:color="auto"/>
              <w:right w:val="single" w:sz="8" w:space="0" w:color="auto"/>
            </w:tcBorders>
            <w:shd w:val="clear" w:color="000000" w:fill="757171"/>
            <w:vAlign w:val="center"/>
            <w:hideMark/>
          </w:tcPr>
          <w:p w14:paraId="190C9E75"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D11E7" w:rsidRPr="00850A81" w14:paraId="08CB6ECD"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3E1D94A"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706" w:type="dxa"/>
            <w:gridSpan w:val="3"/>
            <w:tcBorders>
              <w:top w:val="single" w:sz="8" w:space="0" w:color="auto"/>
              <w:left w:val="nil"/>
              <w:bottom w:val="single" w:sz="4" w:space="0" w:color="auto"/>
              <w:right w:val="single" w:sz="4" w:space="0" w:color="000000"/>
            </w:tcBorders>
            <w:shd w:val="clear" w:color="auto" w:fill="auto"/>
            <w:vAlign w:val="center"/>
            <w:hideMark/>
          </w:tcPr>
          <w:p w14:paraId="1A59C533"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uniformano i propri sistemi di metadati relativi ai dati non geografici alle specifiche nazionali e documentano i propri dataset nel catalogo nazionale dati.gov.it</w:t>
            </w:r>
          </w:p>
        </w:tc>
        <w:tc>
          <w:tcPr>
            <w:tcW w:w="1521" w:type="dxa"/>
            <w:tcBorders>
              <w:top w:val="nil"/>
              <w:left w:val="nil"/>
              <w:bottom w:val="single" w:sz="4" w:space="0" w:color="auto"/>
              <w:right w:val="single" w:sz="4" w:space="0" w:color="auto"/>
            </w:tcBorders>
            <w:shd w:val="clear" w:color="auto" w:fill="auto"/>
            <w:vAlign w:val="center"/>
            <w:hideMark/>
          </w:tcPr>
          <w:p w14:paraId="00EEFCC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gennaio 2021 </w:t>
            </w:r>
          </w:p>
        </w:tc>
        <w:tc>
          <w:tcPr>
            <w:tcW w:w="1614" w:type="dxa"/>
            <w:tcBorders>
              <w:top w:val="nil"/>
              <w:left w:val="nil"/>
              <w:bottom w:val="single" w:sz="4" w:space="0" w:color="auto"/>
              <w:right w:val="single" w:sz="8" w:space="0" w:color="auto"/>
            </w:tcBorders>
            <w:shd w:val="clear" w:color="auto" w:fill="auto"/>
            <w:vAlign w:val="center"/>
            <w:hideMark/>
          </w:tcPr>
          <w:p w14:paraId="6B647AE4"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190A272A"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F6651C3"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706" w:type="dxa"/>
            <w:gridSpan w:val="3"/>
            <w:tcBorders>
              <w:top w:val="single" w:sz="4" w:space="0" w:color="auto"/>
              <w:left w:val="nil"/>
              <w:bottom w:val="single" w:sz="4" w:space="0" w:color="auto"/>
              <w:right w:val="single" w:sz="4" w:space="0" w:color="000000"/>
            </w:tcBorders>
            <w:shd w:val="clear" w:color="auto" w:fill="auto"/>
            <w:vAlign w:val="center"/>
            <w:hideMark/>
          </w:tcPr>
          <w:p w14:paraId="135B94E3"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adeguano i metadati relativi ai dati non geografici alle specifiche nazionali e documentano i propri dataset nel catalogo nazionale dati.gov.it</w:t>
            </w:r>
          </w:p>
        </w:tc>
        <w:tc>
          <w:tcPr>
            <w:tcW w:w="1521" w:type="dxa"/>
            <w:tcBorders>
              <w:top w:val="nil"/>
              <w:left w:val="nil"/>
              <w:bottom w:val="single" w:sz="4" w:space="0" w:color="auto"/>
              <w:right w:val="single" w:sz="4" w:space="0" w:color="auto"/>
            </w:tcBorders>
            <w:shd w:val="clear" w:color="auto" w:fill="auto"/>
            <w:vAlign w:val="center"/>
            <w:hideMark/>
          </w:tcPr>
          <w:p w14:paraId="3B6B836F"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gennaio 2021 (in corso) </w:t>
            </w:r>
          </w:p>
        </w:tc>
        <w:tc>
          <w:tcPr>
            <w:tcW w:w="1614" w:type="dxa"/>
            <w:tcBorders>
              <w:top w:val="nil"/>
              <w:left w:val="nil"/>
              <w:bottom w:val="single" w:sz="4" w:space="0" w:color="auto"/>
              <w:right w:val="single" w:sz="8" w:space="0" w:color="auto"/>
            </w:tcBorders>
            <w:shd w:val="clear" w:color="auto" w:fill="auto"/>
            <w:vAlign w:val="center"/>
            <w:hideMark/>
          </w:tcPr>
          <w:p w14:paraId="269E114B"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48A0437C"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358D4396"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706" w:type="dxa"/>
            <w:gridSpan w:val="3"/>
            <w:tcBorders>
              <w:top w:val="single" w:sz="4" w:space="0" w:color="auto"/>
              <w:left w:val="nil"/>
              <w:bottom w:val="nil"/>
              <w:right w:val="single" w:sz="4" w:space="0" w:color="000000"/>
            </w:tcBorders>
            <w:shd w:val="clear" w:color="auto" w:fill="auto"/>
            <w:vAlign w:val="center"/>
            <w:hideMark/>
          </w:tcPr>
          <w:p w14:paraId="0766965B"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adeguano i metadati relativi ai dati non geografici alle specifiche nazionali e documentano i propri dataset nel catalogo nazionale dati.gov.it</w:t>
            </w:r>
          </w:p>
        </w:tc>
        <w:tc>
          <w:tcPr>
            <w:tcW w:w="1521" w:type="dxa"/>
            <w:tcBorders>
              <w:top w:val="nil"/>
              <w:left w:val="nil"/>
              <w:bottom w:val="nil"/>
              <w:right w:val="single" w:sz="4" w:space="0" w:color="auto"/>
            </w:tcBorders>
            <w:shd w:val="clear" w:color="auto" w:fill="auto"/>
            <w:vAlign w:val="center"/>
            <w:hideMark/>
          </w:tcPr>
          <w:p w14:paraId="05A2D1C4"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Linee di azione ancora vigenti  </w:t>
            </w:r>
          </w:p>
        </w:tc>
        <w:tc>
          <w:tcPr>
            <w:tcW w:w="1614" w:type="dxa"/>
            <w:tcBorders>
              <w:top w:val="nil"/>
              <w:left w:val="nil"/>
              <w:bottom w:val="nil"/>
              <w:right w:val="single" w:sz="8" w:space="0" w:color="auto"/>
            </w:tcBorders>
            <w:shd w:val="clear" w:color="auto" w:fill="auto"/>
            <w:vAlign w:val="center"/>
            <w:hideMark/>
          </w:tcPr>
          <w:p w14:paraId="5256023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404319D4"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749D2C6"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30" w:type="dxa"/>
            <w:tcBorders>
              <w:top w:val="single" w:sz="8" w:space="0" w:color="auto"/>
              <w:left w:val="nil"/>
              <w:bottom w:val="single" w:sz="4" w:space="0" w:color="auto"/>
              <w:right w:val="nil"/>
            </w:tcBorders>
            <w:shd w:val="clear" w:color="auto" w:fill="auto"/>
            <w:vAlign w:val="center"/>
            <w:hideMark/>
          </w:tcPr>
          <w:p w14:paraId="7627D0E4"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9"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085A84C"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607" w:type="dxa"/>
            <w:tcBorders>
              <w:top w:val="single" w:sz="8" w:space="0" w:color="auto"/>
              <w:left w:val="nil"/>
              <w:bottom w:val="single" w:sz="4" w:space="0" w:color="auto"/>
              <w:right w:val="single" w:sz="4" w:space="0" w:color="auto"/>
            </w:tcBorders>
            <w:shd w:val="clear" w:color="auto" w:fill="auto"/>
            <w:vAlign w:val="center"/>
            <w:hideMark/>
          </w:tcPr>
          <w:p w14:paraId="529653FC"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35" w:type="dxa"/>
            <w:gridSpan w:val="2"/>
            <w:tcBorders>
              <w:top w:val="single" w:sz="8" w:space="0" w:color="auto"/>
              <w:left w:val="nil"/>
              <w:bottom w:val="single" w:sz="4" w:space="0" w:color="auto"/>
              <w:right w:val="single" w:sz="8" w:space="0" w:color="000000"/>
            </w:tcBorders>
            <w:shd w:val="clear" w:color="auto" w:fill="auto"/>
            <w:vAlign w:val="center"/>
            <w:hideMark/>
          </w:tcPr>
          <w:p w14:paraId="6C20C56F"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7C964B72"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942A012"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30" w:type="dxa"/>
            <w:tcBorders>
              <w:top w:val="nil"/>
              <w:left w:val="nil"/>
              <w:bottom w:val="single" w:sz="4" w:space="0" w:color="auto"/>
              <w:right w:val="nil"/>
            </w:tcBorders>
            <w:shd w:val="clear" w:color="000000" w:fill="F2F2F2"/>
            <w:noWrap/>
            <w:vAlign w:val="center"/>
            <w:hideMark/>
          </w:tcPr>
          <w:p w14:paraId="3C03CC5F"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9"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78C43FAF"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607" w:type="dxa"/>
            <w:vMerge w:val="restart"/>
            <w:tcBorders>
              <w:top w:val="nil"/>
              <w:left w:val="nil"/>
              <w:bottom w:val="single" w:sz="8" w:space="0" w:color="000000"/>
              <w:right w:val="single" w:sz="4" w:space="0" w:color="auto"/>
            </w:tcBorders>
            <w:shd w:val="clear" w:color="000000" w:fill="FFFFFF"/>
            <w:noWrap/>
            <w:vAlign w:val="center"/>
            <w:hideMark/>
          </w:tcPr>
          <w:p w14:paraId="1BCC215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35"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01282815"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D11E7" w:rsidRPr="00850A81" w14:paraId="0D64ED7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CD95FDC"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30" w:type="dxa"/>
            <w:tcBorders>
              <w:top w:val="nil"/>
              <w:left w:val="nil"/>
              <w:bottom w:val="single" w:sz="8" w:space="0" w:color="auto"/>
              <w:right w:val="nil"/>
            </w:tcBorders>
            <w:shd w:val="clear" w:color="000000" w:fill="F2F2F2"/>
            <w:noWrap/>
            <w:vAlign w:val="center"/>
            <w:hideMark/>
          </w:tcPr>
          <w:p w14:paraId="2A3F3B49" w14:textId="51A2563A"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9" w:type="dxa"/>
            <w:vMerge/>
            <w:tcBorders>
              <w:top w:val="nil"/>
              <w:left w:val="single" w:sz="8" w:space="0" w:color="auto"/>
              <w:bottom w:val="single" w:sz="8" w:space="0" w:color="000000"/>
              <w:right w:val="single" w:sz="8" w:space="0" w:color="auto"/>
            </w:tcBorders>
            <w:vAlign w:val="center"/>
            <w:hideMark/>
          </w:tcPr>
          <w:p w14:paraId="56D23A7B" w14:textId="77777777" w:rsidR="002D11E7" w:rsidRPr="00850A81" w:rsidRDefault="002D11E7"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607" w:type="dxa"/>
            <w:vMerge/>
            <w:tcBorders>
              <w:top w:val="nil"/>
              <w:left w:val="nil"/>
              <w:bottom w:val="single" w:sz="8" w:space="0" w:color="000000"/>
              <w:right w:val="single" w:sz="4" w:space="0" w:color="auto"/>
            </w:tcBorders>
            <w:vAlign w:val="center"/>
            <w:hideMark/>
          </w:tcPr>
          <w:p w14:paraId="5A1A6E27"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35" w:type="dxa"/>
            <w:gridSpan w:val="2"/>
            <w:vMerge/>
            <w:tcBorders>
              <w:top w:val="single" w:sz="4" w:space="0" w:color="auto"/>
              <w:left w:val="single" w:sz="4" w:space="0" w:color="auto"/>
              <w:bottom w:val="single" w:sz="8" w:space="0" w:color="000000"/>
              <w:right w:val="single" w:sz="8" w:space="0" w:color="000000"/>
            </w:tcBorders>
            <w:vAlign w:val="center"/>
            <w:hideMark/>
          </w:tcPr>
          <w:p w14:paraId="4300B678"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p>
        </w:tc>
      </w:tr>
      <w:tr w:rsidR="002D11E7" w:rsidRPr="00850A81" w14:paraId="2A923409" w14:textId="77777777" w:rsidTr="00355FA6">
        <w:trPr>
          <w:trHeight w:val="300"/>
        </w:trPr>
        <w:tc>
          <w:tcPr>
            <w:tcW w:w="2160" w:type="dxa"/>
            <w:tcBorders>
              <w:top w:val="nil"/>
              <w:left w:val="nil"/>
              <w:bottom w:val="nil"/>
              <w:right w:val="nil"/>
            </w:tcBorders>
            <w:shd w:val="clear" w:color="auto" w:fill="auto"/>
            <w:noWrap/>
            <w:vAlign w:val="bottom"/>
            <w:hideMark/>
          </w:tcPr>
          <w:p w14:paraId="73F5C557"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p>
        </w:tc>
        <w:tc>
          <w:tcPr>
            <w:tcW w:w="2230" w:type="dxa"/>
            <w:tcBorders>
              <w:top w:val="nil"/>
              <w:left w:val="nil"/>
              <w:bottom w:val="nil"/>
              <w:right w:val="nil"/>
            </w:tcBorders>
            <w:shd w:val="clear" w:color="auto" w:fill="auto"/>
            <w:noWrap/>
            <w:vAlign w:val="bottom"/>
            <w:hideMark/>
          </w:tcPr>
          <w:p w14:paraId="36A08AC6"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9" w:type="dxa"/>
            <w:tcBorders>
              <w:top w:val="nil"/>
              <w:left w:val="nil"/>
              <w:bottom w:val="nil"/>
              <w:right w:val="nil"/>
            </w:tcBorders>
            <w:shd w:val="clear" w:color="auto" w:fill="auto"/>
            <w:noWrap/>
            <w:vAlign w:val="bottom"/>
            <w:hideMark/>
          </w:tcPr>
          <w:p w14:paraId="47F8A49F"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607" w:type="dxa"/>
            <w:tcBorders>
              <w:top w:val="nil"/>
              <w:left w:val="nil"/>
              <w:bottom w:val="nil"/>
              <w:right w:val="nil"/>
            </w:tcBorders>
            <w:shd w:val="clear" w:color="auto" w:fill="auto"/>
            <w:noWrap/>
            <w:vAlign w:val="bottom"/>
            <w:hideMark/>
          </w:tcPr>
          <w:p w14:paraId="28D047AC"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21" w:type="dxa"/>
            <w:tcBorders>
              <w:top w:val="nil"/>
              <w:left w:val="nil"/>
              <w:bottom w:val="nil"/>
              <w:right w:val="nil"/>
            </w:tcBorders>
            <w:shd w:val="clear" w:color="auto" w:fill="auto"/>
            <w:noWrap/>
            <w:vAlign w:val="bottom"/>
            <w:hideMark/>
          </w:tcPr>
          <w:p w14:paraId="595A5824"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14" w:type="dxa"/>
            <w:tcBorders>
              <w:top w:val="nil"/>
              <w:left w:val="nil"/>
              <w:bottom w:val="nil"/>
              <w:right w:val="nil"/>
            </w:tcBorders>
            <w:shd w:val="clear" w:color="auto" w:fill="auto"/>
            <w:noWrap/>
            <w:vAlign w:val="bottom"/>
            <w:hideMark/>
          </w:tcPr>
          <w:p w14:paraId="79F441EE"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D11E7" w:rsidRPr="00850A81" w14:paraId="34174AA8" w14:textId="77777777" w:rsidTr="00355FA6">
        <w:trPr>
          <w:trHeight w:val="300"/>
        </w:trPr>
        <w:tc>
          <w:tcPr>
            <w:tcW w:w="2160" w:type="dxa"/>
            <w:tcBorders>
              <w:top w:val="nil"/>
              <w:left w:val="nil"/>
              <w:bottom w:val="nil"/>
              <w:right w:val="nil"/>
            </w:tcBorders>
            <w:shd w:val="clear" w:color="auto" w:fill="auto"/>
            <w:noWrap/>
            <w:vAlign w:val="bottom"/>
            <w:hideMark/>
          </w:tcPr>
          <w:p w14:paraId="45E2F863"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30" w:type="dxa"/>
            <w:tcBorders>
              <w:top w:val="nil"/>
              <w:left w:val="nil"/>
              <w:bottom w:val="nil"/>
              <w:right w:val="nil"/>
            </w:tcBorders>
            <w:shd w:val="clear" w:color="auto" w:fill="auto"/>
            <w:noWrap/>
            <w:vAlign w:val="bottom"/>
            <w:hideMark/>
          </w:tcPr>
          <w:p w14:paraId="2F5FD3DE"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9" w:type="dxa"/>
            <w:tcBorders>
              <w:top w:val="nil"/>
              <w:left w:val="nil"/>
              <w:bottom w:val="nil"/>
              <w:right w:val="nil"/>
            </w:tcBorders>
            <w:shd w:val="clear" w:color="auto" w:fill="auto"/>
            <w:noWrap/>
            <w:vAlign w:val="bottom"/>
            <w:hideMark/>
          </w:tcPr>
          <w:p w14:paraId="0A4FC6B1"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607" w:type="dxa"/>
            <w:tcBorders>
              <w:top w:val="nil"/>
              <w:left w:val="nil"/>
              <w:bottom w:val="nil"/>
              <w:right w:val="nil"/>
            </w:tcBorders>
            <w:shd w:val="clear" w:color="auto" w:fill="auto"/>
            <w:noWrap/>
            <w:vAlign w:val="bottom"/>
            <w:hideMark/>
          </w:tcPr>
          <w:p w14:paraId="31861C04"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21" w:type="dxa"/>
            <w:tcBorders>
              <w:top w:val="nil"/>
              <w:left w:val="nil"/>
              <w:bottom w:val="nil"/>
              <w:right w:val="nil"/>
            </w:tcBorders>
            <w:shd w:val="clear" w:color="auto" w:fill="auto"/>
            <w:noWrap/>
            <w:vAlign w:val="bottom"/>
            <w:hideMark/>
          </w:tcPr>
          <w:p w14:paraId="00ED8346"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14" w:type="dxa"/>
            <w:tcBorders>
              <w:top w:val="nil"/>
              <w:left w:val="nil"/>
              <w:bottom w:val="nil"/>
              <w:right w:val="nil"/>
            </w:tcBorders>
            <w:shd w:val="clear" w:color="auto" w:fill="auto"/>
            <w:noWrap/>
            <w:vAlign w:val="bottom"/>
            <w:hideMark/>
          </w:tcPr>
          <w:p w14:paraId="32D1C249"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D11E7" w:rsidRPr="00850A81" w14:paraId="1B25AE71"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67515D5B"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30" w:type="dxa"/>
            <w:tcBorders>
              <w:top w:val="single" w:sz="8" w:space="0" w:color="auto"/>
              <w:left w:val="nil"/>
              <w:bottom w:val="single" w:sz="8" w:space="0" w:color="auto"/>
              <w:right w:val="nil"/>
            </w:tcBorders>
            <w:shd w:val="clear" w:color="auto" w:fill="auto"/>
            <w:noWrap/>
            <w:vAlign w:val="center"/>
            <w:hideMark/>
          </w:tcPr>
          <w:p w14:paraId="377757BB"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OB.2.2</w:t>
            </w:r>
          </w:p>
        </w:tc>
        <w:tc>
          <w:tcPr>
            <w:tcW w:w="961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6D7B72"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Aumentare la qualità dei dati e dei metadati</w:t>
            </w:r>
          </w:p>
        </w:tc>
      </w:tr>
      <w:tr w:rsidR="002D11E7" w:rsidRPr="00850A81" w14:paraId="0858B0AC"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FA1D96E"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30" w:type="dxa"/>
            <w:tcBorders>
              <w:top w:val="nil"/>
              <w:left w:val="nil"/>
              <w:bottom w:val="single" w:sz="8" w:space="0" w:color="auto"/>
              <w:right w:val="nil"/>
            </w:tcBorders>
            <w:shd w:val="clear" w:color="auto" w:fill="auto"/>
            <w:noWrap/>
            <w:vAlign w:val="center"/>
            <w:hideMark/>
          </w:tcPr>
          <w:p w14:paraId="4F1F032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CAP2.PA.LA08</w:t>
            </w:r>
          </w:p>
        </w:tc>
        <w:tc>
          <w:tcPr>
            <w:tcW w:w="961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C9308E"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15CF9EE7"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D7E7E57"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706" w:type="dxa"/>
            <w:gridSpan w:val="3"/>
            <w:tcBorders>
              <w:top w:val="single" w:sz="8" w:space="0" w:color="auto"/>
              <w:left w:val="nil"/>
              <w:bottom w:val="single" w:sz="8" w:space="0" w:color="auto"/>
              <w:right w:val="single" w:sz="4" w:space="0" w:color="000000"/>
            </w:tcBorders>
            <w:shd w:val="clear" w:color="000000" w:fill="757171"/>
            <w:vAlign w:val="center"/>
            <w:hideMark/>
          </w:tcPr>
          <w:p w14:paraId="08C1B0DE"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21" w:type="dxa"/>
            <w:tcBorders>
              <w:top w:val="nil"/>
              <w:left w:val="nil"/>
              <w:bottom w:val="single" w:sz="8" w:space="0" w:color="auto"/>
              <w:right w:val="single" w:sz="4" w:space="0" w:color="auto"/>
            </w:tcBorders>
            <w:shd w:val="clear" w:color="000000" w:fill="757171"/>
            <w:vAlign w:val="center"/>
            <w:hideMark/>
          </w:tcPr>
          <w:p w14:paraId="09AADF49"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14" w:type="dxa"/>
            <w:tcBorders>
              <w:top w:val="nil"/>
              <w:left w:val="nil"/>
              <w:bottom w:val="single" w:sz="8" w:space="0" w:color="auto"/>
              <w:right w:val="single" w:sz="8" w:space="0" w:color="auto"/>
            </w:tcBorders>
            <w:shd w:val="clear" w:color="000000" w:fill="757171"/>
            <w:vAlign w:val="center"/>
            <w:hideMark/>
          </w:tcPr>
          <w:p w14:paraId="7B44B48E"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D11E7" w:rsidRPr="00850A81" w14:paraId="7FFE3A78"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90FCC5F"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706" w:type="dxa"/>
            <w:gridSpan w:val="3"/>
            <w:tcBorders>
              <w:top w:val="single" w:sz="8" w:space="0" w:color="auto"/>
              <w:left w:val="nil"/>
              <w:bottom w:val="single" w:sz="4" w:space="0" w:color="auto"/>
              <w:right w:val="single" w:sz="4" w:space="0" w:color="000000"/>
            </w:tcBorders>
            <w:shd w:val="clear" w:color="auto" w:fill="auto"/>
            <w:vAlign w:val="center"/>
            <w:hideMark/>
          </w:tcPr>
          <w:p w14:paraId="4E204B27" w14:textId="4AB17DA5"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Le PA forniscono indicazioni sul livello di qualità dei dati per le caratteristiche individuate e pubblicano i relativi metadati (per esempio indicando la conformità ai modelli dati standard nazionali ed </w:t>
            </w:r>
            <w:r w:rsidR="000D7B06">
              <w:rPr>
                <w:rFonts w:ascii="Calibri" w:eastAsia="Times New Roman" w:hAnsi="Calibri" w:cs="Calibri"/>
                <w:b/>
                <w:bCs/>
                <w:color w:val="203764"/>
                <w:sz w:val="16"/>
                <w:szCs w:val="16"/>
                <w:lang w:eastAsia="en-GB"/>
              </w:rPr>
              <w:t>europei</w:t>
            </w:r>
            <w:r w:rsidRPr="00850A81">
              <w:rPr>
                <w:rFonts w:ascii="Calibri" w:eastAsia="Times New Roman" w:hAnsi="Calibri" w:cs="Calibri"/>
                <w:b/>
                <w:bCs/>
                <w:color w:val="203764"/>
                <w:sz w:val="16"/>
                <w:szCs w:val="16"/>
                <w:lang w:eastAsia="en-GB"/>
              </w:rPr>
              <w:t>)</w:t>
            </w:r>
          </w:p>
        </w:tc>
        <w:tc>
          <w:tcPr>
            <w:tcW w:w="1521" w:type="dxa"/>
            <w:tcBorders>
              <w:top w:val="nil"/>
              <w:left w:val="nil"/>
              <w:bottom w:val="single" w:sz="4" w:space="0" w:color="auto"/>
              <w:right w:val="single" w:sz="4" w:space="0" w:color="auto"/>
            </w:tcBorders>
            <w:shd w:val="clear" w:color="auto" w:fill="auto"/>
            <w:vAlign w:val="center"/>
            <w:hideMark/>
          </w:tcPr>
          <w:p w14:paraId="47EFED8F"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gennaio 2021 </w:t>
            </w:r>
          </w:p>
        </w:tc>
        <w:tc>
          <w:tcPr>
            <w:tcW w:w="1614" w:type="dxa"/>
            <w:tcBorders>
              <w:top w:val="nil"/>
              <w:left w:val="nil"/>
              <w:bottom w:val="single" w:sz="4" w:space="0" w:color="auto"/>
              <w:right w:val="single" w:sz="8" w:space="0" w:color="auto"/>
            </w:tcBorders>
            <w:shd w:val="clear" w:color="auto" w:fill="auto"/>
            <w:vAlign w:val="center"/>
            <w:hideMark/>
          </w:tcPr>
          <w:p w14:paraId="5A797159"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28C61E97"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7161750"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706" w:type="dxa"/>
            <w:gridSpan w:val="3"/>
            <w:tcBorders>
              <w:top w:val="single" w:sz="4" w:space="0" w:color="auto"/>
              <w:left w:val="nil"/>
              <w:bottom w:val="single" w:sz="4" w:space="0" w:color="auto"/>
              <w:right w:val="single" w:sz="4" w:space="0" w:color="000000"/>
            </w:tcBorders>
            <w:shd w:val="clear" w:color="auto" w:fill="auto"/>
            <w:vAlign w:val="center"/>
            <w:hideMark/>
          </w:tcPr>
          <w:p w14:paraId="05892C83"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pubblicano i metadati relativi ai propri dati di tipo aperto attraverso il catalogo nazionale dei dati aperti dati.gov.it</w:t>
            </w:r>
          </w:p>
        </w:tc>
        <w:tc>
          <w:tcPr>
            <w:tcW w:w="1521" w:type="dxa"/>
            <w:tcBorders>
              <w:top w:val="nil"/>
              <w:left w:val="nil"/>
              <w:bottom w:val="single" w:sz="4" w:space="0" w:color="auto"/>
              <w:right w:val="single" w:sz="4" w:space="0" w:color="auto"/>
            </w:tcBorders>
            <w:shd w:val="clear" w:color="auto" w:fill="auto"/>
            <w:vAlign w:val="center"/>
            <w:hideMark/>
          </w:tcPr>
          <w:p w14:paraId="7A7D45E6"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gennaio 2021 (in corso) </w:t>
            </w:r>
          </w:p>
        </w:tc>
        <w:tc>
          <w:tcPr>
            <w:tcW w:w="1614" w:type="dxa"/>
            <w:tcBorders>
              <w:top w:val="nil"/>
              <w:left w:val="nil"/>
              <w:bottom w:val="single" w:sz="4" w:space="0" w:color="auto"/>
              <w:right w:val="single" w:sz="8" w:space="0" w:color="auto"/>
            </w:tcBorders>
            <w:shd w:val="clear" w:color="auto" w:fill="auto"/>
            <w:vAlign w:val="center"/>
            <w:hideMark/>
          </w:tcPr>
          <w:p w14:paraId="32EF7E1E"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6C02B029"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3904A97"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706" w:type="dxa"/>
            <w:gridSpan w:val="3"/>
            <w:tcBorders>
              <w:top w:val="single" w:sz="4" w:space="0" w:color="auto"/>
              <w:left w:val="nil"/>
              <w:bottom w:val="nil"/>
              <w:right w:val="single" w:sz="4" w:space="0" w:color="000000"/>
            </w:tcBorders>
            <w:shd w:val="clear" w:color="auto" w:fill="auto"/>
            <w:vAlign w:val="center"/>
            <w:hideMark/>
          </w:tcPr>
          <w:p w14:paraId="618A647C"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pubblicano i metadati relativi ai propri dati di tipo aperto attraverso il catalogo nazionale dei dati aperti dati.gov.it</w:t>
            </w:r>
          </w:p>
        </w:tc>
        <w:tc>
          <w:tcPr>
            <w:tcW w:w="1521" w:type="dxa"/>
            <w:tcBorders>
              <w:top w:val="nil"/>
              <w:left w:val="nil"/>
              <w:bottom w:val="nil"/>
              <w:right w:val="single" w:sz="4" w:space="0" w:color="auto"/>
            </w:tcBorders>
            <w:shd w:val="clear" w:color="auto" w:fill="auto"/>
            <w:vAlign w:val="center"/>
            <w:hideMark/>
          </w:tcPr>
          <w:p w14:paraId="153DDCE4"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Linee di azione ancora vigenti  </w:t>
            </w:r>
          </w:p>
        </w:tc>
        <w:tc>
          <w:tcPr>
            <w:tcW w:w="1614" w:type="dxa"/>
            <w:tcBorders>
              <w:top w:val="nil"/>
              <w:left w:val="nil"/>
              <w:bottom w:val="nil"/>
              <w:right w:val="single" w:sz="8" w:space="0" w:color="auto"/>
            </w:tcBorders>
            <w:shd w:val="clear" w:color="auto" w:fill="auto"/>
            <w:vAlign w:val="center"/>
            <w:hideMark/>
          </w:tcPr>
          <w:p w14:paraId="014FC344"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2D8ABF3A"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E2D1865"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30" w:type="dxa"/>
            <w:tcBorders>
              <w:top w:val="single" w:sz="8" w:space="0" w:color="auto"/>
              <w:left w:val="nil"/>
              <w:bottom w:val="single" w:sz="4" w:space="0" w:color="auto"/>
              <w:right w:val="nil"/>
            </w:tcBorders>
            <w:shd w:val="clear" w:color="auto" w:fill="auto"/>
            <w:vAlign w:val="center"/>
            <w:hideMark/>
          </w:tcPr>
          <w:p w14:paraId="630DB7AD"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9"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04C51A6"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607" w:type="dxa"/>
            <w:tcBorders>
              <w:top w:val="single" w:sz="8" w:space="0" w:color="auto"/>
              <w:left w:val="nil"/>
              <w:bottom w:val="single" w:sz="4" w:space="0" w:color="auto"/>
              <w:right w:val="single" w:sz="4" w:space="0" w:color="auto"/>
            </w:tcBorders>
            <w:shd w:val="clear" w:color="auto" w:fill="auto"/>
            <w:vAlign w:val="center"/>
            <w:hideMark/>
          </w:tcPr>
          <w:p w14:paraId="2AE51311"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35" w:type="dxa"/>
            <w:gridSpan w:val="2"/>
            <w:tcBorders>
              <w:top w:val="single" w:sz="8" w:space="0" w:color="auto"/>
              <w:left w:val="nil"/>
              <w:bottom w:val="single" w:sz="4" w:space="0" w:color="auto"/>
              <w:right w:val="single" w:sz="8" w:space="0" w:color="000000"/>
            </w:tcBorders>
            <w:shd w:val="clear" w:color="auto" w:fill="auto"/>
            <w:vAlign w:val="center"/>
            <w:hideMark/>
          </w:tcPr>
          <w:p w14:paraId="31192AC6"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56CC08E0"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ED6F0FB"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30" w:type="dxa"/>
            <w:tcBorders>
              <w:top w:val="nil"/>
              <w:left w:val="nil"/>
              <w:bottom w:val="single" w:sz="4" w:space="0" w:color="auto"/>
              <w:right w:val="nil"/>
            </w:tcBorders>
            <w:shd w:val="clear" w:color="000000" w:fill="F2F2F2"/>
            <w:noWrap/>
            <w:vAlign w:val="center"/>
            <w:hideMark/>
          </w:tcPr>
          <w:p w14:paraId="56E7B003"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9"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11585356"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607" w:type="dxa"/>
            <w:vMerge w:val="restart"/>
            <w:tcBorders>
              <w:top w:val="nil"/>
              <w:left w:val="nil"/>
              <w:bottom w:val="single" w:sz="8" w:space="0" w:color="000000"/>
              <w:right w:val="single" w:sz="4" w:space="0" w:color="auto"/>
            </w:tcBorders>
            <w:shd w:val="clear" w:color="000000" w:fill="FFFFFF"/>
            <w:noWrap/>
            <w:vAlign w:val="center"/>
            <w:hideMark/>
          </w:tcPr>
          <w:p w14:paraId="0481C178"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35"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00E7C70E"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D11E7" w:rsidRPr="00850A81" w14:paraId="378C8EE6"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C7D5A55"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30" w:type="dxa"/>
            <w:tcBorders>
              <w:top w:val="nil"/>
              <w:left w:val="nil"/>
              <w:bottom w:val="single" w:sz="8" w:space="0" w:color="auto"/>
              <w:right w:val="nil"/>
            </w:tcBorders>
            <w:shd w:val="clear" w:color="000000" w:fill="F2F2F2"/>
            <w:noWrap/>
            <w:vAlign w:val="center"/>
            <w:hideMark/>
          </w:tcPr>
          <w:p w14:paraId="1FFF55D5" w14:textId="411EDC8F"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9" w:type="dxa"/>
            <w:vMerge/>
            <w:tcBorders>
              <w:top w:val="nil"/>
              <w:left w:val="single" w:sz="8" w:space="0" w:color="auto"/>
              <w:bottom w:val="single" w:sz="8" w:space="0" w:color="000000"/>
              <w:right w:val="single" w:sz="8" w:space="0" w:color="auto"/>
            </w:tcBorders>
            <w:vAlign w:val="center"/>
            <w:hideMark/>
          </w:tcPr>
          <w:p w14:paraId="218C9609" w14:textId="77777777" w:rsidR="002D11E7" w:rsidRPr="00850A81" w:rsidRDefault="002D11E7"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607" w:type="dxa"/>
            <w:vMerge/>
            <w:tcBorders>
              <w:top w:val="nil"/>
              <w:left w:val="nil"/>
              <w:bottom w:val="single" w:sz="8" w:space="0" w:color="000000"/>
              <w:right w:val="single" w:sz="4" w:space="0" w:color="auto"/>
            </w:tcBorders>
            <w:vAlign w:val="center"/>
            <w:hideMark/>
          </w:tcPr>
          <w:p w14:paraId="29649FF4"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35" w:type="dxa"/>
            <w:gridSpan w:val="2"/>
            <w:vMerge/>
            <w:tcBorders>
              <w:top w:val="single" w:sz="4" w:space="0" w:color="auto"/>
              <w:left w:val="single" w:sz="4" w:space="0" w:color="auto"/>
              <w:bottom w:val="single" w:sz="8" w:space="0" w:color="000000"/>
              <w:right w:val="single" w:sz="8" w:space="0" w:color="000000"/>
            </w:tcBorders>
            <w:vAlign w:val="center"/>
            <w:hideMark/>
          </w:tcPr>
          <w:p w14:paraId="14590E76"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p>
        </w:tc>
      </w:tr>
      <w:tr w:rsidR="002D11E7" w:rsidRPr="00850A81" w14:paraId="4707867B" w14:textId="77777777" w:rsidTr="00355FA6">
        <w:trPr>
          <w:trHeight w:val="300"/>
        </w:trPr>
        <w:tc>
          <w:tcPr>
            <w:tcW w:w="2160" w:type="dxa"/>
            <w:tcBorders>
              <w:top w:val="nil"/>
              <w:left w:val="nil"/>
              <w:bottom w:val="nil"/>
              <w:right w:val="nil"/>
            </w:tcBorders>
            <w:shd w:val="clear" w:color="auto" w:fill="auto"/>
            <w:noWrap/>
            <w:vAlign w:val="bottom"/>
            <w:hideMark/>
          </w:tcPr>
          <w:p w14:paraId="2652D2B7"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p>
        </w:tc>
        <w:tc>
          <w:tcPr>
            <w:tcW w:w="2230" w:type="dxa"/>
            <w:tcBorders>
              <w:top w:val="nil"/>
              <w:left w:val="nil"/>
              <w:bottom w:val="nil"/>
              <w:right w:val="nil"/>
            </w:tcBorders>
            <w:shd w:val="clear" w:color="auto" w:fill="auto"/>
            <w:noWrap/>
            <w:vAlign w:val="bottom"/>
            <w:hideMark/>
          </w:tcPr>
          <w:p w14:paraId="526A830E"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9" w:type="dxa"/>
            <w:tcBorders>
              <w:top w:val="nil"/>
              <w:left w:val="nil"/>
              <w:bottom w:val="nil"/>
              <w:right w:val="nil"/>
            </w:tcBorders>
            <w:shd w:val="clear" w:color="auto" w:fill="auto"/>
            <w:noWrap/>
            <w:vAlign w:val="bottom"/>
            <w:hideMark/>
          </w:tcPr>
          <w:p w14:paraId="5B32A25A"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607" w:type="dxa"/>
            <w:tcBorders>
              <w:top w:val="nil"/>
              <w:left w:val="nil"/>
              <w:bottom w:val="nil"/>
              <w:right w:val="nil"/>
            </w:tcBorders>
            <w:shd w:val="clear" w:color="auto" w:fill="auto"/>
            <w:noWrap/>
            <w:vAlign w:val="bottom"/>
            <w:hideMark/>
          </w:tcPr>
          <w:p w14:paraId="408B309C"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21" w:type="dxa"/>
            <w:tcBorders>
              <w:top w:val="nil"/>
              <w:left w:val="nil"/>
              <w:bottom w:val="nil"/>
              <w:right w:val="nil"/>
            </w:tcBorders>
            <w:shd w:val="clear" w:color="auto" w:fill="auto"/>
            <w:noWrap/>
            <w:vAlign w:val="bottom"/>
            <w:hideMark/>
          </w:tcPr>
          <w:p w14:paraId="36D4A950"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14" w:type="dxa"/>
            <w:tcBorders>
              <w:top w:val="nil"/>
              <w:left w:val="nil"/>
              <w:bottom w:val="nil"/>
              <w:right w:val="nil"/>
            </w:tcBorders>
            <w:shd w:val="clear" w:color="auto" w:fill="auto"/>
            <w:noWrap/>
            <w:vAlign w:val="bottom"/>
            <w:hideMark/>
          </w:tcPr>
          <w:p w14:paraId="17703755"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D11E7" w:rsidRPr="00850A81" w14:paraId="4A9E00ED" w14:textId="77777777" w:rsidTr="00355FA6">
        <w:trPr>
          <w:trHeight w:val="300"/>
        </w:trPr>
        <w:tc>
          <w:tcPr>
            <w:tcW w:w="2160" w:type="dxa"/>
            <w:tcBorders>
              <w:top w:val="nil"/>
              <w:left w:val="nil"/>
              <w:bottom w:val="nil"/>
              <w:right w:val="nil"/>
            </w:tcBorders>
            <w:shd w:val="clear" w:color="auto" w:fill="auto"/>
            <w:noWrap/>
            <w:vAlign w:val="bottom"/>
            <w:hideMark/>
          </w:tcPr>
          <w:p w14:paraId="06BEE4EB"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30" w:type="dxa"/>
            <w:tcBorders>
              <w:top w:val="nil"/>
              <w:left w:val="nil"/>
              <w:bottom w:val="nil"/>
              <w:right w:val="nil"/>
            </w:tcBorders>
            <w:shd w:val="clear" w:color="auto" w:fill="auto"/>
            <w:noWrap/>
            <w:vAlign w:val="bottom"/>
            <w:hideMark/>
          </w:tcPr>
          <w:p w14:paraId="6460C2BE"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9" w:type="dxa"/>
            <w:tcBorders>
              <w:top w:val="nil"/>
              <w:left w:val="nil"/>
              <w:bottom w:val="nil"/>
              <w:right w:val="nil"/>
            </w:tcBorders>
            <w:shd w:val="clear" w:color="auto" w:fill="auto"/>
            <w:noWrap/>
            <w:vAlign w:val="bottom"/>
            <w:hideMark/>
          </w:tcPr>
          <w:p w14:paraId="6F1BD5C7"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607" w:type="dxa"/>
            <w:tcBorders>
              <w:top w:val="nil"/>
              <w:left w:val="nil"/>
              <w:bottom w:val="nil"/>
              <w:right w:val="nil"/>
            </w:tcBorders>
            <w:shd w:val="clear" w:color="auto" w:fill="auto"/>
            <w:noWrap/>
            <w:vAlign w:val="bottom"/>
            <w:hideMark/>
          </w:tcPr>
          <w:p w14:paraId="19E51C92"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21" w:type="dxa"/>
            <w:tcBorders>
              <w:top w:val="nil"/>
              <w:left w:val="nil"/>
              <w:bottom w:val="nil"/>
              <w:right w:val="nil"/>
            </w:tcBorders>
            <w:shd w:val="clear" w:color="auto" w:fill="auto"/>
            <w:noWrap/>
            <w:vAlign w:val="bottom"/>
            <w:hideMark/>
          </w:tcPr>
          <w:p w14:paraId="0585C876"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14" w:type="dxa"/>
            <w:tcBorders>
              <w:top w:val="nil"/>
              <w:left w:val="nil"/>
              <w:bottom w:val="nil"/>
              <w:right w:val="nil"/>
            </w:tcBorders>
            <w:shd w:val="clear" w:color="auto" w:fill="auto"/>
            <w:noWrap/>
            <w:vAlign w:val="bottom"/>
            <w:hideMark/>
          </w:tcPr>
          <w:p w14:paraId="78680BEA"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D11E7" w:rsidRPr="00850A81" w14:paraId="12B35971"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46EF148D"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30" w:type="dxa"/>
            <w:tcBorders>
              <w:top w:val="single" w:sz="8" w:space="0" w:color="auto"/>
              <w:left w:val="nil"/>
              <w:bottom w:val="single" w:sz="8" w:space="0" w:color="auto"/>
              <w:right w:val="nil"/>
            </w:tcBorders>
            <w:shd w:val="clear" w:color="auto" w:fill="auto"/>
            <w:noWrap/>
            <w:vAlign w:val="center"/>
            <w:hideMark/>
          </w:tcPr>
          <w:p w14:paraId="5CF443DB"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OB.2.2</w:t>
            </w:r>
          </w:p>
        </w:tc>
        <w:tc>
          <w:tcPr>
            <w:tcW w:w="961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1DC1236"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Aumentare la qualità dei dati e dei metadati</w:t>
            </w:r>
          </w:p>
        </w:tc>
      </w:tr>
      <w:tr w:rsidR="002D11E7" w:rsidRPr="00850A81" w14:paraId="7B6A3AB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57B03E5"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30" w:type="dxa"/>
            <w:tcBorders>
              <w:top w:val="nil"/>
              <w:left w:val="nil"/>
              <w:bottom w:val="single" w:sz="8" w:space="0" w:color="auto"/>
              <w:right w:val="nil"/>
            </w:tcBorders>
            <w:shd w:val="clear" w:color="auto" w:fill="auto"/>
            <w:noWrap/>
            <w:vAlign w:val="center"/>
            <w:hideMark/>
          </w:tcPr>
          <w:p w14:paraId="5B511260"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CAP2.PA.LA15</w:t>
            </w:r>
          </w:p>
        </w:tc>
        <w:tc>
          <w:tcPr>
            <w:tcW w:w="961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3AD0D4"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3C0F34B6"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55A84CC"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706" w:type="dxa"/>
            <w:gridSpan w:val="3"/>
            <w:tcBorders>
              <w:top w:val="single" w:sz="8" w:space="0" w:color="auto"/>
              <w:left w:val="nil"/>
              <w:bottom w:val="single" w:sz="8" w:space="0" w:color="auto"/>
              <w:right w:val="single" w:sz="4" w:space="0" w:color="000000"/>
            </w:tcBorders>
            <w:shd w:val="clear" w:color="000000" w:fill="757171"/>
            <w:vAlign w:val="center"/>
            <w:hideMark/>
          </w:tcPr>
          <w:p w14:paraId="6CA5608C"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21" w:type="dxa"/>
            <w:tcBorders>
              <w:top w:val="nil"/>
              <w:left w:val="nil"/>
              <w:bottom w:val="single" w:sz="8" w:space="0" w:color="auto"/>
              <w:right w:val="single" w:sz="4" w:space="0" w:color="auto"/>
            </w:tcBorders>
            <w:shd w:val="clear" w:color="000000" w:fill="757171"/>
            <w:vAlign w:val="center"/>
            <w:hideMark/>
          </w:tcPr>
          <w:p w14:paraId="1F75BDEB"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14" w:type="dxa"/>
            <w:tcBorders>
              <w:top w:val="nil"/>
              <w:left w:val="nil"/>
              <w:bottom w:val="single" w:sz="8" w:space="0" w:color="auto"/>
              <w:right w:val="single" w:sz="8" w:space="0" w:color="auto"/>
            </w:tcBorders>
            <w:shd w:val="clear" w:color="000000" w:fill="757171"/>
            <w:vAlign w:val="center"/>
            <w:hideMark/>
          </w:tcPr>
          <w:p w14:paraId="030398F2"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D11E7" w:rsidRPr="00850A81" w14:paraId="41110131"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E65F7D2"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706" w:type="dxa"/>
            <w:gridSpan w:val="3"/>
            <w:tcBorders>
              <w:top w:val="single" w:sz="8" w:space="0" w:color="auto"/>
              <w:left w:val="nil"/>
              <w:bottom w:val="single" w:sz="4" w:space="0" w:color="auto"/>
              <w:right w:val="single" w:sz="4" w:space="0" w:color="000000"/>
            </w:tcBorders>
            <w:shd w:val="clear" w:color="auto" w:fill="auto"/>
            <w:vAlign w:val="center"/>
            <w:hideMark/>
          </w:tcPr>
          <w:p w14:paraId="18E10BA2"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21" w:type="dxa"/>
            <w:tcBorders>
              <w:top w:val="nil"/>
              <w:left w:val="nil"/>
              <w:bottom w:val="single" w:sz="4" w:space="0" w:color="auto"/>
              <w:right w:val="single" w:sz="4" w:space="0" w:color="auto"/>
            </w:tcBorders>
            <w:shd w:val="clear" w:color="auto" w:fill="auto"/>
            <w:vAlign w:val="center"/>
            <w:hideMark/>
          </w:tcPr>
          <w:p w14:paraId="0C87FF40"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14" w:type="dxa"/>
            <w:tcBorders>
              <w:top w:val="nil"/>
              <w:left w:val="nil"/>
              <w:bottom w:val="single" w:sz="4" w:space="0" w:color="auto"/>
              <w:right w:val="single" w:sz="8" w:space="0" w:color="auto"/>
            </w:tcBorders>
            <w:shd w:val="clear" w:color="auto" w:fill="auto"/>
            <w:vAlign w:val="center"/>
            <w:hideMark/>
          </w:tcPr>
          <w:p w14:paraId="5857F2F8"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1EDEEA39"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4677A42"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706" w:type="dxa"/>
            <w:gridSpan w:val="3"/>
            <w:tcBorders>
              <w:top w:val="single" w:sz="4" w:space="0" w:color="auto"/>
              <w:left w:val="nil"/>
              <w:bottom w:val="single" w:sz="4" w:space="0" w:color="auto"/>
              <w:right w:val="single" w:sz="4" w:space="0" w:color="000000"/>
            </w:tcBorders>
            <w:shd w:val="clear" w:color="auto" w:fill="auto"/>
            <w:vAlign w:val="center"/>
            <w:hideMark/>
          </w:tcPr>
          <w:p w14:paraId="50CA1E6D"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pubblicano i loro dati aperti tramite API nel catalogo PDND e le documentano anche secondo i riferimenti contenuti nel National Data Catalog per l’interoperabilità semantica</w:t>
            </w:r>
          </w:p>
        </w:tc>
        <w:tc>
          <w:tcPr>
            <w:tcW w:w="1521" w:type="dxa"/>
            <w:tcBorders>
              <w:top w:val="nil"/>
              <w:left w:val="nil"/>
              <w:bottom w:val="single" w:sz="4" w:space="0" w:color="auto"/>
              <w:right w:val="single" w:sz="4" w:space="0" w:color="auto"/>
            </w:tcBorders>
            <w:shd w:val="clear" w:color="auto" w:fill="auto"/>
            <w:vAlign w:val="center"/>
            <w:hideMark/>
          </w:tcPr>
          <w:p w14:paraId="74FE1D60" w14:textId="182EFC52"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dicembre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w:t>
            </w:r>
          </w:p>
        </w:tc>
        <w:tc>
          <w:tcPr>
            <w:tcW w:w="1614" w:type="dxa"/>
            <w:tcBorders>
              <w:top w:val="nil"/>
              <w:left w:val="nil"/>
              <w:bottom w:val="single" w:sz="4" w:space="0" w:color="auto"/>
              <w:right w:val="single" w:sz="8" w:space="0" w:color="auto"/>
            </w:tcBorders>
            <w:shd w:val="clear" w:color="auto" w:fill="auto"/>
            <w:vAlign w:val="center"/>
            <w:hideMark/>
          </w:tcPr>
          <w:p w14:paraId="53B9EDA6"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17E33073"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68CC5C47"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706" w:type="dxa"/>
            <w:gridSpan w:val="3"/>
            <w:tcBorders>
              <w:top w:val="single" w:sz="4" w:space="0" w:color="auto"/>
              <w:left w:val="nil"/>
              <w:bottom w:val="nil"/>
              <w:right w:val="single" w:sz="4" w:space="0" w:color="000000"/>
            </w:tcBorders>
            <w:shd w:val="clear" w:color="auto" w:fill="auto"/>
            <w:vAlign w:val="center"/>
            <w:hideMark/>
          </w:tcPr>
          <w:p w14:paraId="02FD0C41"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pubblicano i loro dati aperti tramite API nel catalogo PDND e le documentano anche secondo i riferimenti contenuti nel National Data Catalog per l’interoperabilità semantica</w:t>
            </w:r>
          </w:p>
        </w:tc>
        <w:tc>
          <w:tcPr>
            <w:tcW w:w="1521" w:type="dxa"/>
            <w:tcBorders>
              <w:top w:val="nil"/>
              <w:left w:val="nil"/>
              <w:bottom w:val="nil"/>
              <w:right w:val="single" w:sz="4" w:space="0" w:color="auto"/>
            </w:tcBorders>
            <w:shd w:val="clear" w:color="auto" w:fill="auto"/>
            <w:vAlign w:val="center"/>
            <w:hideMark/>
          </w:tcPr>
          <w:p w14:paraId="40CBC1C6"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marzo 2023 </w:t>
            </w:r>
          </w:p>
        </w:tc>
        <w:tc>
          <w:tcPr>
            <w:tcW w:w="1614" w:type="dxa"/>
            <w:tcBorders>
              <w:top w:val="nil"/>
              <w:left w:val="nil"/>
              <w:bottom w:val="nil"/>
              <w:right w:val="single" w:sz="8" w:space="0" w:color="auto"/>
            </w:tcBorders>
            <w:shd w:val="clear" w:color="auto" w:fill="auto"/>
            <w:vAlign w:val="center"/>
            <w:hideMark/>
          </w:tcPr>
          <w:p w14:paraId="63D5B08E"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32C913BC"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1C65EBC"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30" w:type="dxa"/>
            <w:tcBorders>
              <w:top w:val="single" w:sz="8" w:space="0" w:color="auto"/>
              <w:left w:val="nil"/>
              <w:bottom w:val="single" w:sz="4" w:space="0" w:color="auto"/>
              <w:right w:val="nil"/>
            </w:tcBorders>
            <w:shd w:val="clear" w:color="auto" w:fill="auto"/>
            <w:vAlign w:val="center"/>
            <w:hideMark/>
          </w:tcPr>
          <w:p w14:paraId="322CF331"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9"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17A6EAE"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607" w:type="dxa"/>
            <w:tcBorders>
              <w:top w:val="single" w:sz="8" w:space="0" w:color="auto"/>
              <w:left w:val="nil"/>
              <w:bottom w:val="single" w:sz="4" w:space="0" w:color="auto"/>
              <w:right w:val="single" w:sz="4" w:space="0" w:color="auto"/>
            </w:tcBorders>
            <w:shd w:val="clear" w:color="auto" w:fill="auto"/>
            <w:vAlign w:val="center"/>
            <w:hideMark/>
          </w:tcPr>
          <w:p w14:paraId="50F4C574"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35" w:type="dxa"/>
            <w:gridSpan w:val="2"/>
            <w:tcBorders>
              <w:top w:val="single" w:sz="8" w:space="0" w:color="auto"/>
              <w:left w:val="nil"/>
              <w:bottom w:val="single" w:sz="4" w:space="0" w:color="auto"/>
              <w:right w:val="single" w:sz="8" w:space="0" w:color="000000"/>
            </w:tcBorders>
            <w:shd w:val="clear" w:color="auto" w:fill="auto"/>
            <w:vAlign w:val="center"/>
            <w:hideMark/>
          </w:tcPr>
          <w:p w14:paraId="5947CE7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7235CD3D"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706DEF9"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30" w:type="dxa"/>
            <w:tcBorders>
              <w:top w:val="nil"/>
              <w:left w:val="nil"/>
              <w:bottom w:val="single" w:sz="4" w:space="0" w:color="auto"/>
              <w:right w:val="nil"/>
            </w:tcBorders>
            <w:shd w:val="clear" w:color="000000" w:fill="F2F2F2"/>
            <w:noWrap/>
            <w:vAlign w:val="center"/>
            <w:hideMark/>
          </w:tcPr>
          <w:p w14:paraId="0DA4E1D5"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9"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09786706"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607" w:type="dxa"/>
            <w:vMerge w:val="restart"/>
            <w:tcBorders>
              <w:top w:val="nil"/>
              <w:left w:val="nil"/>
              <w:bottom w:val="single" w:sz="8" w:space="0" w:color="000000"/>
              <w:right w:val="single" w:sz="4" w:space="0" w:color="auto"/>
            </w:tcBorders>
            <w:shd w:val="clear" w:color="000000" w:fill="FFFFFF"/>
            <w:noWrap/>
            <w:vAlign w:val="center"/>
            <w:hideMark/>
          </w:tcPr>
          <w:p w14:paraId="6B14FEF5"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35"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1F85FC89"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D11E7" w:rsidRPr="00850A81" w14:paraId="406F687E"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50F8337"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30" w:type="dxa"/>
            <w:tcBorders>
              <w:top w:val="nil"/>
              <w:left w:val="nil"/>
              <w:bottom w:val="single" w:sz="8" w:space="0" w:color="auto"/>
              <w:right w:val="nil"/>
            </w:tcBorders>
            <w:shd w:val="clear" w:color="000000" w:fill="F2F2F2"/>
            <w:noWrap/>
            <w:vAlign w:val="center"/>
            <w:hideMark/>
          </w:tcPr>
          <w:p w14:paraId="0F2997BF" w14:textId="5A60BF19"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9" w:type="dxa"/>
            <w:vMerge/>
            <w:tcBorders>
              <w:top w:val="nil"/>
              <w:left w:val="single" w:sz="8" w:space="0" w:color="auto"/>
              <w:bottom w:val="single" w:sz="8" w:space="0" w:color="000000"/>
              <w:right w:val="single" w:sz="8" w:space="0" w:color="auto"/>
            </w:tcBorders>
            <w:vAlign w:val="center"/>
            <w:hideMark/>
          </w:tcPr>
          <w:p w14:paraId="49AF27CB" w14:textId="77777777" w:rsidR="002D11E7" w:rsidRPr="00850A81" w:rsidRDefault="002D11E7"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607" w:type="dxa"/>
            <w:vMerge/>
            <w:tcBorders>
              <w:top w:val="nil"/>
              <w:left w:val="nil"/>
              <w:bottom w:val="single" w:sz="8" w:space="0" w:color="000000"/>
              <w:right w:val="single" w:sz="4" w:space="0" w:color="auto"/>
            </w:tcBorders>
            <w:vAlign w:val="center"/>
            <w:hideMark/>
          </w:tcPr>
          <w:p w14:paraId="5F96736E"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35" w:type="dxa"/>
            <w:gridSpan w:val="2"/>
            <w:vMerge/>
            <w:tcBorders>
              <w:top w:val="single" w:sz="4" w:space="0" w:color="auto"/>
              <w:left w:val="single" w:sz="4" w:space="0" w:color="auto"/>
              <w:bottom w:val="single" w:sz="8" w:space="0" w:color="000000"/>
              <w:right w:val="single" w:sz="8" w:space="0" w:color="000000"/>
            </w:tcBorders>
            <w:vAlign w:val="center"/>
            <w:hideMark/>
          </w:tcPr>
          <w:p w14:paraId="29D73740"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p>
        </w:tc>
      </w:tr>
      <w:tr w:rsidR="002D11E7" w:rsidRPr="00850A81" w14:paraId="2CFEB7FC" w14:textId="77777777" w:rsidTr="00355FA6">
        <w:trPr>
          <w:trHeight w:val="300"/>
        </w:trPr>
        <w:tc>
          <w:tcPr>
            <w:tcW w:w="2160" w:type="dxa"/>
            <w:tcBorders>
              <w:top w:val="nil"/>
              <w:left w:val="nil"/>
              <w:bottom w:val="nil"/>
              <w:right w:val="nil"/>
            </w:tcBorders>
            <w:shd w:val="clear" w:color="auto" w:fill="auto"/>
            <w:noWrap/>
            <w:vAlign w:val="bottom"/>
            <w:hideMark/>
          </w:tcPr>
          <w:p w14:paraId="0D08863D"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p>
        </w:tc>
        <w:tc>
          <w:tcPr>
            <w:tcW w:w="2230" w:type="dxa"/>
            <w:tcBorders>
              <w:top w:val="nil"/>
              <w:left w:val="nil"/>
              <w:bottom w:val="nil"/>
              <w:right w:val="nil"/>
            </w:tcBorders>
            <w:shd w:val="clear" w:color="auto" w:fill="auto"/>
            <w:noWrap/>
            <w:vAlign w:val="bottom"/>
            <w:hideMark/>
          </w:tcPr>
          <w:p w14:paraId="1B128B2F"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9" w:type="dxa"/>
            <w:tcBorders>
              <w:top w:val="nil"/>
              <w:left w:val="nil"/>
              <w:bottom w:val="nil"/>
              <w:right w:val="nil"/>
            </w:tcBorders>
            <w:shd w:val="clear" w:color="auto" w:fill="auto"/>
            <w:noWrap/>
            <w:vAlign w:val="bottom"/>
            <w:hideMark/>
          </w:tcPr>
          <w:p w14:paraId="31724651"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607" w:type="dxa"/>
            <w:tcBorders>
              <w:top w:val="nil"/>
              <w:left w:val="nil"/>
              <w:bottom w:val="nil"/>
              <w:right w:val="nil"/>
            </w:tcBorders>
            <w:shd w:val="clear" w:color="auto" w:fill="auto"/>
            <w:noWrap/>
            <w:vAlign w:val="bottom"/>
            <w:hideMark/>
          </w:tcPr>
          <w:p w14:paraId="08006CC4"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21" w:type="dxa"/>
            <w:tcBorders>
              <w:top w:val="nil"/>
              <w:left w:val="nil"/>
              <w:bottom w:val="nil"/>
              <w:right w:val="nil"/>
            </w:tcBorders>
            <w:shd w:val="clear" w:color="auto" w:fill="auto"/>
            <w:noWrap/>
            <w:vAlign w:val="bottom"/>
            <w:hideMark/>
          </w:tcPr>
          <w:p w14:paraId="13595ECB"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14" w:type="dxa"/>
            <w:tcBorders>
              <w:top w:val="nil"/>
              <w:left w:val="nil"/>
              <w:bottom w:val="nil"/>
              <w:right w:val="nil"/>
            </w:tcBorders>
            <w:shd w:val="clear" w:color="auto" w:fill="auto"/>
            <w:noWrap/>
            <w:vAlign w:val="bottom"/>
            <w:hideMark/>
          </w:tcPr>
          <w:p w14:paraId="66963F13"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D11E7" w:rsidRPr="00850A81" w14:paraId="6703C9D9" w14:textId="77777777" w:rsidTr="00355FA6">
        <w:trPr>
          <w:trHeight w:val="300"/>
        </w:trPr>
        <w:tc>
          <w:tcPr>
            <w:tcW w:w="2160" w:type="dxa"/>
            <w:tcBorders>
              <w:top w:val="nil"/>
              <w:left w:val="nil"/>
              <w:bottom w:val="nil"/>
              <w:right w:val="nil"/>
            </w:tcBorders>
            <w:shd w:val="clear" w:color="auto" w:fill="auto"/>
            <w:noWrap/>
            <w:vAlign w:val="bottom"/>
            <w:hideMark/>
          </w:tcPr>
          <w:p w14:paraId="42E51098"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30" w:type="dxa"/>
            <w:tcBorders>
              <w:top w:val="nil"/>
              <w:left w:val="nil"/>
              <w:bottom w:val="nil"/>
              <w:right w:val="nil"/>
            </w:tcBorders>
            <w:shd w:val="clear" w:color="auto" w:fill="auto"/>
            <w:noWrap/>
            <w:vAlign w:val="bottom"/>
            <w:hideMark/>
          </w:tcPr>
          <w:p w14:paraId="68BA6D16"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9" w:type="dxa"/>
            <w:tcBorders>
              <w:top w:val="nil"/>
              <w:left w:val="nil"/>
              <w:bottom w:val="nil"/>
              <w:right w:val="nil"/>
            </w:tcBorders>
            <w:shd w:val="clear" w:color="auto" w:fill="auto"/>
            <w:noWrap/>
            <w:vAlign w:val="bottom"/>
            <w:hideMark/>
          </w:tcPr>
          <w:p w14:paraId="52F7C4F9"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607" w:type="dxa"/>
            <w:tcBorders>
              <w:top w:val="nil"/>
              <w:left w:val="nil"/>
              <w:bottom w:val="nil"/>
              <w:right w:val="nil"/>
            </w:tcBorders>
            <w:shd w:val="clear" w:color="auto" w:fill="auto"/>
            <w:noWrap/>
            <w:vAlign w:val="bottom"/>
            <w:hideMark/>
          </w:tcPr>
          <w:p w14:paraId="064C7873"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21" w:type="dxa"/>
            <w:tcBorders>
              <w:top w:val="nil"/>
              <w:left w:val="nil"/>
              <w:bottom w:val="nil"/>
              <w:right w:val="nil"/>
            </w:tcBorders>
            <w:shd w:val="clear" w:color="auto" w:fill="auto"/>
            <w:noWrap/>
            <w:vAlign w:val="bottom"/>
            <w:hideMark/>
          </w:tcPr>
          <w:p w14:paraId="3EB58E26"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14" w:type="dxa"/>
            <w:tcBorders>
              <w:top w:val="nil"/>
              <w:left w:val="nil"/>
              <w:bottom w:val="nil"/>
              <w:right w:val="nil"/>
            </w:tcBorders>
            <w:shd w:val="clear" w:color="auto" w:fill="auto"/>
            <w:noWrap/>
            <w:vAlign w:val="bottom"/>
            <w:hideMark/>
          </w:tcPr>
          <w:p w14:paraId="561B0E63"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D11E7" w:rsidRPr="00850A81" w14:paraId="22507B43"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40867410"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30" w:type="dxa"/>
            <w:tcBorders>
              <w:top w:val="single" w:sz="8" w:space="0" w:color="auto"/>
              <w:left w:val="nil"/>
              <w:bottom w:val="single" w:sz="8" w:space="0" w:color="auto"/>
              <w:right w:val="nil"/>
            </w:tcBorders>
            <w:shd w:val="clear" w:color="auto" w:fill="auto"/>
            <w:noWrap/>
            <w:vAlign w:val="center"/>
            <w:hideMark/>
          </w:tcPr>
          <w:p w14:paraId="011F5BF0"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OB.2.2</w:t>
            </w:r>
          </w:p>
        </w:tc>
        <w:tc>
          <w:tcPr>
            <w:tcW w:w="961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B16BCA9"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Aumentare la qualità dei dati e dei metadati</w:t>
            </w:r>
          </w:p>
        </w:tc>
      </w:tr>
      <w:tr w:rsidR="002D11E7" w:rsidRPr="00850A81" w14:paraId="57873AE2"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4956C7B"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30" w:type="dxa"/>
            <w:tcBorders>
              <w:top w:val="nil"/>
              <w:left w:val="nil"/>
              <w:bottom w:val="single" w:sz="8" w:space="0" w:color="auto"/>
              <w:right w:val="nil"/>
            </w:tcBorders>
            <w:shd w:val="clear" w:color="auto" w:fill="auto"/>
            <w:noWrap/>
            <w:vAlign w:val="center"/>
            <w:hideMark/>
          </w:tcPr>
          <w:p w14:paraId="736F702D"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CAP2.PA.LA19</w:t>
            </w:r>
          </w:p>
        </w:tc>
        <w:tc>
          <w:tcPr>
            <w:tcW w:w="961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2F6D77"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74BB5006"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9EAC2F8"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706" w:type="dxa"/>
            <w:gridSpan w:val="3"/>
            <w:tcBorders>
              <w:top w:val="single" w:sz="8" w:space="0" w:color="auto"/>
              <w:left w:val="nil"/>
              <w:bottom w:val="single" w:sz="8" w:space="0" w:color="auto"/>
              <w:right w:val="single" w:sz="4" w:space="0" w:color="000000"/>
            </w:tcBorders>
            <w:shd w:val="clear" w:color="000000" w:fill="757171"/>
            <w:vAlign w:val="center"/>
            <w:hideMark/>
          </w:tcPr>
          <w:p w14:paraId="3E46A040"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21" w:type="dxa"/>
            <w:tcBorders>
              <w:top w:val="nil"/>
              <w:left w:val="nil"/>
              <w:bottom w:val="single" w:sz="8" w:space="0" w:color="auto"/>
              <w:right w:val="single" w:sz="4" w:space="0" w:color="auto"/>
            </w:tcBorders>
            <w:shd w:val="clear" w:color="000000" w:fill="757171"/>
            <w:vAlign w:val="center"/>
            <w:hideMark/>
          </w:tcPr>
          <w:p w14:paraId="367E9057"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14" w:type="dxa"/>
            <w:tcBorders>
              <w:top w:val="nil"/>
              <w:left w:val="nil"/>
              <w:bottom w:val="single" w:sz="8" w:space="0" w:color="auto"/>
              <w:right w:val="single" w:sz="8" w:space="0" w:color="auto"/>
            </w:tcBorders>
            <w:shd w:val="clear" w:color="000000" w:fill="757171"/>
            <w:vAlign w:val="center"/>
            <w:hideMark/>
          </w:tcPr>
          <w:p w14:paraId="30743252"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D11E7" w:rsidRPr="00850A81" w14:paraId="33940C78"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0F9E705"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706" w:type="dxa"/>
            <w:gridSpan w:val="3"/>
            <w:tcBorders>
              <w:top w:val="single" w:sz="8" w:space="0" w:color="auto"/>
              <w:left w:val="nil"/>
              <w:bottom w:val="single" w:sz="4" w:space="0" w:color="auto"/>
              <w:right w:val="single" w:sz="4" w:space="0" w:color="000000"/>
            </w:tcBorders>
            <w:shd w:val="clear" w:color="auto" w:fill="auto"/>
            <w:vAlign w:val="center"/>
            <w:hideMark/>
          </w:tcPr>
          <w:p w14:paraId="1E2099F0"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21" w:type="dxa"/>
            <w:tcBorders>
              <w:top w:val="nil"/>
              <w:left w:val="nil"/>
              <w:bottom w:val="single" w:sz="4" w:space="0" w:color="auto"/>
              <w:right w:val="single" w:sz="4" w:space="0" w:color="auto"/>
            </w:tcBorders>
            <w:shd w:val="clear" w:color="auto" w:fill="auto"/>
            <w:vAlign w:val="center"/>
            <w:hideMark/>
          </w:tcPr>
          <w:p w14:paraId="63BE4DF9"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14" w:type="dxa"/>
            <w:tcBorders>
              <w:top w:val="nil"/>
              <w:left w:val="nil"/>
              <w:bottom w:val="single" w:sz="4" w:space="0" w:color="auto"/>
              <w:right w:val="single" w:sz="8" w:space="0" w:color="auto"/>
            </w:tcBorders>
            <w:shd w:val="clear" w:color="auto" w:fill="auto"/>
            <w:vAlign w:val="center"/>
            <w:hideMark/>
          </w:tcPr>
          <w:p w14:paraId="16C235BB"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4DE2E0AA"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1AF20A6"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706" w:type="dxa"/>
            <w:gridSpan w:val="3"/>
            <w:tcBorders>
              <w:top w:val="single" w:sz="4" w:space="0" w:color="auto"/>
              <w:left w:val="nil"/>
              <w:bottom w:val="single" w:sz="4" w:space="0" w:color="auto"/>
              <w:right w:val="single" w:sz="4" w:space="0" w:color="000000"/>
            </w:tcBorders>
            <w:shd w:val="clear" w:color="auto" w:fill="auto"/>
            <w:vAlign w:val="center"/>
            <w:hideMark/>
          </w:tcPr>
          <w:p w14:paraId="46845DF7"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21" w:type="dxa"/>
            <w:tcBorders>
              <w:top w:val="nil"/>
              <w:left w:val="nil"/>
              <w:bottom w:val="single" w:sz="4" w:space="0" w:color="auto"/>
              <w:right w:val="single" w:sz="4" w:space="0" w:color="auto"/>
            </w:tcBorders>
            <w:shd w:val="clear" w:color="auto" w:fill="auto"/>
            <w:vAlign w:val="center"/>
            <w:hideMark/>
          </w:tcPr>
          <w:p w14:paraId="5F15A884"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14" w:type="dxa"/>
            <w:tcBorders>
              <w:top w:val="nil"/>
              <w:left w:val="nil"/>
              <w:bottom w:val="single" w:sz="4" w:space="0" w:color="auto"/>
              <w:right w:val="single" w:sz="8" w:space="0" w:color="auto"/>
            </w:tcBorders>
            <w:shd w:val="clear" w:color="auto" w:fill="auto"/>
            <w:vAlign w:val="center"/>
            <w:hideMark/>
          </w:tcPr>
          <w:p w14:paraId="5CEEBD59"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1FB57576"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13D1B1BA"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706" w:type="dxa"/>
            <w:gridSpan w:val="3"/>
            <w:tcBorders>
              <w:top w:val="single" w:sz="4" w:space="0" w:color="auto"/>
              <w:left w:val="nil"/>
              <w:bottom w:val="nil"/>
              <w:right w:val="single" w:sz="4" w:space="0" w:color="000000"/>
            </w:tcBorders>
            <w:shd w:val="clear" w:color="auto" w:fill="auto"/>
            <w:vAlign w:val="center"/>
            <w:hideMark/>
          </w:tcPr>
          <w:p w14:paraId="6E9BE97C"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pubblicano i loro dati aperti ad elevato valore tramite API utilizzando la piattaforma PDND come da Linee Guida sui dati aperti e il riutilizzo dell’informazione del settore pubblico</w:t>
            </w:r>
          </w:p>
        </w:tc>
        <w:tc>
          <w:tcPr>
            <w:tcW w:w="1521" w:type="dxa"/>
            <w:tcBorders>
              <w:top w:val="nil"/>
              <w:left w:val="nil"/>
              <w:bottom w:val="nil"/>
              <w:right w:val="single" w:sz="4" w:space="0" w:color="auto"/>
            </w:tcBorders>
            <w:shd w:val="clear" w:color="auto" w:fill="auto"/>
            <w:vAlign w:val="center"/>
            <w:hideMark/>
          </w:tcPr>
          <w:p w14:paraId="6E592DBC" w14:textId="4B6716E8"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gennaio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w:t>
            </w:r>
          </w:p>
        </w:tc>
        <w:tc>
          <w:tcPr>
            <w:tcW w:w="1614" w:type="dxa"/>
            <w:tcBorders>
              <w:top w:val="nil"/>
              <w:left w:val="nil"/>
              <w:bottom w:val="nil"/>
              <w:right w:val="single" w:sz="8" w:space="0" w:color="auto"/>
            </w:tcBorders>
            <w:shd w:val="clear" w:color="auto" w:fill="auto"/>
            <w:vAlign w:val="center"/>
            <w:hideMark/>
          </w:tcPr>
          <w:p w14:paraId="6E3C7084"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7C6F8192"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F67ECF0"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30" w:type="dxa"/>
            <w:tcBorders>
              <w:top w:val="single" w:sz="8" w:space="0" w:color="auto"/>
              <w:left w:val="nil"/>
              <w:bottom w:val="single" w:sz="4" w:space="0" w:color="auto"/>
              <w:right w:val="nil"/>
            </w:tcBorders>
            <w:shd w:val="clear" w:color="auto" w:fill="auto"/>
            <w:vAlign w:val="center"/>
            <w:hideMark/>
          </w:tcPr>
          <w:p w14:paraId="20F96817"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9"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B1AF6FA"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607" w:type="dxa"/>
            <w:tcBorders>
              <w:top w:val="single" w:sz="8" w:space="0" w:color="auto"/>
              <w:left w:val="nil"/>
              <w:bottom w:val="single" w:sz="4" w:space="0" w:color="auto"/>
              <w:right w:val="single" w:sz="4" w:space="0" w:color="auto"/>
            </w:tcBorders>
            <w:shd w:val="clear" w:color="auto" w:fill="auto"/>
            <w:vAlign w:val="center"/>
            <w:hideMark/>
          </w:tcPr>
          <w:p w14:paraId="74818645"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35" w:type="dxa"/>
            <w:gridSpan w:val="2"/>
            <w:tcBorders>
              <w:top w:val="single" w:sz="8" w:space="0" w:color="auto"/>
              <w:left w:val="nil"/>
              <w:bottom w:val="single" w:sz="4" w:space="0" w:color="auto"/>
              <w:right w:val="single" w:sz="8" w:space="0" w:color="000000"/>
            </w:tcBorders>
            <w:shd w:val="clear" w:color="auto" w:fill="auto"/>
            <w:vAlign w:val="center"/>
            <w:hideMark/>
          </w:tcPr>
          <w:p w14:paraId="280900C6"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0B77CE93"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CCAAF7B"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30" w:type="dxa"/>
            <w:tcBorders>
              <w:top w:val="nil"/>
              <w:left w:val="nil"/>
              <w:bottom w:val="single" w:sz="4" w:space="0" w:color="auto"/>
              <w:right w:val="nil"/>
            </w:tcBorders>
            <w:shd w:val="clear" w:color="000000" w:fill="F2F2F2"/>
            <w:noWrap/>
            <w:vAlign w:val="center"/>
            <w:hideMark/>
          </w:tcPr>
          <w:p w14:paraId="66BADBD2"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9"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298FF4D6"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607" w:type="dxa"/>
            <w:vMerge w:val="restart"/>
            <w:tcBorders>
              <w:top w:val="nil"/>
              <w:left w:val="nil"/>
              <w:bottom w:val="single" w:sz="8" w:space="0" w:color="000000"/>
              <w:right w:val="single" w:sz="4" w:space="0" w:color="auto"/>
            </w:tcBorders>
            <w:shd w:val="clear" w:color="000000" w:fill="FFFFFF"/>
            <w:noWrap/>
            <w:vAlign w:val="center"/>
            <w:hideMark/>
          </w:tcPr>
          <w:p w14:paraId="12B07EA7"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35"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17F77608"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D11E7" w:rsidRPr="00850A81" w14:paraId="1C04EAD3"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E3CA3B0"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30" w:type="dxa"/>
            <w:tcBorders>
              <w:top w:val="nil"/>
              <w:left w:val="nil"/>
              <w:bottom w:val="single" w:sz="8" w:space="0" w:color="auto"/>
              <w:right w:val="nil"/>
            </w:tcBorders>
            <w:shd w:val="clear" w:color="000000" w:fill="F2F2F2"/>
            <w:noWrap/>
            <w:vAlign w:val="center"/>
            <w:hideMark/>
          </w:tcPr>
          <w:p w14:paraId="476058F3" w14:textId="449BB2F8"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9" w:type="dxa"/>
            <w:vMerge/>
            <w:tcBorders>
              <w:top w:val="nil"/>
              <w:left w:val="single" w:sz="8" w:space="0" w:color="auto"/>
              <w:bottom w:val="single" w:sz="8" w:space="0" w:color="000000"/>
              <w:right w:val="single" w:sz="8" w:space="0" w:color="auto"/>
            </w:tcBorders>
            <w:vAlign w:val="center"/>
            <w:hideMark/>
          </w:tcPr>
          <w:p w14:paraId="56413D17" w14:textId="77777777" w:rsidR="002D11E7" w:rsidRPr="00850A81" w:rsidRDefault="002D11E7"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607" w:type="dxa"/>
            <w:vMerge/>
            <w:tcBorders>
              <w:top w:val="nil"/>
              <w:left w:val="nil"/>
              <w:bottom w:val="single" w:sz="8" w:space="0" w:color="000000"/>
              <w:right w:val="single" w:sz="4" w:space="0" w:color="auto"/>
            </w:tcBorders>
            <w:vAlign w:val="center"/>
            <w:hideMark/>
          </w:tcPr>
          <w:p w14:paraId="1FD17AE4"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35" w:type="dxa"/>
            <w:gridSpan w:val="2"/>
            <w:vMerge/>
            <w:tcBorders>
              <w:top w:val="single" w:sz="4" w:space="0" w:color="auto"/>
              <w:left w:val="single" w:sz="4" w:space="0" w:color="auto"/>
              <w:bottom w:val="single" w:sz="8" w:space="0" w:color="000000"/>
              <w:right w:val="single" w:sz="8" w:space="0" w:color="000000"/>
            </w:tcBorders>
            <w:vAlign w:val="center"/>
            <w:hideMark/>
          </w:tcPr>
          <w:p w14:paraId="42644702"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p>
        </w:tc>
      </w:tr>
      <w:tr w:rsidR="002D11E7" w:rsidRPr="00850A81" w14:paraId="39275C1D" w14:textId="77777777" w:rsidTr="00355FA6">
        <w:trPr>
          <w:trHeight w:val="300"/>
        </w:trPr>
        <w:tc>
          <w:tcPr>
            <w:tcW w:w="2160" w:type="dxa"/>
            <w:tcBorders>
              <w:top w:val="nil"/>
              <w:left w:val="nil"/>
              <w:bottom w:val="nil"/>
              <w:right w:val="nil"/>
            </w:tcBorders>
            <w:shd w:val="clear" w:color="auto" w:fill="auto"/>
            <w:noWrap/>
            <w:vAlign w:val="bottom"/>
            <w:hideMark/>
          </w:tcPr>
          <w:p w14:paraId="03B164FE"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p>
        </w:tc>
        <w:tc>
          <w:tcPr>
            <w:tcW w:w="2230" w:type="dxa"/>
            <w:tcBorders>
              <w:top w:val="nil"/>
              <w:left w:val="nil"/>
              <w:bottom w:val="nil"/>
              <w:right w:val="nil"/>
            </w:tcBorders>
            <w:shd w:val="clear" w:color="auto" w:fill="auto"/>
            <w:noWrap/>
            <w:vAlign w:val="bottom"/>
            <w:hideMark/>
          </w:tcPr>
          <w:p w14:paraId="477C0A90"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9" w:type="dxa"/>
            <w:tcBorders>
              <w:top w:val="nil"/>
              <w:left w:val="nil"/>
              <w:bottom w:val="nil"/>
              <w:right w:val="nil"/>
            </w:tcBorders>
            <w:shd w:val="clear" w:color="auto" w:fill="auto"/>
            <w:noWrap/>
            <w:vAlign w:val="bottom"/>
            <w:hideMark/>
          </w:tcPr>
          <w:p w14:paraId="7CAE092E"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607" w:type="dxa"/>
            <w:tcBorders>
              <w:top w:val="nil"/>
              <w:left w:val="nil"/>
              <w:bottom w:val="nil"/>
              <w:right w:val="nil"/>
            </w:tcBorders>
            <w:shd w:val="clear" w:color="auto" w:fill="auto"/>
            <w:noWrap/>
            <w:vAlign w:val="bottom"/>
            <w:hideMark/>
          </w:tcPr>
          <w:p w14:paraId="3BA325DE"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21" w:type="dxa"/>
            <w:tcBorders>
              <w:top w:val="nil"/>
              <w:left w:val="nil"/>
              <w:bottom w:val="nil"/>
              <w:right w:val="nil"/>
            </w:tcBorders>
            <w:shd w:val="clear" w:color="auto" w:fill="auto"/>
            <w:noWrap/>
            <w:vAlign w:val="bottom"/>
            <w:hideMark/>
          </w:tcPr>
          <w:p w14:paraId="7CF08EBC"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14" w:type="dxa"/>
            <w:tcBorders>
              <w:top w:val="nil"/>
              <w:left w:val="nil"/>
              <w:bottom w:val="nil"/>
              <w:right w:val="nil"/>
            </w:tcBorders>
            <w:shd w:val="clear" w:color="auto" w:fill="auto"/>
            <w:noWrap/>
            <w:vAlign w:val="bottom"/>
            <w:hideMark/>
          </w:tcPr>
          <w:p w14:paraId="33A0C160"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D11E7" w:rsidRPr="00850A81" w14:paraId="3B4F9FF5" w14:textId="77777777" w:rsidTr="00355FA6">
        <w:trPr>
          <w:trHeight w:val="300"/>
        </w:trPr>
        <w:tc>
          <w:tcPr>
            <w:tcW w:w="2160" w:type="dxa"/>
            <w:tcBorders>
              <w:top w:val="nil"/>
              <w:left w:val="nil"/>
              <w:bottom w:val="nil"/>
              <w:right w:val="nil"/>
            </w:tcBorders>
            <w:shd w:val="clear" w:color="auto" w:fill="auto"/>
            <w:noWrap/>
            <w:vAlign w:val="bottom"/>
            <w:hideMark/>
          </w:tcPr>
          <w:p w14:paraId="36058F04"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30" w:type="dxa"/>
            <w:tcBorders>
              <w:top w:val="nil"/>
              <w:left w:val="nil"/>
              <w:bottom w:val="nil"/>
              <w:right w:val="nil"/>
            </w:tcBorders>
            <w:shd w:val="clear" w:color="auto" w:fill="auto"/>
            <w:noWrap/>
            <w:vAlign w:val="bottom"/>
            <w:hideMark/>
          </w:tcPr>
          <w:p w14:paraId="0E4C5510"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9" w:type="dxa"/>
            <w:tcBorders>
              <w:top w:val="nil"/>
              <w:left w:val="nil"/>
              <w:bottom w:val="nil"/>
              <w:right w:val="nil"/>
            </w:tcBorders>
            <w:shd w:val="clear" w:color="auto" w:fill="auto"/>
            <w:noWrap/>
            <w:vAlign w:val="bottom"/>
            <w:hideMark/>
          </w:tcPr>
          <w:p w14:paraId="2167FAAA"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607" w:type="dxa"/>
            <w:tcBorders>
              <w:top w:val="nil"/>
              <w:left w:val="nil"/>
              <w:bottom w:val="nil"/>
              <w:right w:val="nil"/>
            </w:tcBorders>
            <w:shd w:val="clear" w:color="auto" w:fill="auto"/>
            <w:noWrap/>
            <w:vAlign w:val="bottom"/>
            <w:hideMark/>
          </w:tcPr>
          <w:p w14:paraId="2D0819E9"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21" w:type="dxa"/>
            <w:tcBorders>
              <w:top w:val="nil"/>
              <w:left w:val="nil"/>
              <w:bottom w:val="nil"/>
              <w:right w:val="nil"/>
            </w:tcBorders>
            <w:shd w:val="clear" w:color="auto" w:fill="auto"/>
            <w:noWrap/>
            <w:vAlign w:val="bottom"/>
            <w:hideMark/>
          </w:tcPr>
          <w:p w14:paraId="2AD6C46E"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14" w:type="dxa"/>
            <w:tcBorders>
              <w:top w:val="nil"/>
              <w:left w:val="nil"/>
              <w:bottom w:val="nil"/>
              <w:right w:val="nil"/>
            </w:tcBorders>
            <w:shd w:val="clear" w:color="auto" w:fill="auto"/>
            <w:noWrap/>
            <w:vAlign w:val="bottom"/>
            <w:hideMark/>
          </w:tcPr>
          <w:p w14:paraId="0C3A8010"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D11E7" w:rsidRPr="00850A81" w14:paraId="6889FDA8"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2E4305C9"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30" w:type="dxa"/>
            <w:tcBorders>
              <w:top w:val="single" w:sz="8" w:space="0" w:color="auto"/>
              <w:left w:val="nil"/>
              <w:bottom w:val="single" w:sz="8" w:space="0" w:color="auto"/>
              <w:right w:val="nil"/>
            </w:tcBorders>
            <w:shd w:val="clear" w:color="auto" w:fill="auto"/>
            <w:noWrap/>
            <w:vAlign w:val="center"/>
            <w:hideMark/>
          </w:tcPr>
          <w:p w14:paraId="5C41B494"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OB.2.2</w:t>
            </w:r>
          </w:p>
        </w:tc>
        <w:tc>
          <w:tcPr>
            <w:tcW w:w="961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FB97352"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Aumentare la qualità dei dati e dei metadati</w:t>
            </w:r>
          </w:p>
        </w:tc>
      </w:tr>
      <w:tr w:rsidR="002D11E7" w:rsidRPr="00850A81" w14:paraId="468952DD"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0D51351"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30" w:type="dxa"/>
            <w:tcBorders>
              <w:top w:val="nil"/>
              <w:left w:val="nil"/>
              <w:bottom w:val="single" w:sz="8" w:space="0" w:color="auto"/>
              <w:right w:val="nil"/>
            </w:tcBorders>
            <w:shd w:val="clear" w:color="auto" w:fill="auto"/>
            <w:noWrap/>
            <w:vAlign w:val="center"/>
            <w:hideMark/>
          </w:tcPr>
          <w:p w14:paraId="5952B283"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CAP2.PA.LA20</w:t>
            </w:r>
          </w:p>
        </w:tc>
        <w:tc>
          <w:tcPr>
            <w:tcW w:w="961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972C3F"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17855E0C"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D3CCA4B"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706" w:type="dxa"/>
            <w:gridSpan w:val="3"/>
            <w:tcBorders>
              <w:top w:val="single" w:sz="8" w:space="0" w:color="auto"/>
              <w:left w:val="nil"/>
              <w:bottom w:val="single" w:sz="8" w:space="0" w:color="auto"/>
              <w:right w:val="single" w:sz="4" w:space="0" w:color="000000"/>
            </w:tcBorders>
            <w:shd w:val="clear" w:color="000000" w:fill="757171"/>
            <w:vAlign w:val="center"/>
            <w:hideMark/>
          </w:tcPr>
          <w:p w14:paraId="40296933"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21" w:type="dxa"/>
            <w:tcBorders>
              <w:top w:val="nil"/>
              <w:left w:val="nil"/>
              <w:bottom w:val="single" w:sz="8" w:space="0" w:color="auto"/>
              <w:right w:val="single" w:sz="4" w:space="0" w:color="auto"/>
            </w:tcBorders>
            <w:shd w:val="clear" w:color="000000" w:fill="757171"/>
            <w:vAlign w:val="center"/>
            <w:hideMark/>
          </w:tcPr>
          <w:p w14:paraId="0FB5AE16"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14" w:type="dxa"/>
            <w:tcBorders>
              <w:top w:val="nil"/>
              <w:left w:val="nil"/>
              <w:bottom w:val="single" w:sz="8" w:space="0" w:color="auto"/>
              <w:right w:val="single" w:sz="8" w:space="0" w:color="auto"/>
            </w:tcBorders>
            <w:shd w:val="clear" w:color="000000" w:fill="757171"/>
            <w:vAlign w:val="center"/>
            <w:hideMark/>
          </w:tcPr>
          <w:p w14:paraId="47E42C54"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D11E7" w:rsidRPr="00850A81" w14:paraId="388F01E7"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275A96E"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706" w:type="dxa"/>
            <w:gridSpan w:val="3"/>
            <w:tcBorders>
              <w:top w:val="single" w:sz="8" w:space="0" w:color="auto"/>
              <w:left w:val="nil"/>
              <w:bottom w:val="single" w:sz="4" w:space="0" w:color="auto"/>
              <w:right w:val="single" w:sz="4" w:space="0" w:color="000000"/>
            </w:tcBorders>
            <w:shd w:val="clear" w:color="auto" w:fill="auto"/>
            <w:vAlign w:val="center"/>
            <w:hideMark/>
          </w:tcPr>
          <w:p w14:paraId="26F1CE35"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21" w:type="dxa"/>
            <w:tcBorders>
              <w:top w:val="nil"/>
              <w:left w:val="nil"/>
              <w:bottom w:val="single" w:sz="4" w:space="0" w:color="auto"/>
              <w:right w:val="single" w:sz="4" w:space="0" w:color="auto"/>
            </w:tcBorders>
            <w:shd w:val="clear" w:color="auto" w:fill="auto"/>
            <w:vAlign w:val="center"/>
            <w:hideMark/>
          </w:tcPr>
          <w:p w14:paraId="25809ACD"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14" w:type="dxa"/>
            <w:tcBorders>
              <w:top w:val="nil"/>
              <w:left w:val="nil"/>
              <w:bottom w:val="single" w:sz="4" w:space="0" w:color="auto"/>
              <w:right w:val="single" w:sz="8" w:space="0" w:color="auto"/>
            </w:tcBorders>
            <w:shd w:val="clear" w:color="auto" w:fill="auto"/>
            <w:vAlign w:val="center"/>
            <w:hideMark/>
          </w:tcPr>
          <w:p w14:paraId="51BF7241"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620F0ED5"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148D009"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706" w:type="dxa"/>
            <w:gridSpan w:val="3"/>
            <w:tcBorders>
              <w:top w:val="single" w:sz="4" w:space="0" w:color="auto"/>
              <w:left w:val="nil"/>
              <w:bottom w:val="single" w:sz="4" w:space="0" w:color="auto"/>
              <w:right w:val="single" w:sz="4" w:space="0" w:color="000000"/>
            </w:tcBorders>
            <w:shd w:val="clear" w:color="auto" w:fill="auto"/>
            <w:vAlign w:val="center"/>
            <w:hideMark/>
          </w:tcPr>
          <w:p w14:paraId="4161D04C"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21" w:type="dxa"/>
            <w:tcBorders>
              <w:top w:val="nil"/>
              <w:left w:val="nil"/>
              <w:bottom w:val="single" w:sz="4" w:space="0" w:color="auto"/>
              <w:right w:val="single" w:sz="4" w:space="0" w:color="auto"/>
            </w:tcBorders>
            <w:shd w:val="clear" w:color="auto" w:fill="auto"/>
            <w:vAlign w:val="center"/>
            <w:hideMark/>
          </w:tcPr>
          <w:p w14:paraId="6080C415"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14" w:type="dxa"/>
            <w:tcBorders>
              <w:top w:val="nil"/>
              <w:left w:val="nil"/>
              <w:bottom w:val="single" w:sz="4" w:space="0" w:color="auto"/>
              <w:right w:val="single" w:sz="8" w:space="0" w:color="auto"/>
            </w:tcBorders>
            <w:shd w:val="clear" w:color="auto" w:fill="auto"/>
            <w:vAlign w:val="center"/>
            <w:hideMark/>
          </w:tcPr>
          <w:p w14:paraId="46EF369D"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5E4CE93B"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76B8ED7F"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706" w:type="dxa"/>
            <w:gridSpan w:val="3"/>
            <w:tcBorders>
              <w:top w:val="single" w:sz="4" w:space="0" w:color="auto"/>
              <w:left w:val="nil"/>
              <w:bottom w:val="nil"/>
              <w:right w:val="single" w:sz="4" w:space="0" w:color="000000"/>
            </w:tcBorders>
            <w:shd w:val="clear" w:color="auto" w:fill="auto"/>
            <w:vAlign w:val="center"/>
            <w:hideMark/>
          </w:tcPr>
          <w:p w14:paraId="2F7C2576"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pubblicano i metadati relativi ai dati di elevato valore, secondo le indicazioni presenti nel Regolamento di esecuzione (UE) e nelle Linee Guida sui dati aperti e relativa guida operativa, nei cataloghi nazionali dati.gov.it e geodati.gov.it</w:t>
            </w:r>
          </w:p>
        </w:tc>
        <w:tc>
          <w:tcPr>
            <w:tcW w:w="1521" w:type="dxa"/>
            <w:tcBorders>
              <w:top w:val="nil"/>
              <w:left w:val="nil"/>
              <w:bottom w:val="nil"/>
              <w:right w:val="single" w:sz="4" w:space="0" w:color="auto"/>
            </w:tcBorders>
            <w:shd w:val="clear" w:color="auto" w:fill="auto"/>
            <w:vAlign w:val="center"/>
            <w:hideMark/>
          </w:tcPr>
          <w:p w14:paraId="48B5F150" w14:textId="093CA711"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gennaio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w:t>
            </w:r>
          </w:p>
        </w:tc>
        <w:tc>
          <w:tcPr>
            <w:tcW w:w="1614" w:type="dxa"/>
            <w:tcBorders>
              <w:top w:val="nil"/>
              <w:left w:val="nil"/>
              <w:bottom w:val="nil"/>
              <w:right w:val="single" w:sz="8" w:space="0" w:color="auto"/>
            </w:tcBorders>
            <w:shd w:val="clear" w:color="auto" w:fill="auto"/>
            <w:vAlign w:val="center"/>
            <w:hideMark/>
          </w:tcPr>
          <w:p w14:paraId="06F774E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4575FDE6"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79C6D6D"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30" w:type="dxa"/>
            <w:tcBorders>
              <w:top w:val="single" w:sz="8" w:space="0" w:color="auto"/>
              <w:left w:val="nil"/>
              <w:bottom w:val="single" w:sz="4" w:space="0" w:color="auto"/>
              <w:right w:val="nil"/>
            </w:tcBorders>
            <w:shd w:val="clear" w:color="auto" w:fill="auto"/>
            <w:vAlign w:val="center"/>
            <w:hideMark/>
          </w:tcPr>
          <w:p w14:paraId="571EC524"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9"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27DC80D"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607" w:type="dxa"/>
            <w:tcBorders>
              <w:top w:val="single" w:sz="8" w:space="0" w:color="auto"/>
              <w:left w:val="nil"/>
              <w:bottom w:val="single" w:sz="4" w:space="0" w:color="auto"/>
              <w:right w:val="single" w:sz="4" w:space="0" w:color="auto"/>
            </w:tcBorders>
            <w:shd w:val="clear" w:color="auto" w:fill="auto"/>
            <w:vAlign w:val="center"/>
            <w:hideMark/>
          </w:tcPr>
          <w:p w14:paraId="3E70699F"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35" w:type="dxa"/>
            <w:gridSpan w:val="2"/>
            <w:tcBorders>
              <w:top w:val="single" w:sz="8" w:space="0" w:color="auto"/>
              <w:left w:val="nil"/>
              <w:bottom w:val="single" w:sz="4" w:space="0" w:color="auto"/>
              <w:right w:val="single" w:sz="8" w:space="0" w:color="000000"/>
            </w:tcBorders>
            <w:shd w:val="clear" w:color="auto" w:fill="auto"/>
            <w:vAlign w:val="center"/>
            <w:hideMark/>
          </w:tcPr>
          <w:p w14:paraId="7990DCDD"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5CDF314D"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A9A44E2"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30" w:type="dxa"/>
            <w:tcBorders>
              <w:top w:val="nil"/>
              <w:left w:val="nil"/>
              <w:bottom w:val="single" w:sz="4" w:space="0" w:color="auto"/>
              <w:right w:val="nil"/>
            </w:tcBorders>
            <w:shd w:val="clear" w:color="000000" w:fill="F2F2F2"/>
            <w:noWrap/>
            <w:vAlign w:val="center"/>
            <w:hideMark/>
          </w:tcPr>
          <w:p w14:paraId="6B517441"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9"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2EE5DFDE"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607" w:type="dxa"/>
            <w:vMerge w:val="restart"/>
            <w:tcBorders>
              <w:top w:val="nil"/>
              <w:left w:val="nil"/>
              <w:bottom w:val="single" w:sz="8" w:space="0" w:color="000000"/>
              <w:right w:val="single" w:sz="4" w:space="0" w:color="auto"/>
            </w:tcBorders>
            <w:shd w:val="clear" w:color="000000" w:fill="FFFFFF"/>
            <w:noWrap/>
            <w:vAlign w:val="center"/>
            <w:hideMark/>
          </w:tcPr>
          <w:p w14:paraId="43CA2409"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35"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3CD545AF"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D11E7" w:rsidRPr="00850A81" w14:paraId="2383215E"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97331EF"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30" w:type="dxa"/>
            <w:tcBorders>
              <w:top w:val="nil"/>
              <w:left w:val="nil"/>
              <w:bottom w:val="single" w:sz="8" w:space="0" w:color="auto"/>
              <w:right w:val="nil"/>
            </w:tcBorders>
            <w:shd w:val="clear" w:color="000000" w:fill="F2F2F2"/>
            <w:noWrap/>
            <w:vAlign w:val="center"/>
            <w:hideMark/>
          </w:tcPr>
          <w:p w14:paraId="534F8B4B" w14:textId="540AD94E"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9" w:type="dxa"/>
            <w:vMerge/>
            <w:tcBorders>
              <w:top w:val="nil"/>
              <w:left w:val="single" w:sz="8" w:space="0" w:color="auto"/>
              <w:bottom w:val="single" w:sz="8" w:space="0" w:color="000000"/>
              <w:right w:val="single" w:sz="8" w:space="0" w:color="auto"/>
            </w:tcBorders>
            <w:vAlign w:val="center"/>
            <w:hideMark/>
          </w:tcPr>
          <w:p w14:paraId="2D9FA49F" w14:textId="77777777" w:rsidR="002D11E7" w:rsidRPr="00850A81" w:rsidRDefault="002D11E7"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607" w:type="dxa"/>
            <w:vMerge/>
            <w:tcBorders>
              <w:top w:val="nil"/>
              <w:left w:val="nil"/>
              <w:bottom w:val="single" w:sz="8" w:space="0" w:color="000000"/>
              <w:right w:val="single" w:sz="4" w:space="0" w:color="auto"/>
            </w:tcBorders>
            <w:vAlign w:val="center"/>
            <w:hideMark/>
          </w:tcPr>
          <w:p w14:paraId="607B4293"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35" w:type="dxa"/>
            <w:gridSpan w:val="2"/>
            <w:vMerge/>
            <w:tcBorders>
              <w:top w:val="single" w:sz="4" w:space="0" w:color="auto"/>
              <w:left w:val="single" w:sz="4" w:space="0" w:color="auto"/>
              <w:bottom w:val="single" w:sz="8" w:space="0" w:color="000000"/>
              <w:right w:val="single" w:sz="8" w:space="0" w:color="000000"/>
            </w:tcBorders>
            <w:vAlign w:val="center"/>
            <w:hideMark/>
          </w:tcPr>
          <w:p w14:paraId="73B5E0EF"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p>
        </w:tc>
      </w:tr>
    </w:tbl>
    <w:p w14:paraId="78A3E664" w14:textId="77777777" w:rsidR="002D11E7" w:rsidRPr="00850A81" w:rsidRDefault="002D11E7" w:rsidP="002D11E7">
      <w:pPr>
        <w:spacing w:beforeLines="0" w:before="0" w:line="240" w:lineRule="auto"/>
      </w:pPr>
      <w:r w:rsidRPr="00850A81">
        <w:br w:type="page"/>
      </w:r>
    </w:p>
    <w:p w14:paraId="42CA82F6" w14:textId="77777777" w:rsidR="002D11E7" w:rsidRPr="00850A81" w:rsidRDefault="002D11E7" w:rsidP="00BA2630">
      <w:pPr>
        <w:pStyle w:val="Titolo4"/>
        <w:spacing w:beforeLines="0" w:before="0" w:after="60"/>
      </w:pPr>
      <w:bookmarkStart w:id="261" w:name="_Toc127366239"/>
      <w:bookmarkStart w:id="262" w:name="_Toc127952940"/>
      <w:r w:rsidRPr="00850A81">
        <w:lastRenderedPageBreak/>
        <w:t>OB.2.3    Aumentare la consapevolezza sulle politiche di valorizzazione del patrimonio informativo pubblico e su una moderna economia dei dati</w:t>
      </w:r>
      <w:bookmarkEnd w:id="261"/>
      <w:bookmarkEnd w:id="262"/>
    </w:p>
    <w:tbl>
      <w:tblPr>
        <w:tblW w:w="14001" w:type="dxa"/>
        <w:tblInd w:w="-10" w:type="dxa"/>
        <w:tblLook w:val="04A0" w:firstRow="1" w:lastRow="0" w:firstColumn="1" w:lastColumn="0" w:noHBand="0" w:noVBand="1"/>
      </w:tblPr>
      <w:tblGrid>
        <w:gridCol w:w="2160"/>
        <w:gridCol w:w="1764"/>
        <w:gridCol w:w="1276"/>
        <w:gridCol w:w="5830"/>
        <w:gridCol w:w="1454"/>
        <w:gridCol w:w="1517"/>
      </w:tblGrid>
      <w:tr w:rsidR="002D11E7" w:rsidRPr="00850A81" w14:paraId="6395879B"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6E0F024A"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Obiettivo:</w:t>
            </w:r>
          </w:p>
        </w:tc>
        <w:tc>
          <w:tcPr>
            <w:tcW w:w="1764" w:type="dxa"/>
            <w:tcBorders>
              <w:top w:val="single" w:sz="8" w:space="0" w:color="auto"/>
              <w:left w:val="nil"/>
              <w:bottom w:val="single" w:sz="8" w:space="0" w:color="auto"/>
              <w:right w:val="nil"/>
            </w:tcBorders>
            <w:shd w:val="clear" w:color="auto" w:fill="auto"/>
            <w:noWrap/>
            <w:vAlign w:val="center"/>
            <w:hideMark/>
          </w:tcPr>
          <w:p w14:paraId="50D7B270"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OB.2.3</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DE55FB4"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Aumentare la consapevolezza sulle politiche di valorizzazione del patrimonio informativo pubblico e su una moderna economia dei dati</w:t>
            </w:r>
          </w:p>
        </w:tc>
      </w:tr>
      <w:tr w:rsidR="002D11E7" w:rsidRPr="00850A81" w14:paraId="067A3A2F"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A803207"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1764" w:type="dxa"/>
            <w:tcBorders>
              <w:top w:val="nil"/>
              <w:left w:val="nil"/>
              <w:bottom w:val="single" w:sz="8" w:space="0" w:color="auto"/>
              <w:right w:val="nil"/>
            </w:tcBorders>
            <w:shd w:val="clear" w:color="auto" w:fill="auto"/>
            <w:noWrap/>
            <w:vAlign w:val="center"/>
            <w:hideMark/>
          </w:tcPr>
          <w:p w14:paraId="230C25E3"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CAP2.PA.LA09</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164C4F"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72BB008D"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A16DB7E"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870" w:type="dxa"/>
            <w:gridSpan w:val="3"/>
            <w:tcBorders>
              <w:top w:val="single" w:sz="8" w:space="0" w:color="auto"/>
              <w:left w:val="nil"/>
              <w:bottom w:val="single" w:sz="8" w:space="0" w:color="auto"/>
              <w:right w:val="single" w:sz="4" w:space="0" w:color="000000"/>
            </w:tcBorders>
            <w:shd w:val="clear" w:color="000000" w:fill="757171"/>
            <w:vAlign w:val="center"/>
            <w:hideMark/>
          </w:tcPr>
          <w:p w14:paraId="79EF3002"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454" w:type="dxa"/>
            <w:tcBorders>
              <w:top w:val="nil"/>
              <w:left w:val="nil"/>
              <w:bottom w:val="single" w:sz="8" w:space="0" w:color="auto"/>
              <w:right w:val="single" w:sz="4" w:space="0" w:color="auto"/>
            </w:tcBorders>
            <w:shd w:val="clear" w:color="000000" w:fill="757171"/>
            <w:vAlign w:val="center"/>
            <w:hideMark/>
          </w:tcPr>
          <w:p w14:paraId="6811C89E"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517" w:type="dxa"/>
            <w:tcBorders>
              <w:top w:val="nil"/>
              <w:left w:val="nil"/>
              <w:bottom w:val="single" w:sz="8" w:space="0" w:color="auto"/>
              <w:right w:val="single" w:sz="8" w:space="0" w:color="auto"/>
            </w:tcBorders>
            <w:shd w:val="clear" w:color="000000" w:fill="757171"/>
            <w:vAlign w:val="center"/>
            <w:hideMark/>
          </w:tcPr>
          <w:p w14:paraId="0D4A3409"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D11E7" w:rsidRPr="00850A81" w14:paraId="2DA08F4B"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B1125C6"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870" w:type="dxa"/>
            <w:gridSpan w:val="3"/>
            <w:tcBorders>
              <w:top w:val="single" w:sz="8" w:space="0" w:color="auto"/>
              <w:left w:val="nil"/>
              <w:bottom w:val="single" w:sz="4" w:space="0" w:color="auto"/>
              <w:right w:val="single" w:sz="4" w:space="0" w:color="000000"/>
            </w:tcBorders>
            <w:shd w:val="clear" w:color="auto" w:fill="auto"/>
            <w:vAlign w:val="center"/>
            <w:hideMark/>
          </w:tcPr>
          <w:p w14:paraId="2BE2DCD8"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adottano la licenza aperta di riferimento nazionale, documentandola esplicitamente come metadato</w:t>
            </w:r>
          </w:p>
        </w:tc>
        <w:tc>
          <w:tcPr>
            <w:tcW w:w="1454" w:type="dxa"/>
            <w:tcBorders>
              <w:top w:val="nil"/>
              <w:left w:val="nil"/>
              <w:bottom w:val="single" w:sz="4" w:space="0" w:color="auto"/>
              <w:right w:val="single" w:sz="4" w:space="0" w:color="auto"/>
            </w:tcBorders>
            <w:shd w:val="clear" w:color="auto" w:fill="auto"/>
            <w:vAlign w:val="center"/>
            <w:hideMark/>
          </w:tcPr>
          <w:p w14:paraId="393F21FC"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gennaio 2021 </w:t>
            </w:r>
          </w:p>
        </w:tc>
        <w:tc>
          <w:tcPr>
            <w:tcW w:w="1517" w:type="dxa"/>
            <w:tcBorders>
              <w:top w:val="nil"/>
              <w:left w:val="nil"/>
              <w:bottom w:val="single" w:sz="4" w:space="0" w:color="auto"/>
              <w:right w:val="single" w:sz="8" w:space="0" w:color="auto"/>
            </w:tcBorders>
            <w:shd w:val="clear" w:color="auto" w:fill="auto"/>
            <w:vAlign w:val="center"/>
            <w:hideMark/>
          </w:tcPr>
          <w:p w14:paraId="4607A061"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3FEC9845"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3A5F2DD"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870" w:type="dxa"/>
            <w:gridSpan w:val="3"/>
            <w:tcBorders>
              <w:top w:val="single" w:sz="4" w:space="0" w:color="auto"/>
              <w:left w:val="nil"/>
              <w:bottom w:val="single" w:sz="4" w:space="0" w:color="auto"/>
              <w:right w:val="single" w:sz="4" w:space="0" w:color="000000"/>
            </w:tcBorders>
            <w:shd w:val="clear" w:color="auto" w:fill="auto"/>
            <w:vAlign w:val="center"/>
            <w:hideMark/>
          </w:tcPr>
          <w:p w14:paraId="1062A7C2"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adottano la licenza aperta CC BY 4.0, documentandola esplicitamente come metadato</w:t>
            </w:r>
          </w:p>
        </w:tc>
        <w:tc>
          <w:tcPr>
            <w:tcW w:w="1454" w:type="dxa"/>
            <w:tcBorders>
              <w:top w:val="nil"/>
              <w:left w:val="nil"/>
              <w:bottom w:val="single" w:sz="4" w:space="0" w:color="auto"/>
              <w:right w:val="single" w:sz="4" w:space="0" w:color="auto"/>
            </w:tcBorders>
            <w:shd w:val="clear" w:color="auto" w:fill="auto"/>
            <w:vAlign w:val="center"/>
            <w:hideMark/>
          </w:tcPr>
          <w:p w14:paraId="33CA7C0B"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gennaio 2021 (in corso) </w:t>
            </w:r>
          </w:p>
        </w:tc>
        <w:tc>
          <w:tcPr>
            <w:tcW w:w="1517" w:type="dxa"/>
            <w:tcBorders>
              <w:top w:val="nil"/>
              <w:left w:val="nil"/>
              <w:bottom w:val="single" w:sz="4" w:space="0" w:color="auto"/>
              <w:right w:val="single" w:sz="8" w:space="0" w:color="auto"/>
            </w:tcBorders>
            <w:shd w:val="clear" w:color="auto" w:fill="auto"/>
            <w:vAlign w:val="center"/>
            <w:hideMark/>
          </w:tcPr>
          <w:p w14:paraId="7A057F2B"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0C178D90"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729A6E73"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870" w:type="dxa"/>
            <w:gridSpan w:val="3"/>
            <w:tcBorders>
              <w:top w:val="single" w:sz="4" w:space="0" w:color="auto"/>
              <w:left w:val="nil"/>
              <w:bottom w:val="nil"/>
              <w:right w:val="single" w:sz="4" w:space="0" w:color="000000"/>
            </w:tcBorders>
            <w:shd w:val="clear" w:color="auto" w:fill="auto"/>
            <w:vAlign w:val="center"/>
            <w:hideMark/>
          </w:tcPr>
          <w:p w14:paraId="298C1462"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adottano la licenza aperta CC BY 4.0, documentandola esplicitamente come metadato</w:t>
            </w:r>
          </w:p>
        </w:tc>
        <w:tc>
          <w:tcPr>
            <w:tcW w:w="1454" w:type="dxa"/>
            <w:tcBorders>
              <w:top w:val="nil"/>
              <w:left w:val="nil"/>
              <w:bottom w:val="nil"/>
              <w:right w:val="single" w:sz="4" w:space="0" w:color="auto"/>
            </w:tcBorders>
            <w:shd w:val="clear" w:color="auto" w:fill="auto"/>
            <w:vAlign w:val="center"/>
            <w:hideMark/>
          </w:tcPr>
          <w:p w14:paraId="7DF6CEF0"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Linee di azione ancora vigenti  </w:t>
            </w:r>
          </w:p>
        </w:tc>
        <w:tc>
          <w:tcPr>
            <w:tcW w:w="1517" w:type="dxa"/>
            <w:tcBorders>
              <w:top w:val="nil"/>
              <w:left w:val="nil"/>
              <w:bottom w:val="nil"/>
              <w:right w:val="single" w:sz="8" w:space="0" w:color="auto"/>
            </w:tcBorders>
            <w:shd w:val="clear" w:color="auto" w:fill="auto"/>
            <w:vAlign w:val="center"/>
            <w:hideMark/>
          </w:tcPr>
          <w:p w14:paraId="006DB724"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1AB16034"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E9E8A9A"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1764" w:type="dxa"/>
            <w:tcBorders>
              <w:top w:val="single" w:sz="8" w:space="0" w:color="auto"/>
              <w:left w:val="nil"/>
              <w:bottom w:val="single" w:sz="4" w:space="0" w:color="auto"/>
              <w:right w:val="nil"/>
            </w:tcBorders>
            <w:shd w:val="clear" w:color="auto" w:fill="auto"/>
            <w:vAlign w:val="center"/>
            <w:hideMark/>
          </w:tcPr>
          <w:p w14:paraId="2338319E"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276"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DD4396A"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5830" w:type="dxa"/>
            <w:tcBorders>
              <w:top w:val="single" w:sz="8" w:space="0" w:color="auto"/>
              <w:left w:val="nil"/>
              <w:bottom w:val="single" w:sz="4" w:space="0" w:color="auto"/>
              <w:right w:val="single" w:sz="4" w:space="0" w:color="auto"/>
            </w:tcBorders>
            <w:shd w:val="clear" w:color="auto" w:fill="auto"/>
            <w:vAlign w:val="center"/>
            <w:hideMark/>
          </w:tcPr>
          <w:p w14:paraId="11AB6822"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2971" w:type="dxa"/>
            <w:gridSpan w:val="2"/>
            <w:tcBorders>
              <w:top w:val="single" w:sz="8" w:space="0" w:color="auto"/>
              <w:left w:val="nil"/>
              <w:bottom w:val="single" w:sz="4" w:space="0" w:color="auto"/>
              <w:right w:val="single" w:sz="8" w:space="0" w:color="000000"/>
            </w:tcBorders>
            <w:shd w:val="clear" w:color="auto" w:fill="auto"/>
            <w:vAlign w:val="center"/>
            <w:hideMark/>
          </w:tcPr>
          <w:p w14:paraId="77C6A4E8"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3D9B4214"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1C4718D"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1764" w:type="dxa"/>
            <w:tcBorders>
              <w:top w:val="nil"/>
              <w:left w:val="nil"/>
              <w:bottom w:val="single" w:sz="4" w:space="0" w:color="auto"/>
              <w:right w:val="nil"/>
            </w:tcBorders>
            <w:shd w:val="clear" w:color="000000" w:fill="F2F2F2"/>
            <w:noWrap/>
            <w:vAlign w:val="center"/>
            <w:hideMark/>
          </w:tcPr>
          <w:p w14:paraId="0844ECB7"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276"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5739EEB0"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5830" w:type="dxa"/>
            <w:vMerge w:val="restart"/>
            <w:tcBorders>
              <w:top w:val="nil"/>
              <w:left w:val="nil"/>
              <w:bottom w:val="single" w:sz="8" w:space="0" w:color="000000"/>
              <w:right w:val="single" w:sz="4" w:space="0" w:color="auto"/>
            </w:tcBorders>
            <w:shd w:val="clear" w:color="000000" w:fill="FFFFFF"/>
            <w:noWrap/>
            <w:vAlign w:val="center"/>
            <w:hideMark/>
          </w:tcPr>
          <w:p w14:paraId="6486B758"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2971"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1F3489E8"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D11E7" w:rsidRPr="00850A81" w14:paraId="1CE4E229"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842C6F8"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1764" w:type="dxa"/>
            <w:tcBorders>
              <w:top w:val="nil"/>
              <w:left w:val="nil"/>
              <w:bottom w:val="single" w:sz="8" w:space="0" w:color="auto"/>
              <w:right w:val="nil"/>
            </w:tcBorders>
            <w:shd w:val="clear" w:color="000000" w:fill="F2F2F2"/>
            <w:noWrap/>
            <w:vAlign w:val="center"/>
            <w:hideMark/>
          </w:tcPr>
          <w:p w14:paraId="04D7D96F" w14:textId="7DF68A39"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276" w:type="dxa"/>
            <w:vMerge/>
            <w:tcBorders>
              <w:top w:val="nil"/>
              <w:left w:val="single" w:sz="8" w:space="0" w:color="auto"/>
              <w:bottom w:val="single" w:sz="8" w:space="0" w:color="000000"/>
              <w:right w:val="single" w:sz="8" w:space="0" w:color="auto"/>
            </w:tcBorders>
            <w:vAlign w:val="center"/>
            <w:hideMark/>
          </w:tcPr>
          <w:p w14:paraId="67BD39C9" w14:textId="77777777" w:rsidR="002D11E7" w:rsidRPr="00850A81" w:rsidRDefault="002D11E7"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30" w:type="dxa"/>
            <w:vMerge/>
            <w:tcBorders>
              <w:top w:val="nil"/>
              <w:left w:val="nil"/>
              <w:bottom w:val="single" w:sz="8" w:space="0" w:color="000000"/>
              <w:right w:val="single" w:sz="4" w:space="0" w:color="auto"/>
            </w:tcBorders>
            <w:vAlign w:val="center"/>
            <w:hideMark/>
          </w:tcPr>
          <w:p w14:paraId="615EB247"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71" w:type="dxa"/>
            <w:gridSpan w:val="2"/>
            <w:vMerge/>
            <w:tcBorders>
              <w:top w:val="single" w:sz="4" w:space="0" w:color="auto"/>
              <w:left w:val="single" w:sz="4" w:space="0" w:color="auto"/>
              <w:bottom w:val="single" w:sz="8" w:space="0" w:color="000000"/>
              <w:right w:val="single" w:sz="8" w:space="0" w:color="000000"/>
            </w:tcBorders>
            <w:vAlign w:val="center"/>
            <w:hideMark/>
          </w:tcPr>
          <w:p w14:paraId="08EA3AF8"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p>
        </w:tc>
      </w:tr>
      <w:tr w:rsidR="002D11E7" w:rsidRPr="00850A81" w14:paraId="1C690BD8"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13C4FCDD"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1764" w:type="dxa"/>
            <w:tcBorders>
              <w:top w:val="single" w:sz="8" w:space="0" w:color="auto"/>
              <w:left w:val="nil"/>
              <w:bottom w:val="single" w:sz="8" w:space="0" w:color="auto"/>
              <w:right w:val="nil"/>
            </w:tcBorders>
            <w:shd w:val="clear" w:color="auto" w:fill="auto"/>
            <w:noWrap/>
            <w:vAlign w:val="center"/>
            <w:hideMark/>
          </w:tcPr>
          <w:p w14:paraId="07256615"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OB.2.3</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0C9E528"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Aumentare la consapevolezza sulle politiche di valorizzazione del patrimonio informativo pubblico e su una moderna economia dei dati</w:t>
            </w:r>
          </w:p>
        </w:tc>
      </w:tr>
      <w:tr w:rsidR="002D11E7" w:rsidRPr="00850A81" w14:paraId="32F5F16F"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4F82EEB"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1764" w:type="dxa"/>
            <w:tcBorders>
              <w:top w:val="nil"/>
              <w:left w:val="nil"/>
              <w:bottom w:val="single" w:sz="8" w:space="0" w:color="auto"/>
              <w:right w:val="nil"/>
            </w:tcBorders>
            <w:shd w:val="clear" w:color="auto" w:fill="auto"/>
            <w:noWrap/>
            <w:vAlign w:val="center"/>
            <w:hideMark/>
          </w:tcPr>
          <w:p w14:paraId="402CB1DB"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CAP2.PA.LA10</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AFF926"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1FA2ABC1"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03C05DE"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870" w:type="dxa"/>
            <w:gridSpan w:val="3"/>
            <w:tcBorders>
              <w:top w:val="single" w:sz="8" w:space="0" w:color="auto"/>
              <w:left w:val="nil"/>
              <w:bottom w:val="single" w:sz="8" w:space="0" w:color="auto"/>
              <w:right w:val="single" w:sz="4" w:space="0" w:color="000000"/>
            </w:tcBorders>
            <w:shd w:val="clear" w:color="000000" w:fill="757171"/>
            <w:vAlign w:val="center"/>
            <w:hideMark/>
          </w:tcPr>
          <w:p w14:paraId="39B9E79F"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454" w:type="dxa"/>
            <w:tcBorders>
              <w:top w:val="nil"/>
              <w:left w:val="nil"/>
              <w:bottom w:val="single" w:sz="8" w:space="0" w:color="auto"/>
              <w:right w:val="single" w:sz="4" w:space="0" w:color="auto"/>
            </w:tcBorders>
            <w:shd w:val="clear" w:color="000000" w:fill="757171"/>
            <w:vAlign w:val="center"/>
            <w:hideMark/>
          </w:tcPr>
          <w:p w14:paraId="2BF78DA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517" w:type="dxa"/>
            <w:tcBorders>
              <w:top w:val="nil"/>
              <w:left w:val="nil"/>
              <w:bottom w:val="single" w:sz="8" w:space="0" w:color="auto"/>
              <w:right w:val="single" w:sz="8" w:space="0" w:color="auto"/>
            </w:tcBorders>
            <w:shd w:val="clear" w:color="000000" w:fill="757171"/>
            <w:vAlign w:val="center"/>
            <w:hideMark/>
          </w:tcPr>
          <w:p w14:paraId="5302707F"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D11E7" w:rsidRPr="00850A81" w14:paraId="05669958"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EA3C901"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870" w:type="dxa"/>
            <w:gridSpan w:val="3"/>
            <w:tcBorders>
              <w:top w:val="single" w:sz="8" w:space="0" w:color="auto"/>
              <w:left w:val="nil"/>
              <w:bottom w:val="single" w:sz="4" w:space="0" w:color="auto"/>
              <w:right w:val="single" w:sz="4" w:space="0" w:color="000000"/>
            </w:tcBorders>
            <w:shd w:val="clear" w:color="auto" w:fill="auto"/>
            <w:vAlign w:val="center"/>
            <w:hideMark/>
          </w:tcPr>
          <w:p w14:paraId="2C63068D"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definiscono al proprio interno una “squadra per i dati” (data team) ovvero identificano tutte le figure, come raccomandato dalle Linee guida nazionali per la valorizzazione del patrimonio informativo pubblico, che possano contribuire alla diffusione della cultura del dato e al recepimento della Strategia nazionale dati su tutto il territorio</w:t>
            </w:r>
          </w:p>
        </w:tc>
        <w:tc>
          <w:tcPr>
            <w:tcW w:w="1454" w:type="dxa"/>
            <w:tcBorders>
              <w:top w:val="nil"/>
              <w:left w:val="nil"/>
              <w:bottom w:val="single" w:sz="4" w:space="0" w:color="auto"/>
              <w:right w:val="single" w:sz="4" w:space="0" w:color="auto"/>
            </w:tcBorders>
            <w:shd w:val="clear" w:color="auto" w:fill="auto"/>
            <w:vAlign w:val="center"/>
            <w:hideMark/>
          </w:tcPr>
          <w:p w14:paraId="6DFF2B3B"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gennaio 2021 </w:t>
            </w:r>
          </w:p>
        </w:tc>
        <w:tc>
          <w:tcPr>
            <w:tcW w:w="1517" w:type="dxa"/>
            <w:tcBorders>
              <w:top w:val="nil"/>
              <w:left w:val="nil"/>
              <w:bottom w:val="single" w:sz="4" w:space="0" w:color="auto"/>
              <w:right w:val="single" w:sz="8" w:space="0" w:color="auto"/>
            </w:tcBorders>
            <w:shd w:val="clear" w:color="auto" w:fill="auto"/>
            <w:vAlign w:val="center"/>
            <w:hideMark/>
          </w:tcPr>
          <w:p w14:paraId="712A78BB"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055B0CA3"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C157EBD"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870" w:type="dxa"/>
            <w:gridSpan w:val="3"/>
            <w:tcBorders>
              <w:top w:val="single" w:sz="4" w:space="0" w:color="auto"/>
              <w:left w:val="nil"/>
              <w:bottom w:val="single" w:sz="4" w:space="0" w:color="auto"/>
              <w:right w:val="single" w:sz="4" w:space="0" w:color="000000"/>
            </w:tcBorders>
            <w:shd w:val="clear" w:color="auto" w:fill="auto"/>
            <w:vAlign w:val="center"/>
            <w:hideMark/>
          </w:tcPr>
          <w:p w14:paraId="6FABF438"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454" w:type="dxa"/>
            <w:tcBorders>
              <w:top w:val="nil"/>
              <w:left w:val="nil"/>
              <w:bottom w:val="single" w:sz="4" w:space="0" w:color="auto"/>
              <w:right w:val="single" w:sz="4" w:space="0" w:color="auto"/>
            </w:tcBorders>
            <w:shd w:val="clear" w:color="auto" w:fill="auto"/>
            <w:vAlign w:val="center"/>
            <w:hideMark/>
          </w:tcPr>
          <w:p w14:paraId="32C50733"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17" w:type="dxa"/>
            <w:tcBorders>
              <w:top w:val="nil"/>
              <w:left w:val="nil"/>
              <w:bottom w:val="single" w:sz="4" w:space="0" w:color="auto"/>
              <w:right w:val="single" w:sz="8" w:space="0" w:color="auto"/>
            </w:tcBorders>
            <w:shd w:val="clear" w:color="auto" w:fill="auto"/>
            <w:vAlign w:val="center"/>
            <w:hideMark/>
          </w:tcPr>
          <w:p w14:paraId="4BB1F6EF"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37B7AC6E"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11008C94"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870" w:type="dxa"/>
            <w:gridSpan w:val="3"/>
            <w:tcBorders>
              <w:top w:val="single" w:sz="4" w:space="0" w:color="auto"/>
              <w:left w:val="nil"/>
              <w:bottom w:val="nil"/>
              <w:right w:val="single" w:sz="4" w:space="0" w:color="000000"/>
            </w:tcBorders>
            <w:shd w:val="clear" w:color="auto" w:fill="auto"/>
            <w:vAlign w:val="center"/>
            <w:hideMark/>
          </w:tcPr>
          <w:p w14:paraId="5D1DC88E"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454" w:type="dxa"/>
            <w:tcBorders>
              <w:top w:val="nil"/>
              <w:left w:val="nil"/>
              <w:bottom w:val="nil"/>
              <w:right w:val="single" w:sz="4" w:space="0" w:color="auto"/>
            </w:tcBorders>
            <w:shd w:val="clear" w:color="auto" w:fill="auto"/>
            <w:vAlign w:val="center"/>
            <w:hideMark/>
          </w:tcPr>
          <w:p w14:paraId="5AA3D1A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17" w:type="dxa"/>
            <w:tcBorders>
              <w:top w:val="nil"/>
              <w:left w:val="nil"/>
              <w:bottom w:val="nil"/>
              <w:right w:val="single" w:sz="8" w:space="0" w:color="auto"/>
            </w:tcBorders>
            <w:shd w:val="clear" w:color="auto" w:fill="auto"/>
            <w:vAlign w:val="center"/>
            <w:hideMark/>
          </w:tcPr>
          <w:p w14:paraId="59AF5E0B"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52D027E3"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C5EC909"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1764" w:type="dxa"/>
            <w:tcBorders>
              <w:top w:val="single" w:sz="8" w:space="0" w:color="auto"/>
              <w:left w:val="nil"/>
              <w:bottom w:val="single" w:sz="4" w:space="0" w:color="auto"/>
              <w:right w:val="nil"/>
            </w:tcBorders>
            <w:shd w:val="clear" w:color="auto" w:fill="auto"/>
            <w:vAlign w:val="center"/>
            <w:hideMark/>
          </w:tcPr>
          <w:p w14:paraId="7B532646"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276"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FF03AA0"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5830" w:type="dxa"/>
            <w:tcBorders>
              <w:top w:val="single" w:sz="8" w:space="0" w:color="auto"/>
              <w:left w:val="nil"/>
              <w:bottom w:val="single" w:sz="4" w:space="0" w:color="auto"/>
              <w:right w:val="single" w:sz="4" w:space="0" w:color="auto"/>
            </w:tcBorders>
            <w:shd w:val="clear" w:color="auto" w:fill="auto"/>
            <w:vAlign w:val="center"/>
            <w:hideMark/>
          </w:tcPr>
          <w:p w14:paraId="7E05D4E0"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2971" w:type="dxa"/>
            <w:gridSpan w:val="2"/>
            <w:tcBorders>
              <w:top w:val="single" w:sz="8" w:space="0" w:color="auto"/>
              <w:left w:val="nil"/>
              <w:bottom w:val="single" w:sz="4" w:space="0" w:color="auto"/>
              <w:right w:val="single" w:sz="8" w:space="0" w:color="000000"/>
            </w:tcBorders>
            <w:shd w:val="clear" w:color="auto" w:fill="auto"/>
            <w:vAlign w:val="center"/>
            <w:hideMark/>
          </w:tcPr>
          <w:p w14:paraId="40C4A3E4"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4917830A"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69702F0"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1764" w:type="dxa"/>
            <w:tcBorders>
              <w:top w:val="nil"/>
              <w:left w:val="nil"/>
              <w:bottom w:val="single" w:sz="4" w:space="0" w:color="auto"/>
              <w:right w:val="nil"/>
            </w:tcBorders>
            <w:shd w:val="clear" w:color="000000" w:fill="F2F2F2"/>
            <w:noWrap/>
            <w:vAlign w:val="center"/>
            <w:hideMark/>
          </w:tcPr>
          <w:p w14:paraId="3A587200"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276"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6E1A4868"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5830" w:type="dxa"/>
            <w:vMerge w:val="restart"/>
            <w:tcBorders>
              <w:top w:val="nil"/>
              <w:left w:val="nil"/>
              <w:bottom w:val="single" w:sz="8" w:space="0" w:color="000000"/>
              <w:right w:val="single" w:sz="4" w:space="0" w:color="auto"/>
            </w:tcBorders>
            <w:shd w:val="clear" w:color="000000" w:fill="FFFFFF"/>
            <w:noWrap/>
            <w:vAlign w:val="center"/>
            <w:hideMark/>
          </w:tcPr>
          <w:p w14:paraId="0158B8E5"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2971"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43B9C717"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D11E7" w:rsidRPr="00850A81" w14:paraId="4F437F6A"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60AF917"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1764" w:type="dxa"/>
            <w:tcBorders>
              <w:top w:val="nil"/>
              <w:left w:val="nil"/>
              <w:bottom w:val="single" w:sz="8" w:space="0" w:color="auto"/>
              <w:right w:val="nil"/>
            </w:tcBorders>
            <w:shd w:val="clear" w:color="000000" w:fill="F2F2F2"/>
            <w:noWrap/>
            <w:vAlign w:val="center"/>
            <w:hideMark/>
          </w:tcPr>
          <w:p w14:paraId="0E02B4C3" w14:textId="03218D59"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276" w:type="dxa"/>
            <w:vMerge/>
            <w:tcBorders>
              <w:top w:val="nil"/>
              <w:left w:val="single" w:sz="8" w:space="0" w:color="auto"/>
              <w:bottom w:val="single" w:sz="8" w:space="0" w:color="000000"/>
              <w:right w:val="single" w:sz="8" w:space="0" w:color="auto"/>
            </w:tcBorders>
            <w:vAlign w:val="center"/>
            <w:hideMark/>
          </w:tcPr>
          <w:p w14:paraId="18DD424F" w14:textId="77777777" w:rsidR="002D11E7" w:rsidRPr="00850A81" w:rsidRDefault="002D11E7"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30" w:type="dxa"/>
            <w:vMerge/>
            <w:tcBorders>
              <w:top w:val="nil"/>
              <w:left w:val="nil"/>
              <w:bottom w:val="single" w:sz="8" w:space="0" w:color="000000"/>
              <w:right w:val="single" w:sz="4" w:space="0" w:color="auto"/>
            </w:tcBorders>
            <w:vAlign w:val="center"/>
            <w:hideMark/>
          </w:tcPr>
          <w:p w14:paraId="7B457D47"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71" w:type="dxa"/>
            <w:gridSpan w:val="2"/>
            <w:vMerge/>
            <w:tcBorders>
              <w:top w:val="single" w:sz="4" w:space="0" w:color="auto"/>
              <w:left w:val="single" w:sz="4" w:space="0" w:color="auto"/>
              <w:bottom w:val="single" w:sz="8" w:space="0" w:color="000000"/>
              <w:right w:val="single" w:sz="8" w:space="0" w:color="000000"/>
            </w:tcBorders>
            <w:vAlign w:val="center"/>
            <w:hideMark/>
          </w:tcPr>
          <w:p w14:paraId="33E40FEB"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p>
        </w:tc>
      </w:tr>
      <w:tr w:rsidR="002D11E7" w:rsidRPr="00850A81" w14:paraId="33FC4C21" w14:textId="77777777" w:rsidTr="00355FA6">
        <w:trPr>
          <w:trHeight w:val="300"/>
        </w:trPr>
        <w:tc>
          <w:tcPr>
            <w:tcW w:w="2160" w:type="dxa"/>
            <w:tcBorders>
              <w:top w:val="nil"/>
              <w:left w:val="nil"/>
              <w:bottom w:val="nil"/>
              <w:right w:val="nil"/>
            </w:tcBorders>
            <w:shd w:val="clear" w:color="auto" w:fill="auto"/>
            <w:noWrap/>
            <w:vAlign w:val="bottom"/>
            <w:hideMark/>
          </w:tcPr>
          <w:p w14:paraId="6B7BE590"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p>
        </w:tc>
        <w:tc>
          <w:tcPr>
            <w:tcW w:w="1764" w:type="dxa"/>
            <w:tcBorders>
              <w:top w:val="nil"/>
              <w:left w:val="nil"/>
              <w:bottom w:val="nil"/>
              <w:right w:val="nil"/>
            </w:tcBorders>
            <w:shd w:val="clear" w:color="auto" w:fill="auto"/>
            <w:noWrap/>
            <w:vAlign w:val="bottom"/>
            <w:hideMark/>
          </w:tcPr>
          <w:p w14:paraId="0B22C046"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4F36F3C1"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30" w:type="dxa"/>
            <w:tcBorders>
              <w:top w:val="nil"/>
              <w:left w:val="nil"/>
              <w:bottom w:val="nil"/>
              <w:right w:val="nil"/>
            </w:tcBorders>
            <w:shd w:val="clear" w:color="auto" w:fill="auto"/>
            <w:noWrap/>
            <w:vAlign w:val="bottom"/>
            <w:hideMark/>
          </w:tcPr>
          <w:p w14:paraId="0A32010B"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4" w:type="dxa"/>
            <w:tcBorders>
              <w:top w:val="nil"/>
              <w:left w:val="nil"/>
              <w:bottom w:val="nil"/>
              <w:right w:val="nil"/>
            </w:tcBorders>
            <w:shd w:val="clear" w:color="auto" w:fill="auto"/>
            <w:noWrap/>
            <w:vAlign w:val="bottom"/>
            <w:hideMark/>
          </w:tcPr>
          <w:p w14:paraId="3B5EB2E0"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7" w:type="dxa"/>
            <w:tcBorders>
              <w:top w:val="nil"/>
              <w:left w:val="nil"/>
              <w:bottom w:val="nil"/>
              <w:right w:val="nil"/>
            </w:tcBorders>
            <w:shd w:val="clear" w:color="auto" w:fill="auto"/>
            <w:noWrap/>
            <w:vAlign w:val="bottom"/>
            <w:hideMark/>
          </w:tcPr>
          <w:p w14:paraId="3B0117D6"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D11E7" w:rsidRPr="00850A81" w14:paraId="5812C64E" w14:textId="77777777" w:rsidTr="00355FA6">
        <w:trPr>
          <w:trHeight w:val="300"/>
        </w:trPr>
        <w:tc>
          <w:tcPr>
            <w:tcW w:w="2160" w:type="dxa"/>
            <w:tcBorders>
              <w:top w:val="nil"/>
              <w:left w:val="nil"/>
              <w:bottom w:val="nil"/>
              <w:right w:val="nil"/>
            </w:tcBorders>
            <w:shd w:val="clear" w:color="auto" w:fill="auto"/>
            <w:noWrap/>
            <w:vAlign w:val="bottom"/>
            <w:hideMark/>
          </w:tcPr>
          <w:p w14:paraId="71014A3A"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764" w:type="dxa"/>
            <w:tcBorders>
              <w:top w:val="nil"/>
              <w:left w:val="nil"/>
              <w:bottom w:val="nil"/>
              <w:right w:val="nil"/>
            </w:tcBorders>
            <w:shd w:val="clear" w:color="auto" w:fill="auto"/>
            <w:noWrap/>
            <w:vAlign w:val="bottom"/>
            <w:hideMark/>
          </w:tcPr>
          <w:p w14:paraId="598994C5"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0E1D3398"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30" w:type="dxa"/>
            <w:tcBorders>
              <w:top w:val="nil"/>
              <w:left w:val="nil"/>
              <w:bottom w:val="nil"/>
              <w:right w:val="nil"/>
            </w:tcBorders>
            <w:shd w:val="clear" w:color="auto" w:fill="auto"/>
            <w:noWrap/>
            <w:vAlign w:val="bottom"/>
            <w:hideMark/>
          </w:tcPr>
          <w:p w14:paraId="11510286"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4" w:type="dxa"/>
            <w:tcBorders>
              <w:top w:val="nil"/>
              <w:left w:val="nil"/>
              <w:bottom w:val="nil"/>
              <w:right w:val="nil"/>
            </w:tcBorders>
            <w:shd w:val="clear" w:color="auto" w:fill="auto"/>
            <w:noWrap/>
            <w:vAlign w:val="bottom"/>
            <w:hideMark/>
          </w:tcPr>
          <w:p w14:paraId="6BDA79E9"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7" w:type="dxa"/>
            <w:tcBorders>
              <w:top w:val="nil"/>
              <w:left w:val="nil"/>
              <w:bottom w:val="nil"/>
              <w:right w:val="nil"/>
            </w:tcBorders>
            <w:shd w:val="clear" w:color="auto" w:fill="auto"/>
            <w:noWrap/>
            <w:vAlign w:val="bottom"/>
            <w:hideMark/>
          </w:tcPr>
          <w:p w14:paraId="3783D86E"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D11E7" w:rsidRPr="00850A81" w14:paraId="59C7AD29"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634E9013"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1764" w:type="dxa"/>
            <w:tcBorders>
              <w:top w:val="single" w:sz="8" w:space="0" w:color="auto"/>
              <w:left w:val="nil"/>
              <w:bottom w:val="single" w:sz="8" w:space="0" w:color="auto"/>
              <w:right w:val="nil"/>
            </w:tcBorders>
            <w:shd w:val="clear" w:color="auto" w:fill="auto"/>
            <w:noWrap/>
            <w:vAlign w:val="center"/>
            <w:hideMark/>
          </w:tcPr>
          <w:p w14:paraId="57FA1EC3"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OB.2.3</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17B1454"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Aumentare la consapevolezza sulle politiche di valorizzazione del patrimonio informativo pubblico e su una moderna economia dei dati</w:t>
            </w:r>
          </w:p>
        </w:tc>
      </w:tr>
      <w:tr w:rsidR="002D11E7" w:rsidRPr="00850A81" w14:paraId="0A7E6692"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C4AE525"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1764" w:type="dxa"/>
            <w:tcBorders>
              <w:top w:val="nil"/>
              <w:left w:val="nil"/>
              <w:bottom w:val="single" w:sz="8" w:space="0" w:color="auto"/>
              <w:right w:val="nil"/>
            </w:tcBorders>
            <w:shd w:val="clear" w:color="auto" w:fill="auto"/>
            <w:noWrap/>
            <w:vAlign w:val="center"/>
            <w:hideMark/>
          </w:tcPr>
          <w:p w14:paraId="4045A1D2"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CAP2.PA.LA11</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5DC5E9"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6C73BF8B"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E31AA3C"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870" w:type="dxa"/>
            <w:gridSpan w:val="3"/>
            <w:tcBorders>
              <w:top w:val="single" w:sz="8" w:space="0" w:color="auto"/>
              <w:left w:val="nil"/>
              <w:bottom w:val="single" w:sz="8" w:space="0" w:color="auto"/>
              <w:right w:val="single" w:sz="4" w:space="0" w:color="000000"/>
            </w:tcBorders>
            <w:shd w:val="clear" w:color="000000" w:fill="757171"/>
            <w:vAlign w:val="center"/>
            <w:hideMark/>
          </w:tcPr>
          <w:p w14:paraId="425C864E"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454" w:type="dxa"/>
            <w:tcBorders>
              <w:top w:val="nil"/>
              <w:left w:val="nil"/>
              <w:bottom w:val="single" w:sz="8" w:space="0" w:color="auto"/>
              <w:right w:val="single" w:sz="4" w:space="0" w:color="auto"/>
            </w:tcBorders>
            <w:shd w:val="clear" w:color="000000" w:fill="757171"/>
            <w:vAlign w:val="center"/>
            <w:hideMark/>
          </w:tcPr>
          <w:p w14:paraId="72993540"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517" w:type="dxa"/>
            <w:tcBorders>
              <w:top w:val="nil"/>
              <w:left w:val="nil"/>
              <w:bottom w:val="single" w:sz="8" w:space="0" w:color="auto"/>
              <w:right w:val="single" w:sz="8" w:space="0" w:color="auto"/>
            </w:tcBorders>
            <w:shd w:val="clear" w:color="000000" w:fill="757171"/>
            <w:vAlign w:val="center"/>
            <w:hideMark/>
          </w:tcPr>
          <w:p w14:paraId="7A9CCD0F"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D11E7" w:rsidRPr="00850A81" w14:paraId="3747BE94"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F882485"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870" w:type="dxa"/>
            <w:gridSpan w:val="3"/>
            <w:tcBorders>
              <w:top w:val="single" w:sz="8" w:space="0" w:color="auto"/>
              <w:left w:val="nil"/>
              <w:bottom w:val="single" w:sz="4" w:space="0" w:color="auto"/>
              <w:right w:val="single" w:sz="4" w:space="0" w:color="000000"/>
            </w:tcBorders>
            <w:shd w:val="clear" w:color="auto" w:fill="auto"/>
            <w:vAlign w:val="center"/>
            <w:hideMark/>
          </w:tcPr>
          <w:p w14:paraId="14EDC0E2"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partecipano a interventi di formazione e sensibilizzazione sulle politiche open data</w:t>
            </w:r>
          </w:p>
        </w:tc>
        <w:tc>
          <w:tcPr>
            <w:tcW w:w="1454" w:type="dxa"/>
            <w:tcBorders>
              <w:top w:val="nil"/>
              <w:left w:val="nil"/>
              <w:bottom w:val="single" w:sz="4" w:space="0" w:color="auto"/>
              <w:right w:val="single" w:sz="4" w:space="0" w:color="auto"/>
            </w:tcBorders>
            <w:shd w:val="clear" w:color="auto" w:fill="auto"/>
            <w:vAlign w:val="center"/>
            <w:hideMark/>
          </w:tcPr>
          <w:p w14:paraId="000D6B48"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gennaio 2021 </w:t>
            </w:r>
          </w:p>
        </w:tc>
        <w:tc>
          <w:tcPr>
            <w:tcW w:w="1517" w:type="dxa"/>
            <w:tcBorders>
              <w:top w:val="nil"/>
              <w:left w:val="nil"/>
              <w:bottom w:val="single" w:sz="4" w:space="0" w:color="auto"/>
              <w:right w:val="single" w:sz="8" w:space="0" w:color="auto"/>
            </w:tcBorders>
            <w:shd w:val="clear" w:color="auto" w:fill="auto"/>
            <w:vAlign w:val="center"/>
            <w:hideMark/>
          </w:tcPr>
          <w:p w14:paraId="1DD96015"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3D8E5854"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666F6AD"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870" w:type="dxa"/>
            <w:gridSpan w:val="3"/>
            <w:tcBorders>
              <w:top w:val="single" w:sz="4" w:space="0" w:color="auto"/>
              <w:left w:val="nil"/>
              <w:bottom w:val="single" w:sz="4" w:space="0" w:color="auto"/>
              <w:right w:val="single" w:sz="4" w:space="0" w:color="000000"/>
            </w:tcBorders>
            <w:shd w:val="clear" w:color="auto" w:fill="auto"/>
            <w:vAlign w:val="center"/>
            <w:hideMark/>
          </w:tcPr>
          <w:p w14:paraId="47122C8E"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possono, in funzione delle proprie necessità, partecipare a interventi di formazione e sensibilizzazione sulle politiche open data</w:t>
            </w:r>
          </w:p>
        </w:tc>
        <w:tc>
          <w:tcPr>
            <w:tcW w:w="1454" w:type="dxa"/>
            <w:tcBorders>
              <w:top w:val="nil"/>
              <w:left w:val="nil"/>
              <w:bottom w:val="single" w:sz="4" w:space="0" w:color="auto"/>
              <w:right w:val="single" w:sz="4" w:space="0" w:color="auto"/>
            </w:tcBorders>
            <w:shd w:val="clear" w:color="auto" w:fill="auto"/>
            <w:vAlign w:val="center"/>
            <w:hideMark/>
          </w:tcPr>
          <w:p w14:paraId="1F441808"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settembre 2021 (in corso) </w:t>
            </w:r>
          </w:p>
        </w:tc>
        <w:tc>
          <w:tcPr>
            <w:tcW w:w="1517" w:type="dxa"/>
            <w:tcBorders>
              <w:top w:val="nil"/>
              <w:left w:val="nil"/>
              <w:bottom w:val="single" w:sz="4" w:space="0" w:color="auto"/>
              <w:right w:val="single" w:sz="8" w:space="0" w:color="auto"/>
            </w:tcBorders>
            <w:shd w:val="clear" w:color="auto" w:fill="auto"/>
            <w:vAlign w:val="center"/>
            <w:hideMark/>
          </w:tcPr>
          <w:p w14:paraId="125AB996"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7EB297E1"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18DF6822"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870" w:type="dxa"/>
            <w:gridSpan w:val="3"/>
            <w:tcBorders>
              <w:top w:val="single" w:sz="4" w:space="0" w:color="auto"/>
              <w:left w:val="nil"/>
              <w:bottom w:val="nil"/>
              <w:right w:val="single" w:sz="4" w:space="0" w:color="000000"/>
            </w:tcBorders>
            <w:shd w:val="clear" w:color="auto" w:fill="auto"/>
            <w:vAlign w:val="center"/>
            <w:hideMark/>
          </w:tcPr>
          <w:p w14:paraId="4DAA9D1E"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possono, in funzione delle proprie necessità, partecipare a interventi di formazione e sensibilizzazione sulle politiche open data</w:t>
            </w:r>
          </w:p>
        </w:tc>
        <w:tc>
          <w:tcPr>
            <w:tcW w:w="1454" w:type="dxa"/>
            <w:tcBorders>
              <w:top w:val="nil"/>
              <w:left w:val="nil"/>
              <w:bottom w:val="nil"/>
              <w:right w:val="single" w:sz="4" w:space="0" w:color="auto"/>
            </w:tcBorders>
            <w:shd w:val="clear" w:color="auto" w:fill="auto"/>
            <w:vAlign w:val="center"/>
            <w:hideMark/>
          </w:tcPr>
          <w:p w14:paraId="255A6DA7"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Linee di azione ancora vigenti  </w:t>
            </w:r>
          </w:p>
        </w:tc>
        <w:tc>
          <w:tcPr>
            <w:tcW w:w="1517" w:type="dxa"/>
            <w:tcBorders>
              <w:top w:val="nil"/>
              <w:left w:val="nil"/>
              <w:bottom w:val="nil"/>
              <w:right w:val="single" w:sz="8" w:space="0" w:color="auto"/>
            </w:tcBorders>
            <w:shd w:val="clear" w:color="auto" w:fill="auto"/>
            <w:vAlign w:val="center"/>
            <w:hideMark/>
          </w:tcPr>
          <w:p w14:paraId="192D6CC6"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34624583"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4799C89"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1764" w:type="dxa"/>
            <w:tcBorders>
              <w:top w:val="single" w:sz="8" w:space="0" w:color="auto"/>
              <w:left w:val="nil"/>
              <w:bottom w:val="single" w:sz="4" w:space="0" w:color="auto"/>
              <w:right w:val="nil"/>
            </w:tcBorders>
            <w:shd w:val="clear" w:color="auto" w:fill="auto"/>
            <w:vAlign w:val="center"/>
            <w:hideMark/>
          </w:tcPr>
          <w:p w14:paraId="6876E8BE"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276"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4CBAAF9"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5830" w:type="dxa"/>
            <w:tcBorders>
              <w:top w:val="single" w:sz="8" w:space="0" w:color="auto"/>
              <w:left w:val="nil"/>
              <w:bottom w:val="single" w:sz="4" w:space="0" w:color="auto"/>
              <w:right w:val="single" w:sz="4" w:space="0" w:color="auto"/>
            </w:tcBorders>
            <w:shd w:val="clear" w:color="auto" w:fill="auto"/>
            <w:vAlign w:val="center"/>
            <w:hideMark/>
          </w:tcPr>
          <w:p w14:paraId="046AE628"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2971" w:type="dxa"/>
            <w:gridSpan w:val="2"/>
            <w:tcBorders>
              <w:top w:val="single" w:sz="8" w:space="0" w:color="auto"/>
              <w:left w:val="nil"/>
              <w:bottom w:val="single" w:sz="4" w:space="0" w:color="auto"/>
              <w:right w:val="single" w:sz="8" w:space="0" w:color="000000"/>
            </w:tcBorders>
            <w:shd w:val="clear" w:color="auto" w:fill="auto"/>
            <w:vAlign w:val="center"/>
            <w:hideMark/>
          </w:tcPr>
          <w:p w14:paraId="140C3BE4"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7953E4CC"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9118875"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1764" w:type="dxa"/>
            <w:tcBorders>
              <w:top w:val="nil"/>
              <w:left w:val="nil"/>
              <w:bottom w:val="single" w:sz="4" w:space="0" w:color="auto"/>
              <w:right w:val="nil"/>
            </w:tcBorders>
            <w:shd w:val="clear" w:color="000000" w:fill="F2F2F2"/>
            <w:noWrap/>
            <w:vAlign w:val="center"/>
            <w:hideMark/>
          </w:tcPr>
          <w:p w14:paraId="70ACD07C"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276"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30C7190A"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5830" w:type="dxa"/>
            <w:vMerge w:val="restart"/>
            <w:tcBorders>
              <w:top w:val="nil"/>
              <w:left w:val="nil"/>
              <w:bottom w:val="single" w:sz="8" w:space="0" w:color="000000"/>
              <w:right w:val="single" w:sz="4" w:space="0" w:color="auto"/>
            </w:tcBorders>
            <w:shd w:val="clear" w:color="000000" w:fill="FFFFFF"/>
            <w:noWrap/>
            <w:vAlign w:val="center"/>
            <w:hideMark/>
          </w:tcPr>
          <w:p w14:paraId="61184F00"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2971"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7C9B9FF1"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D11E7" w:rsidRPr="00850A81" w14:paraId="014D6DB7"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27D56E1"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1764" w:type="dxa"/>
            <w:tcBorders>
              <w:top w:val="nil"/>
              <w:left w:val="nil"/>
              <w:bottom w:val="single" w:sz="8" w:space="0" w:color="auto"/>
              <w:right w:val="nil"/>
            </w:tcBorders>
            <w:shd w:val="clear" w:color="000000" w:fill="F2F2F2"/>
            <w:noWrap/>
            <w:vAlign w:val="center"/>
            <w:hideMark/>
          </w:tcPr>
          <w:p w14:paraId="3D7AB773" w14:textId="3BF52D11"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276" w:type="dxa"/>
            <w:vMerge/>
            <w:tcBorders>
              <w:top w:val="nil"/>
              <w:left w:val="single" w:sz="8" w:space="0" w:color="auto"/>
              <w:bottom w:val="single" w:sz="8" w:space="0" w:color="000000"/>
              <w:right w:val="single" w:sz="8" w:space="0" w:color="auto"/>
            </w:tcBorders>
            <w:vAlign w:val="center"/>
            <w:hideMark/>
          </w:tcPr>
          <w:p w14:paraId="27DC9C15" w14:textId="77777777" w:rsidR="002D11E7" w:rsidRPr="00850A81" w:rsidRDefault="002D11E7"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30" w:type="dxa"/>
            <w:vMerge/>
            <w:tcBorders>
              <w:top w:val="nil"/>
              <w:left w:val="nil"/>
              <w:bottom w:val="single" w:sz="8" w:space="0" w:color="000000"/>
              <w:right w:val="single" w:sz="4" w:space="0" w:color="auto"/>
            </w:tcBorders>
            <w:vAlign w:val="center"/>
            <w:hideMark/>
          </w:tcPr>
          <w:p w14:paraId="555C9B48"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71" w:type="dxa"/>
            <w:gridSpan w:val="2"/>
            <w:vMerge/>
            <w:tcBorders>
              <w:top w:val="single" w:sz="4" w:space="0" w:color="auto"/>
              <w:left w:val="single" w:sz="4" w:space="0" w:color="auto"/>
              <w:bottom w:val="single" w:sz="8" w:space="0" w:color="000000"/>
              <w:right w:val="single" w:sz="8" w:space="0" w:color="000000"/>
            </w:tcBorders>
            <w:vAlign w:val="center"/>
            <w:hideMark/>
          </w:tcPr>
          <w:p w14:paraId="5CBE0833"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p>
        </w:tc>
      </w:tr>
      <w:tr w:rsidR="002D11E7" w:rsidRPr="00850A81" w14:paraId="0BF812D4" w14:textId="77777777" w:rsidTr="00355FA6">
        <w:trPr>
          <w:trHeight w:val="300"/>
        </w:trPr>
        <w:tc>
          <w:tcPr>
            <w:tcW w:w="2160" w:type="dxa"/>
            <w:tcBorders>
              <w:top w:val="nil"/>
              <w:left w:val="nil"/>
              <w:bottom w:val="nil"/>
              <w:right w:val="nil"/>
            </w:tcBorders>
            <w:shd w:val="clear" w:color="auto" w:fill="auto"/>
            <w:noWrap/>
            <w:vAlign w:val="bottom"/>
            <w:hideMark/>
          </w:tcPr>
          <w:p w14:paraId="1276A926"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p>
        </w:tc>
        <w:tc>
          <w:tcPr>
            <w:tcW w:w="1764" w:type="dxa"/>
            <w:tcBorders>
              <w:top w:val="nil"/>
              <w:left w:val="nil"/>
              <w:bottom w:val="nil"/>
              <w:right w:val="nil"/>
            </w:tcBorders>
            <w:shd w:val="clear" w:color="auto" w:fill="auto"/>
            <w:noWrap/>
            <w:vAlign w:val="bottom"/>
            <w:hideMark/>
          </w:tcPr>
          <w:p w14:paraId="6D43DBF6"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5F5A6ACF"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30" w:type="dxa"/>
            <w:tcBorders>
              <w:top w:val="nil"/>
              <w:left w:val="nil"/>
              <w:bottom w:val="nil"/>
              <w:right w:val="nil"/>
            </w:tcBorders>
            <w:shd w:val="clear" w:color="auto" w:fill="auto"/>
            <w:noWrap/>
            <w:vAlign w:val="bottom"/>
            <w:hideMark/>
          </w:tcPr>
          <w:p w14:paraId="2AC061CA"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4" w:type="dxa"/>
            <w:tcBorders>
              <w:top w:val="nil"/>
              <w:left w:val="nil"/>
              <w:bottom w:val="nil"/>
              <w:right w:val="nil"/>
            </w:tcBorders>
            <w:shd w:val="clear" w:color="auto" w:fill="auto"/>
            <w:noWrap/>
            <w:vAlign w:val="bottom"/>
            <w:hideMark/>
          </w:tcPr>
          <w:p w14:paraId="31744D03"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7" w:type="dxa"/>
            <w:tcBorders>
              <w:top w:val="nil"/>
              <w:left w:val="nil"/>
              <w:bottom w:val="nil"/>
              <w:right w:val="nil"/>
            </w:tcBorders>
            <w:shd w:val="clear" w:color="auto" w:fill="auto"/>
            <w:noWrap/>
            <w:vAlign w:val="bottom"/>
            <w:hideMark/>
          </w:tcPr>
          <w:p w14:paraId="55BB42A2"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D11E7" w:rsidRPr="00850A81" w14:paraId="4D991000" w14:textId="77777777" w:rsidTr="00355FA6">
        <w:trPr>
          <w:trHeight w:val="300"/>
        </w:trPr>
        <w:tc>
          <w:tcPr>
            <w:tcW w:w="2160" w:type="dxa"/>
            <w:tcBorders>
              <w:top w:val="nil"/>
              <w:left w:val="nil"/>
              <w:bottom w:val="nil"/>
              <w:right w:val="nil"/>
            </w:tcBorders>
            <w:shd w:val="clear" w:color="auto" w:fill="auto"/>
            <w:noWrap/>
            <w:vAlign w:val="bottom"/>
            <w:hideMark/>
          </w:tcPr>
          <w:p w14:paraId="46F6F78D"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764" w:type="dxa"/>
            <w:tcBorders>
              <w:top w:val="nil"/>
              <w:left w:val="nil"/>
              <w:bottom w:val="nil"/>
              <w:right w:val="nil"/>
            </w:tcBorders>
            <w:shd w:val="clear" w:color="auto" w:fill="auto"/>
            <w:noWrap/>
            <w:vAlign w:val="bottom"/>
            <w:hideMark/>
          </w:tcPr>
          <w:p w14:paraId="0B83C055"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587623C4"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30" w:type="dxa"/>
            <w:tcBorders>
              <w:top w:val="nil"/>
              <w:left w:val="nil"/>
              <w:bottom w:val="nil"/>
              <w:right w:val="nil"/>
            </w:tcBorders>
            <w:shd w:val="clear" w:color="auto" w:fill="auto"/>
            <w:noWrap/>
            <w:vAlign w:val="bottom"/>
            <w:hideMark/>
          </w:tcPr>
          <w:p w14:paraId="4746FA75"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4" w:type="dxa"/>
            <w:tcBorders>
              <w:top w:val="nil"/>
              <w:left w:val="nil"/>
              <w:bottom w:val="nil"/>
              <w:right w:val="nil"/>
            </w:tcBorders>
            <w:shd w:val="clear" w:color="auto" w:fill="auto"/>
            <w:noWrap/>
            <w:vAlign w:val="bottom"/>
            <w:hideMark/>
          </w:tcPr>
          <w:p w14:paraId="090335B2"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7" w:type="dxa"/>
            <w:tcBorders>
              <w:top w:val="nil"/>
              <w:left w:val="nil"/>
              <w:bottom w:val="nil"/>
              <w:right w:val="nil"/>
            </w:tcBorders>
            <w:shd w:val="clear" w:color="auto" w:fill="auto"/>
            <w:noWrap/>
            <w:vAlign w:val="bottom"/>
            <w:hideMark/>
          </w:tcPr>
          <w:p w14:paraId="5B2FA350"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D11E7" w:rsidRPr="00850A81" w14:paraId="20D8279F"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0407A4F9"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1764" w:type="dxa"/>
            <w:tcBorders>
              <w:top w:val="single" w:sz="8" w:space="0" w:color="auto"/>
              <w:left w:val="nil"/>
              <w:bottom w:val="single" w:sz="8" w:space="0" w:color="auto"/>
              <w:right w:val="nil"/>
            </w:tcBorders>
            <w:shd w:val="clear" w:color="auto" w:fill="auto"/>
            <w:noWrap/>
            <w:vAlign w:val="center"/>
            <w:hideMark/>
          </w:tcPr>
          <w:p w14:paraId="3450972F"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OB.2.3</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2C4BECB"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Aumentare la consapevolezza sulle politiche di valorizzazione del patrimonio informativo pubblico e su una moderna economia dei dati</w:t>
            </w:r>
          </w:p>
        </w:tc>
      </w:tr>
      <w:tr w:rsidR="002D11E7" w:rsidRPr="00850A81" w14:paraId="577F8D0A"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F74C93E"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1764" w:type="dxa"/>
            <w:tcBorders>
              <w:top w:val="nil"/>
              <w:left w:val="nil"/>
              <w:bottom w:val="single" w:sz="8" w:space="0" w:color="auto"/>
              <w:right w:val="nil"/>
            </w:tcBorders>
            <w:shd w:val="clear" w:color="auto" w:fill="auto"/>
            <w:noWrap/>
            <w:vAlign w:val="center"/>
            <w:hideMark/>
          </w:tcPr>
          <w:p w14:paraId="5E591821"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CAP2.PA.LA12</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FF8434"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3E6EE8B9"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352A3C8"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870" w:type="dxa"/>
            <w:gridSpan w:val="3"/>
            <w:tcBorders>
              <w:top w:val="single" w:sz="8" w:space="0" w:color="auto"/>
              <w:left w:val="nil"/>
              <w:bottom w:val="single" w:sz="8" w:space="0" w:color="auto"/>
              <w:right w:val="single" w:sz="4" w:space="0" w:color="000000"/>
            </w:tcBorders>
            <w:shd w:val="clear" w:color="000000" w:fill="757171"/>
            <w:vAlign w:val="center"/>
            <w:hideMark/>
          </w:tcPr>
          <w:p w14:paraId="2461FFC2"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454" w:type="dxa"/>
            <w:tcBorders>
              <w:top w:val="nil"/>
              <w:left w:val="nil"/>
              <w:bottom w:val="single" w:sz="8" w:space="0" w:color="auto"/>
              <w:right w:val="single" w:sz="4" w:space="0" w:color="auto"/>
            </w:tcBorders>
            <w:shd w:val="clear" w:color="000000" w:fill="757171"/>
            <w:vAlign w:val="center"/>
            <w:hideMark/>
          </w:tcPr>
          <w:p w14:paraId="5E9D6F9F"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517" w:type="dxa"/>
            <w:tcBorders>
              <w:top w:val="nil"/>
              <w:left w:val="nil"/>
              <w:bottom w:val="single" w:sz="8" w:space="0" w:color="auto"/>
              <w:right w:val="single" w:sz="8" w:space="0" w:color="auto"/>
            </w:tcBorders>
            <w:shd w:val="clear" w:color="000000" w:fill="757171"/>
            <w:vAlign w:val="center"/>
            <w:hideMark/>
          </w:tcPr>
          <w:p w14:paraId="58CFFECD"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D11E7" w:rsidRPr="00850A81" w14:paraId="56B31373"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FE2CA6A"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870" w:type="dxa"/>
            <w:gridSpan w:val="3"/>
            <w:tcBorders>
              <w:top w:val="single" w:sz="8" w:space="0" w:color="auto"/>
              <w:left w:val="nil"/>
              <w:bottom w:val="single" w:sz="4" w:space="0" w:color="auto"/>
              <w:right w:val="single" w:sz="4" w:space="0" w:color="000000"/>
            </w:tcBorders>
            <w:shd w:val="clear" w:color="auto" w:fill="auto"/>
            <w:vAlign w:val="center"/>
            <w:hideMark/>
          </w:tcPr>
          <w:p w14:paraId="7A7C09BD"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partecipano, insieme ad AGID e al Dipartimento per la Trasformazione Digitale, alla definizione di metodologie per monitorare il riutilizzo dei dati aperti sulla base di quanto previsto nella norma di recepimento della Direttiva sui dati aperti ((UE) 2019/1024)</w:t>
            </w:r>
          </w:p>
        </w:tc>
        <w:tc>
          <w:tcPr>
            <w:tcW w:w="1454" w:type="dxa"/>
            <w:tcBorders>
              <w:top w:val="nil"/>
              <w:left w:val="nil"/>
              <w:bottom w:val="single" w:sz="4" w:space="0" w:color="auto"/>
              <w:right w:val="single" w:sz="4" w:space="0" w:color="auto"/>
            </w:tcBorders>
            <w:shd w:val="clear" w:color="auto" w:fill="auto"/>
            <w:vAlign w:val="center"/>
            <w:hideMark/>
          </w:tcPr>
          <w:p w14:paraId="038E9193"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luglio 2021 </w:t>
            </w:r>
          </w:p>
        </w:tc>
        <w:tc>
          <w:tcPr>
            <w:tcW w:w="1517" w:type="dxa"/>
            <w:tcBorders>
              <w:top w:val="nil"/>
              <w:left w:val="nil"/>
              <w:bottom w:val="single" w:sz="4" w:space="0" w:color="auto"/>
              <w:right w:val="single" w:sz="8" w:space="0" w:color="auto"/>
            </w:tcBorders>
            <w:shd w:val="clear" w:color="auto" w:fill="auto"/>
            <w:vAlign w:val="center"/>
            <w:hideMark/>
          </w:tcPr>
          <w:p w14:paraId="0F7355E6"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52EFD84C"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EFDF3C7"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870" w:type="dxa"/>
            <w:gridSpan w:val="3"/>
            <w:tcBorders>
              <w:top w:val="single" w:sz="4" w:space="0" w:color="auto"/>
              <w:left w:val="nil"/>
              <w:bottom w:val="single" w:sz="4" w:space="0" w:color="auto"/>
              <w:right w:val="single" w:sz="4" w:space="0" w:color="000000"/>
            </w:tcBorders>
            <w:shd w:val="clear" w:color="auto" w:fill="auto"/>
            <w:vAlign w:val="center"/>
            <w:hideMark/>
          </w:tcPr>
          <w:p w14:paraId="5F7DDA54"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454" w:type="dxa"/>
            <w:tcBorders>
              <w:top w:val="nil"/>
              <w:left w:val="nil"/>
              <w:bottom w:val="single" w:sz="4" w:space="0" w:color="auto"/>
              <w:right w:val="single" w:sz="4" w:space="0" w:color="auto"/>
            </w:tcBorders>
            <w:shd w:val="clear" w:color="auto" w:fill="auto"/>
            <w:vAlign w:val="center"/>
            <w:hideMark/>
          </w:tcPr>
          <w:p w14:paraId="7A2DBBD4"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17" w:type="dxa"/>
            <w:tcBorders>
              <w:top w:val="nil"/>
              <w:left w:val="nil"/>
              <w:bottom w:val="single" w:sz="4" w:space="0" w:color="auto"/>
              <w:right w:val="single" w:sz="8" w:space="0" w:color="auto"/>
            </w:tcBorders>
            <w:shd w:val="clear" w:color="auto" w:fill="auto"/>
            <w:vAlign w:val="center"/>
            <w:hideMark/>
          </w:tcPr>
          <w:p w14:paraId="478BA2C2"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76E6C389"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649C40F"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870" w:type="dxa"/>
            <w:gridSpan w:val="3"/>
            <w:tcBorders>
              <w:top w:val="single" w:sz="4" w:space="0" w:color="auto"/>
              <w:left w:val="nil"/>
              <w:bottom w:val="nil"/>
              <w:right w:val="single" w:sz="4" w:space="0" w:color="000000"/>
            </w:tcBorders>
            <w:shd w:val="clear" w:color="auto" w:fill="auto"/>
            <w:vAlign w:val="center"/>
            <w:hideMark/>
          </w:tcPr>
          <w:p w14:paraId="66F3553B"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454" w:type="dxa"/>
            <w:tcBorders>
              <w:top w:val="nil"/>
              <w:left w:val="nil"/>
              <w:bottom w:val="nil"/>
              <w:right w:val="single" w:sz="4" w:space="0" w:color="auto"/>
            </w:tcBorders>
            <w:shd w:val="clear" w:color="auto" w:fill="auto"/>
            <w:vAlign w:val="center"/>
            <w:hideMark/>
          </w:tcPr>
          <w:p w14:paraId="201993D9"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17" w:type="dxa"/>
            <w:tcBorders>
              <w:top w:val="nil"/>
              <w:left w:val="nil"/>
              <w:bottom w:val="nil"/>
              <w:right w:val="single" w:sz="8" w:space="0" w:color="auto"/>
            </w:tcBorders>
            <w:shd w:val="clear" w:color="auto" w:fill="auto"/>
            <w:vAlign w:val="center"/>
            <w:hideMark/>
          </w:tcPr>
          <w:p w14:paraId="1049B664"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0C236372"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DE85B3B"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1764" w:type="dxa"/>
            <w:tcBorders>
              <w:top w:val="single" w:sz="8" w:space="0" w:color="auto"/>
              <w:left w:val="nil"/>
              <w:bottom w:val="single" w:sz="4" w:space="0" w:color="auto"/>
              <w:right w:val="nil"/>
            </w:tcBorders>
            <w:shd w:val="clear" w:color="auto" w:fill="auto"/>
            <w:vAlign w:val="center"/>
            <w:hideMark/>
          </w:tcPr>
          <w:p w14:paraId="26008EAC"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276"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E6E24B6"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5830" w:type="dxa"/>
            <w:tcBorders>
              <w:top w:val="single" w:sz="8" w:space="0" w:color="auto"/>
              <w:left w:val="nil"/>
              <w:bottom w:val="single" w:sz="4" w:space="0" w:color="auto"/>
              <w:right w:val="single" w:sz="4" w:space="0" w:color="auto"/>
            </w:tcBorders>
            <w:shd w:val="clear" w:color="auto" w:fill="auto"/>
            <w:vAlign w:val="center"/>
            <w:hideMark/>
          </w:tcPr>
          <w:p w14:paraId="62835E37"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2971" w:type="dxa"/>
            <w:gridSpan w:val="2"/>
            <w:tcBorders>
              <w:top w:val="single" w:sz="8" w:space="0" w:color="auto"/>
              <w:left w:val="nil"/>
              <w:bottom w:val="single" w:sz="4" w:space="0" w:color="auto"/>
              <w:right w:val="single" w:sz="8" w:space="0" w:color="000000"/>
            </w:tcBorders>
            <w:shd w:val="clear" w:color="auto" w:fill="auto"/>
            <w:vAlign w:val="center"/>
            <w:hideMark/>
          </w:tcPr>
          <w:p w14:paraId="64C246CF"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4951DC25"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4AAC3A3"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1764" w:type="dxa"/>
            <w:tcBorders>
              <w:top w:val="nil"/>
              <w:left w:val="nil"/>
              <w:bottom w:val="single" w:sz="4" w:space="0" w:color="auto"/>
              <w:right w:val="nil"/>
            </w:tcBorders>
            <w:shd w:val="clear" w:color="000000" w:fill="F2F2F2"/>
            <w:noWrap/>
            <w:vAlign w:val="center"/>
            <w:hideMark/>
          </w:tcPr>
          <w:p w14:paraId="66201908"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276"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786D396B"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5830" w:type="dxa"/>
            <w:vMerge w:val="restart"/>
            <w:tcBorders>
              <w:top w:val="nil"/>
              <w:left w:val="nil"/>
              <w:bottom w:val="single" w:sz="8" w:space="0" w:color="000000"/>
              <w:right w:val="single" w:sz="4" w:space="0" w:color="auto"/>
            </w:tcBorders>
            <w:shd w:val="clear" w:color="000000" w:fill="FFFFFF"/>
            <w:noWrap/>
            <w:vAlign w:val="center"/>
            <w:hideMark/>
          </w:tcPr>
          <w:p w14:paraId="1140C532"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2971"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7CD9C46F"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D11E7" w:rsidRPr="00850A81" w14:paraId="7B227CD3"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477612A"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1764" w:type="dxa"/>
            <w:tcBorders>
              <w:top w:val="nil"/>
              <w:left w:val="nil"/>
              <w:bottom w:val="single" w:sz="8" w:space="0" w:color="auto"/>
              <w:right w:val="nil"/>
            </w:tcBorders>
            <w:shd w:val="clear" w:color="000000" w:fill="F2F2F2"/>
            <w:noWrap/>
            <w:vAlign w:val="center"/>
            <w:hideMark/>
          </w:tcPr>
          <w:p w14:paraId="52D76D69" w14:textId="618B6DBC"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276" w:type="dxa"/>
            <w:vMerge/>
            <w:tcBorders>
              <w:top w:val="nil"/>
              <w:left w:val="single" w:sz="8" w:space="0" w:color="auto"/>
              <w:bottom w:val="single" w:sz="8" w:space="0" w:color="000000"/>
              <w:right w:val="single" w:sz="8" w:space="0" w:color="auto"/>
            </w:tcBorders>
            <w:vAlign w:val="center"/>
            <w:hideMark/>
          </w:tcPr>
          <w:p w14:paraId="2D8D373A" w14:textId="77777777" w:rsidR="002D11E7" w:rsidRPr="00850A81" w:rsidRDefault="002D11E7"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30" w:type="dxa"/>
            <w:vMerge/>
            <w:tcBorders>
              <w:top w:val="nil"/>
              <w:left w:val="nil"/>
              <w:bottom w:val="single" w:sz="8" w:space="0" w:color="000000"/>
              <w:right w:val="single" w:sz="4" w:space="0" w:color="auto"/>
            </w:tcBorders>
            <w:vAlign w:val="center"/>
            <w:hideMark/>
          </w:tcPr>
          <w:p w14:paraId="1D8C7CFF"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71" w:type="dxa"/>
            <w:gridSpan w:val="2"/>
            <w:vMerge/>
            <w:tcBorders>
              <w:top w:val="single" w:sz="4" w:space="0" w:color="auto"/>
              <w:left w:val="single" w:sz="4" w:space="0" w:color="auto"/>
              <w:bottom w:val="single" w:sz="8" w:space="0" w:color="000000"/>
              <w:right w:val="single" w:sz="8" w:space="0" w:color="000000"/>
            </w:tcBorders>
            <w:vAlign w:val="center"/>
            <w:hideMark/>
          </w:tcPr>
          <w:p w14:paraId="31A3FCB5"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p>
        </w:tc>
      </w:tr>
      <w:tr w:rsidR="002D11E7" w:rsidRPr="00850A81" w14:paraId="3FDC1D4C" w14:textId="77777777" w:rsidTr="00355FA6">
        <w:trPr>
          <w:trHeight w:val="300"/>
        </w:trPr>
        <w:tc>
          <w:tcPr>
            <w:tcW w:w="2160" w:type="dxa"/>
            <w:tcBorders>
              <w:top w:val="nil"/>
              <w:left w:val="nil"/>
              <w:bottom w:val="nil"/>
              <w:right w:val="nil"/>
            </w:tcBorders>
            <w:shd w:val="clear" w:color="auto" w:fill="auto"/>
            <w:noWrap/>
            <w:vAlign w:val="bottom"/>
            <w:hideMark/>
          </w:tcPr>
          <w:p w14:paraId="751B9905"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p>
        </w:tc>
        <w:tc>
          <w:tcPr>
            <w:tcW w:w="1764" w:type="dxa"/>
            <w:tcBorders>
              <w:top w:val="nil"/>
              <w:left w:val="nil"/>
              <w:bottom w:val="nil"/>
              <w:right w:val="nil"/>
            </w:tcBorders>
            <w:shd w:val="clear" w:color="auto" w:fill="auto"/>
            <w:noWrap/>
            <w:vAlign w:val="bottom"/>
            <w:hideMark/>
          </w:tcPr>
          <w:p w14:paraId="3ECA4416"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70A2CFCA"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30" w:type="dxa"/>
            <w:tcBorders>
              <w:top w:val="nil"/>
              <w:left w:val="nil"/>
              <w:bottom w:val="nil"/>
              <w:right w:val="nil"/>
            </w:tcBorders>
            <w:shd w:val="clear" w:color="auto" w:fill="auto"/>
            <w:noWrap/>
            <w:vAlign w:val="bottom"/>
            <w:hideMark/>
          </w:tcPr>
          <w:p w14:paraId="310A6362"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4" w:type="dxa"/>
            <w:tcBorders>
              <w:top w:val="nil"/>
              <w:left w:val="nil"/>
              <w:bottom w:val="nil"/>
              <w:right w:val="nil"/>
            </w:tcBorders>
            <w:shd w:val="clear" w:color="auto" w:fill="auto"/>
            <w:noWrap/>
            <w:vAlign w:val="bottom"/>
            <w:hideMark/>
          </w:tcPr>
          <w:p w14:paraId="769368C3"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7" w:type="dxa"/>
            <w:tcBorders>
              <w:top w:val="nil"/>
              <w:left w:val="nil"/>
              <w:bottom w:val="nil"/>
              <w:right w:val="nil"/>
            </w:tcBorders>
            <w:shd w:val="clear" w:color="auto" w:fill="auto"/>
            <w:noWrap/>
            <w:vAlign w:val="bottom"/>
            <w:hideMark/>
          </w:tcPr>
          <w:p w14:paraId="1026E998"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D11E7" w:rsidRPr="00850A81" w14:paraId="0474CEB6" w14:textId="77777777" w:rsidTr="00355FA6">
        <w:trPr>
          <w:trHeight w:val="300"/>
        </w:trPr>
        <w:tc>
          <w:tcPr>
            <w:tcW w:w="2160" w:type="dxa"/>
            <w:tcBorders>
              <w:top w:val="nil"/>
              <w:left w:val="nil"/>
              <w:bottom w:val="nil"/>
              <w:right w:val="nil"/>
            </w:tcBorders>
            <w:shd w:val="clear" w:color="auto" w:fill="auto"/>
            <w:noWrap/>
            <w:vAlign w:val="bottom"/>
            <w:hideMark/>
          </w:tcPr>
          <w:p w14:paraId="7A5CC579"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764" w:type="dxa"/>
            <w:tcBorders>
              <w:top w:val="nil"/>
              <w:left w:val="nil"/>
              <w:bottom w:val="nil"/>
              <w:right w:val="nil"/>
            </w:tcBorders>
            <w:shd w:val="clear" w:color="auto" w:fill="auto"/>
            <w:noWrap/>
            <w:vAlign w:val="bottom"/>
            <w:hideMark/>
          </w:tcPr>
          <w:p w14:paraId="54109D21"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1C68E3AA"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30" w:type="dxa"/>
            <w:tcBorders>
              <w:top w:val="nil"/>
              <w:left w:val="nil"/>
              <w:bottom w:val="nil"/>
              <w:right w:val="nil"/>
            </w:tcBorders>
            <w:shd w:val="clear" w:color="auto" w:fill="auto"/>
            <w:noWrap/>
            <w:vAlign w:val="bottom"/>
            <w:hideMark/>
          </w:tcPr>
          <w:p w14:paraId="7EF2C114"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4" w:type="dxa"/>
            <w:tcBorders>
              <w:top w:val="nil"/>
              <w:left w:val="nil"/>
              <w:bottom w:val="nil"/>
              <w:right w:val="nil"/>
            </w:tcBorders>
            <w:shd w:val="clear" w:color="auto" w:fill="auto"/>
            <w:noWrap/>
            <w:vAlign w:val="bottom"/>
            <w:hideMark/>
          </w:tcPr>
          <w:p w14:paraId="41E611AE"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7" w:type="dxa"/>
            <w:tcBorders>
              <w:top w:val="nil"/>
              <w:left w:val="nil"/>
              <w:bottom w:val="nil"/>
              <w:right w:val="nil"/>
            </w:tcBorders>
            <w:shd w:val="clear" w:color="auto" w:fill="auto"/>
            <w:noWrap/>
            <w:vAlign w:val="bottom"/>
            <w:hideMark/>
          </w:tcPr>
          <w:p w14:paraId="32410BF7"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D11E7" w:rsidRPr="00850A81" w14:paraId="097F7CA2"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102AD6A4"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1764" w:type="dxa"/>
            <w:tcBorders>
              <w:top w:val="single" w:sz="8" w:space="0" w:color="auto"/>
              <w:left w:val="nil"/>
              <w:bottom w:val="single" w:sz="8" w:space="0" w:color="auto"/>
              <w:right w:val="nil"/>
            </w:tcBorders>
            <w:shd w:val="clear" w:color="auto" w:fill="auto"/>
            <w:noWrap/>
            <w:vAlign w:val="center"/>
            <w:hideMark/>
          </w:tcPr>
          <w:p w14:paraId="5678FFBC"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OB.2.3</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AF7A4F0"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Aumentare la consapevolezza sulle politiche di valorizzazione del patrimonio informativo pubblico e su una moderna economia dei dati</w:t>
            </w:r>
          </w:p>
        </w:tc>
      </w:tr>
      <w:tr w:rsidR="002D11E7" w:rsidRPr="00850A81" w14:paraId="1DE2FBCC"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ADD06A0"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1764" w:type="dxa"/>
            <w:tcBorders>
              <w:top w:val="nil"/>
              <w:left w:val="nil"/>
              <w:bottom w:val="single" w:sz="8" w:space="0" w:color="auto"/>
              <w:right w:val="nil"/>
            </w:tcBorders>
            <w:shd w:val="clear" w:color="auto" w:fill="auto"/>
            <w:noWrap/>
            <w:vAlign w:val="center"/>
            <w:hideMark/>
          </w:tcPr>
          <w:p w14:paraId="0C5415AC"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CAP2.PA.LA13</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D0308B"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6733B6E7"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7E27689"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870" w:type="dxa"/>
            <w:gridSpan w:val="3"/>
            <w:tcBorders>
              <w:top w:val="single" w:sz="8" w:space="0" w:color="auto"/>
              <w:left w:val="nil"/>
              <w:bottom w:val="single" w:sz="8" w:space="0" w:color="auto"/>
              <w:right w:val="single" w:sz="4" w:space="0" w:color="000000"/>
            </w:tcBorders>
            <w:shd w:val="clear" w:color="000000" w:fill="757171"/>
            <w:vAlign w:val="center"/>
            <w:hideMark/>
          </w:tcPr>
          <w:p w14:paraId="35EA2CCD"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454" w:type="dxa"/>
            <w:tcBorders>
              <w:top w:val="nil"/>
              <w:left w:val="nil"/>
              <w:bottom w:val="single" w:sz="8" w:space="0" w:color="auto"/>
              <w:right w:val="single" w:sz="4" w:space="0" w:color="auto"/>
            </w:tcBorders>
            <w:shd w:val="clear" w:color="000000" w:fill="757171"/>
            <w:vAlign w:val="center"/>
            <w:hideMark/>
          </w:tcPr>
          <w:p w14:paraId="73C595CD"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517" w:type="dxa"/>
            <w:tcBorders>
              <w:top w:val="nil"/>
              <w:left w:val="nil"/>
              <w:bottom w:val="single" w:sz="8" w:space="0" w:color="auto"/>
              <w:right w:val="single" w:sz="8" w:space="0" w:color="auto"/>
            </w:tcBorders>
            <w:shd w:val="clear" w:color="000000" w:fill="757171"/>
            <w:vAlign w:val="center"/>
            <w:hideMark/>
          </w:tcPr>
          <w:p w14:paraId="7E10D7CC"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D11E7" w:rsidRPr="00850A81" w14:paraId="319C7376"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5FC9741"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870" w:type="dxa"/>
            <w:gridSpan w:val="3"/>
            <w:tcBorders>
              <w:top w:val="single" w:sz="8" w:space="0" w:color="auto"/>
              <w:left w:val="nil"/>
              <w:bottom w:val="single" w:sz="4" w:space="0" w:color="auto"/>
              <w:right w:val="single" w:sz="4" w:space="0" w:color="000000"/>
            </w:tcBorders>
            <w:shd w:val="clear" w:color="auto" w:fill="auto"/>
            <w:vAlign w:val="center"/>
            <w:hideMark/>
          </w:tcPr>
          <w:p w14:paraId="06438291"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pilota avviano progetti di implementazione della Strategia nazionale dati</w:t>
            </w:r>
          </w:p>
        </w:tc>
        <w:tc>
          <w:tcPr>
            <w:tcW w:w="1454" w:type="dxa"/>
            <w:tcBorders>
              <w:top w:val="nil"/>
              <w:left w:val="nil"/>
              <w:bottom w:val="single" w:sz="4" w:space="0" w:color="auto"/>
              <w:right w:val="single" w:sz="4" w:space="0" w:color="auto"/>
            </w:tcBorders>
            <w:shd w:val="clear" w:color="auto" w:fill="auto"/>
            <w:vAlign w:val="center"/>
            <w:hideMark/>
          </w:tcPr>
          <w:p w14:paraId="66F4A201" w14:textId="6CA30749"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marzo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w:t>
            </w:r>
          </w:p>
        </w:tc>
        <w:tc>
          <w:tcPr>
            <w:tcW w:w="1517" w:type="dxa"/>
            <w:tcBorders>
              <w:top w:val="nil"/>
              <w:left w:val="nil"/>
              <w:bottom w:val="single" w:sz="4" w:space="0" w:color="auto"/>
              <w:right w:val="single" w:sz="8" w:space="0" w:color="auto"/>
            </w:tcBorders>
            <w:shd w:val="clear" w:color="auto" w:fill="auto"/>
            <w:vAlign w:val="center"/>
            <w:hideMark/>
          </w:tcPr>
          <w:p w14:paraId="51F7FC72"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13609DEA"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A064BBC"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870" w:type="dxa"/>
            <w:gridSpan w:val="3"/>
            <w:tcBorders>
              <w:top w:val="single" w:sz="4" w:space="0" w:color="auto"/>
              <w:left w:val="nil"/>
              <w:bottom w:val="single" w:sz="4" w:space="0" w:color="auto"/>
              <w:right w:val="single" w:sz="4" w:space="0" w:color="000000"/>
            </w:tcBorders>
            <w:shd w:val="clear" w:color="auto" w:fill="auto"/>
            <w:vAlign w:val="center"/>
            <w:hideMark/>
          </w:tcPr>
          <w:p w14:paraId="3E944B48"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454" w:type="dxa"/>
            <w:tcBorders>
              <w:top w:val="nil"/>
              <w:left w:val="nil"/>
              <w:bottom w:val="single" w:sz="4" w:space="0" w:color="auto"/>
              <w:right w:val="single" w:sz="4" w:space="0" w:color="auto"/>
            </w:tcBorders>
            <w:shd w:val="clear" w:color="auto" w:fill="auto"/>
            <w:vAlign w:val="center"/>
            <w:hideMark/>
          </w:tcPr>
          <w:p w14:paraId="5A18D6C8"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17" w:type="dxa"/>
            <w:tcBorders>
              <w:top w:val="nil"/>
              <w:left w:val="nil"/>
              <w:bottom w:val="single" w:sz="4" w:space="0" w:color="auto"/>
              <w:right w:val="single" w:sz="8" w:space="0" w:color="auto"/>
            </w:tcBorders>
            <w:shd w:val="clear" w:color="auto" w:fill="auto"/>
            <w:vAlign w:val="center"/>
            <w:hideMark/>
          </w:tcPr>
          <w:p w14:paraId="05F49764"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778C6301"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7C96D187"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870" w:type="dxa"/>
            <w:gridSpan w:val="3"/>
            <w:tcBorders>
              <w:top w:val="single" w:sz="4" w:space="0" w:color="auto"/>
              <w:left w:val="nil"/>
              <w:bottom w:val="nil"/>
              <w:right w:val="single" w:sz="4" w:space="0" w:color="000000"/>
            </w:tcBorders>
            <w:shd w:val="clear" w:color="auto" w:fill="auto"/>
            <w:vAlign w:val="center"/>
            <w:hideMark/>
          </w:tcPr>
          <w:p w14:paraId="40F118BC"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454" w:type="dxa"/>
            <w:tcBorders>
              <w:top w:val="nil"/>
              <w:left w:val="nil"/>
              <w:bottom w:val="nil"/>
              <w:right w:val="single" w:sz="4" w:space="0" w:color="auto"/>
            </w:tcBorders>
            <w:shd w:val="clear" w:color="auto" w:fill="auto"/>
            <w:vAlign w:val="center"/>
            <w:hideMark/>
          </w:tcPr>
          <w:p w14:paraId="7C4EC553"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17" w:type="dxa"/>
            <w:tcBorders>
              <w:top w:val="nil"/>
              <w:left w:val="nil"/>
              <w:bottom w:val="nil"/>
              <w:right w:val="single" w:sz="8" w:space="0" w:color="auto"/>
            </w:tcBorders>
            <w:shd w:val="clear" w:color="auto" w:fill="auto"/>
            <w:vAlign w:val="center"/>
            <w:hideMark/>
          </w:tcPr>
          <w:p w14:paraId="74F509F8"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4B32877B"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FBF1D90"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1764" w:type="dxa"/>
            <w:tcBorders>
              <w:top w:val="single" w:sz="8" w:space="0" w:color="auto"/>
              <w:left w:val="nil"/>
              <w:bottom w:val="single" w:sz="4" w:space="0" w:color="auto"/>
              <w:right w:val="nil"/>
            </w:tcBorders>
            <w:shd w:val="clear" w:color="auto" w:fill="auto"/>
            <w:vAlign w:val="center"/>
            <w:hideMark/>
          </w:tcPr>
          <w:p w14:paraId="41DE156C"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276"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FE8B097"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5830" w:type="dxa"/>
            <w:tcBorders>
              <w:top w:val="single" w:sz="8" w:space="0" w:color="auto"/>
              <w:left w:val="nil"/>
              <w:bottom w:val="single" w:sz="4" w:space="0" w:color="auto"/>
              <w:right w:val="single" w:sz="4" w:space="0" w:color="auto"/>
            </w:tcBorders>
            <w:shd w:val="clear" w:color="auto" w:fill="auto"/>
            <w:vAlign w:val="center"/>
            <w:hideMark/>
          </w:tcPr>
          <w:p w14:paraId="1CCB8153"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2971" w:type="dxa"/>
            <w:gridSpan w:val="2"/>
            <w:tcBorders>
              <w:top w:val="single" w:sz="8" w:space="0" w:color="auto"/>
              <w:left w:val="nil"/>
              <w:bottom w:val="single" w:sz="4" w:space="0" w:color="auto"/>
              <w:right w:val="single" w:sz="8" w:space="0" w:color="000000"/>
            </w:tcBorders>
            <w:shd w:val="clear" w:color="auto" w:fill="auto"/>
            <w:vAlign w:val="center"/>
            <w:hideMark/>
          </w:tcPr>
          <w:p w14:paraId="462D195B"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612072A4"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C846833"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1764" w:type="dxa"/>
            <w:tcBorders>
              <w:top w:val="nil"/>
              <w:left w:val="nil"/>
              <w:bottom w:val="single" w:sz="4" w:space="0" w:color="auto"/>
              <w:right w:val="nil"/>
            </w:tcBorders>
            <w:shd w:val="clear" w:color="000000" w:fill="F2F2F2"/>
            <w:noWrap/>
            <w:vAlign w:val="center"/>
            <w:hideMark/>
          </w:tcPr>
          <w:p w14:paraId="2E9E69A9"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276"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0E483910"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5830" w:type="dxa"/>
            <w:vMerge w:val="restart"/>
            <w:tcBorders>
              <w:top w:val="nil"/>
              <w:left w:val="nil"/>
              <w:bottom w:val="single" w:sz="8" w:space="0" w:color="000000"/>
              <w:right w:val="single" w:sz="4" w:space="0" w:color="auto"/>
            </w:tcBorders>
            <w:shd w:val="clear" w:color="000000" w:fill="FFFFFF"/>
            <w:noWrap/>
            <w:vAlign w:val="center"/>
            <w:hideMark/>
          </w:tcPr>
          <w:p w14:paraId="03C1C4ED"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2971"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3BAC6EB9"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D11E7" w:rsidRPr="00850A81" w14:paraId="1959BC3D"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4DAE9B3"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1764" w:type="dxa"/>
            <w:tcBorders>
              <w:top w:val="nil"/>
              <w:left w:val="nil"/>
              <w:bottom w:val="single" w:sz="8" w:space="0" w:color="auto"/>
              <w:right w:val="nil"/>
            </w:tcBorders>
            <w:shd w:val="clear" w:color="000000" w:fill="F2F2F2"/>
            <w:noWrap/>
            <w:vAlign w:val="center"/>
            <w:hideMark/>
          </w:tcPr>
          <w:p w14:paraId="4D4455FD" w14:textId="5DF48493"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276" w:type="dxa"/>
            <w:vMerge/>
            <w:tcBorders>
              <w:top w:val="nil"/>
              <w:left w:val="single" w:sz="8" w:space="0" w:color="auto"/>
              <w:bottom w:val="single" w:sz="8" w:space="0" w:color="000000"/>
              <w:right w:val="single" w:sz="8" w:space="0" w:color="auto"/>
            </w:tcBorders>
            <w:vAlign w:val="center"/>
            <w:hideMark/>
          </w:tcPr>
          <w:p w14:paraId="51A39C35" w14:textId="77777777" w:rsidR="002D11E7" w:rsidRPr="00850A81" w:rsidRDefault="002D11E7"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30" w:type="dxa"/>
            <w:vMerge/>
            <w:tcBorders>
              <w:top w:val="nil"/>
              <w:left w:val="nil"/>
              <w:bottom w:val="single" w:sz="8" w:space="0" w:color="000000"/>
              <w:right w:val="single" w:sz="4" w:space="0" w:color="auto"/>
            </w:tcBorders>
            <w:vAlign w:val="center"/>
            <w:hideMark/>
          </w:tcPr>
          <w:p w14:paraId="0CAC7A2B"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71" w:type="dxa"/>
            <w:gridSpan w:val="2"/>
            <w:vMerge/>
            <w:tcBorders>
              <w:top w:val="single" w:sz="4" w:space="0" w:color="auto"/>
              <w:left w:val="single" w:sz="4" w:space="0" w:color="auto"/>
              <w:bottom w:val="single" w:sz="8" w:space="0" w:color="000000"/>
              <w:right w:val="single" w:sz="8" w:space="0" w:color="000000"/>
            </w:tcBorders>
            <w:vAlign w:val="center"/>
            <w:hideMark/>
          </w:tcPr>
          <w:p w14:paraId="4FD78016"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p>
        </w:tc>
      </w:tr>
      <w:tr w:rsidR="002D11E7" w:rsidRPr="00850A81" w14:paraId="4B467AE3" w14:textId="77777777" w:rsidTr="00355FA6">
        <w:trPr>
          <w:trHeight w:val="300"/>
        </w:trPr>
        <w:tc>
          <w:tcPr>
            <w:tcW w:w="2160" w:type="dxa"/>
            <w:tcBorders>
              <w:top w:val="nil"/>
              <w:left w:val="nil"/>
              <w:bottom w:val="nil"/>
              <w:right w:val="nil"/>
            </w:tcBorders>
            <w:shd w:val="clear" w:color="auto" w:fill="auto"/>
            <w:noWrap/>
            <w:vAlign w:val="bottom"/>
            <w:hideMark/>
          </w:tcPr>
          <w:p w14:paraId="22972762"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p>
        </w:tc>
        <w:tc>
          <w:tcPr>
            <w:tcW w:w="1764" w:type="dxa"/>
            <w:tcBorders>
              <w:top w:val="nil"/>
              <w:left w:val="nil"/>
              <w:bottom w:val="nil"/>
              <w:right w:val="nil"/>
            </w:tcBorders>
            <w:shd w:val="clear" w:color="auto" w:fill="auto"/>
            <w:noWrap/>
            <w:vAlign w:val="bottom"/>
            <w:hideMark/>
          </w:tcPr>
          <w:p w14:paraId="1BCEAF6C"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632C8D63"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30" w:type="dxa"/>
            <w:tcBorders>
              <w:top w:val="nil"/>
              <w:left w:val="nil"/>
              <w:bottom w:val="nil"/>
              <w:right w:val="nil"/>
            </w:tcBorders>
            <w:shd w:val="clear" w:color="auto" w:fill="auto"/>
            <w:noWrap/>
            <w:vAlign w:val="bottom"/>
            <w:hideMark/>
          </w:tcPr>
          <w:p w14:paraId="3F38EFEC"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4" w:type="dxa"/>
            <w:tcBorders>
              <w:top w:val="nil"/>
              <w:left w:val="nil"/>
              <w:bottom w:val="nil"/>
              <w:right w:val="nil"/>
            </w:tcBorders>
            <w:shd w:val="clear" w:color="auto" w:fill="auto"/>
            <w:noWrap/>
            <w:vAlign w:val="bottom"/>
            <w:hideMark/>
          </w:tcPr>
          <w:p w14:paraId="06590C3A"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7" w:type="dxa"/>
            <w:tcBorders>
              <w:top w:val="nil"/>
              <w:left w:val="nil"/>
              <w:bottom w:val="nil"/>
              <w:right w:val="nil"/>
            </w:tcBorders>
            <w:shd w:val="clear" w:color="auto" w:fill="auto"/>
            <w:noWrap/>
            <w:vAlign w:val="bottom"/>
            <w:hideMark/>
          </w:tcPr>
          <w:p w14:paraId="2136B83B"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D11E7" w:rsidRPr="00850A81" w14:paraId="585458E9" w14:textId="77777777" w:rsidTr="00355FA6">
        <w:trPr>
          <w:trHeight w:val="300"/>
        </w:trPr>
        <w:tc>
          <w:tcPr>
            <w:tcW w:w="2160" w:type="dxa"/>
            <w:tcBorders>
              <w:top w:val="nil"/>
              <w:left w:val="nil"/>
              <w:bottom w:val="nil"/>
              <w:right w:val="nil"/>
            </w:tcBorders>
            <w:shd w:val="clear" w:color="auto" w:fill="auto"/>
            <w:noWrap/>
            <w:vAlign w:val="bottom"/>
            <w:hideMark/>
          </w:tcPr>
          <w:p w14:paraId="69E52CEE"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764" w:type="dxa"/>
            <w:tcBorders>
              <w:top w:val="nil"/>
              <w:left w:val="nil"/>
              <w:bottom w:val="nil"/>
              <w:right w:val="nil"/>
            </w:tcBorders>
            <w:shd w:val="clear" w:color="auto" w:fill="auto"/>
            <w:noWrap/>
            <w:vAlign w:val="bottom"/>
            <w:hideMark/>
          </w:tcPr>
          <w:p w14:paraId="17F997D5"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5D427309"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30" w:type="dxa"/>
            <w:tcBorders>
              <w:top w:val="nil"/>
              <w:left w:val="nil"/>
              <w:bottom w:val="nil"/>
              <w:right w:val="nil"/>
            </w:tcBorders>
            <w:shd w:val="clear" w:color="auto" w:fill="auto"/>
            <w:noWrap/>
            <w:vAlign w:val="bottom"/>
            <w:hideMark/>
          </w:tcPr>
          <w:p w14:paraId="594403FF"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4" w:type="dxa"/>
            <w:tcBorders>
              <w:top w:val="nil"/>
              <w:left w:val="nil"/>
              <w:bottom w:val="nil"/>
              <w:right w:val="nil"/>
            </w:tcBorders>
            <w:shd w:val="clear" w:color="auto" w:fill="auto"/>
            <w:noWrap/>
            <w:vAlign w:val="bottom"/>
            <w:hideMark/>
          </w:tcPr>
          <w:p w14:paraId="215A44C6"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7" w:type="dxa"/>
            <w:tcBorders>
              <w:top w:val="nil"/>
              <w:left w:val="nil"/>
              <w:bottom w:val="nil"/>
              <w:right w:val="nil"/>
            </w:tcBorders>
            <w:shd w:val="clear" w:color="auto" w:fill="auto"/>
            <w:noWrap/>
            <w:vAlign w:val="bottom"/>
            <w:hideMark/>
          </w:tcPr>
          <w:p w14:paraId="1F0D326E"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D11E7" w:rsidRPr="00850A81" w14:paraId="64C77F8D"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36E3D044"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1764" w:type="dxa"/>
            <w:tcBorders>
              <w:top w:val="single" w:sz="8" w:space="0" w:color="auto"/>
              <w:left w:val="nil"/>
              <w:bottom w:val="single" w:sz="8" w:space="0" w:color="auto"/>
              <w:right w:val="nil"/>
            </w:tcBorders>
            <w:shd w:val="clear" w:color="auto" w:fill="auto"/>
            <w:noWrap/>
            <w:vAlign w:val="center"/>
            <w:hideMark/>
          </w:tcPr>
          <w:p w14:paraId="5CB99093"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OB.2.3</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5EC495E"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Aumentare la consapevolezza sulle politiche di valorizzazione del patrimonio informativo pubblico e su una moderna economia dei dati</w:t>
            </w:r>
          </w:p>
        </w:tc>
      </w:tr>
      <w:tr w:rsidR="002D11E7" w:rsidRPr="00850A81" w14:paraId="23F33B47"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4752D59"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1764" w:type="dxa"/>
            <w:tcBorders>
              <w:top w:val="nil"/>
              <w:left w:val="nil"/>
              <w:bottom w:val="single" w:sz="8" w:space="0" w:color="auto"/>
              <w:right w:val="nil"/>
            </w:tcBorders>
            <w:shd w:val="clear" w:color="auto" w:fill="auto"/>
            <w:noWrap/>
            <w:vAlign w:val="center"/>
            <w:hideMark/>
          </w:tcPr>
          <w:p w14:paraId="2E59831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CAP2.PA.LA16</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075922"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2AA74B3F"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535E909"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870" w:type="dxa"/>
            <w:gridSpan w:val="3"/>
            <w:tcBorders>
              <w:top w:val="single" w:sz="8" w:space="0" w:color="auto"/>
              <w:left w:val="nil"/>
              <w:bottom w:val="single" w:sz="8" w:space="0" w:color="auto"/>
              <w:right w:val="single" w:sz="4" w:space="0" w:color="000000"/>
            </w:tcBorders>
            <w:shd w:val="clear" w:color="000000" w:fill="757171"/>
            <w:vAlign w:val="center"/>
            <w:hideMark/>
          </w:tcPr>
          <w:p w14:paraId="4039DABB"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454" w:type="dxa"/>
            <w:tcBorders>
              <w:top w:val="nil"/>
              <w:left w:val="nil"/>
              <w:bottom w:val="single" w:sz="8" w:space="0" w:color="auto"/>
              <w:right w:val="single" w:sz="4" w:space="0" w:color="auto"/>
            </w:tcBorders>
            <w:shd w:val="clear" w:color="000000" w:fill="757171"/>
            <w:vAlign w:val="center"/>
            <w:hideMark/>
          </w:tcPr>
          <w:p w14:paraId="06891752"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517" w:type="dxa"/>
            <w:tcBorders>
              <w:top w:val="nil"/>
              <w:left w:val="nil"/>
              <w:bottom w:val="single" w:sz="8" w:space="0" w:color="auto"/>
              <w:right w:val="single" w:sz="8" w:space="0" w:color="auto"/>
            </w:tcBorders>
            <w:shd w:val="clear" w:color="000000" w:fill="757171"/>
            <w:vAlign w:val="center"/>
            <w:hideMark/>
          </w:tcPr>
          <w:p w14:paraId="54506108"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D11E7" w:rsidRPr="00850A81" w14:paraId="697922D9"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EFE7378"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870" w:type="dxa"/>
            <w:gridSpan w:val="3"/>
            <w:tcBorders>
              <w:top w:val="single" w:sz="8" w:space="0" w:color="auto"/>
              <w:left w:val="nil"/>
              <w:bottom w:val="single" w:sz="4" w:space="0" w:color="auto"/>
              <w:right w:val="single" w:sz="4" w:space="0" w:color="000000"/>
            </w:tcBorders>
            <w:shd w:val="clear" w:color="auto" w:fill="auto"/>
            <w:vAlign w:val="center"/>
            <w:hideMark/>
          </w:tcPr>
          <w:p w14:paraId="32A0BCA7"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454" w:type="dxa"/>
            <w:tcBorders>
              <w:top w:val="nil"/>
              <w:left w:val="nil"/>
              <w:bottom w:val="single" w:sz="4" w:space="0" w:color="auto"/>
              <w:right w:val="single" w:sz="4" w:space="0" w:color="auto"/>
            </w:tcBorders>
            <w:shd w:val="clear" w:color="auto" w:fill="auto"/>
            <w:vAlign w:val="center"/>
            <w:hideMark/>
          </w:tcPr>
          <w:p w14:paraId="5B722876"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17" w:type="dxa"/>
            <w:tcBorders>
              <w:top w:val="nil"/>
              <w:left w:val="nil"/>
              <w:bottom w:val="single" w:sz="4" w:space="0" w:color="auto"/>
              <w:right w:val="single" w:sz="8" w:space="0" w:color="auto"/>
            </w:tcBorders>
            <w:shd w:val="clear" w:color="auto" w:fill="auto"/>
            <w:vAlign w:val="center"/>
            <w:hideMark/>
          </w:tcPr>
          <w:p w14:paraId="45870FE2"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53BB7839"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73ABF30"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870" w:type="dxa"/>
            <w:gridSpan w:val="3"/>
            <w:tcBorders>
              <w:top w:val="single" w:sz="4" w:space="0" w:color="auto"/>
              <w:left w:val="nil"/>
              <w:bottom w:val="single" w:sz="4" w:space="0" w:color="auto"/>
              <w:right w:val="single" w:sz="4" w:space="0" w:color="000000"/>
            </w:tcBorders>
            <w:shd w:val="clear" w:color="auto" w:fill="auto"/>
            <w:vAlign w:val="center"/>
            <w:hideMark/>
          </w:tcPr>
          <w:p w14:paraId="53C584E7"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attuano le linee guida contenenti regole tecniche per l’attuazione della norma di recepimento della Direttiva (EU) 2019/1024 definite da AGID anche per l’eventuale monitoraggio del riutilizzo dei dati aperti sulla base di quanto previsto nella Direttiva stessa</w:t>
            </w:r>
          </w:p>
        </w:tc>
        <w:tc>
          <w:tcPr>
            <w:tcW w:w="1454" w:type="dxa"/>
            <w:tcBorders>
              <w:top w:val="nil"/>
              <w:left w:val="nil"/>
              <w:bottom w:val="single" w:sz="4" w:space="0" w:color="auto"/>
              <w:right w:val="single" w:sz="4" w:space="0" w:color="auto"/>
            </w:tcBorders>
            <w:shd w:val="clear" w:color="auto" w:fill="auto"/>
            <w:vAlign w:val="center"/>
            <w:hideMark/>
          </w:tcPr>
          <w:p w14:paraId="5B888468"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gennaio 2023 </w:t>
            </w:r>
          </w:p>
        </w:tc>
        <w:tc>
          <w:tcPr>
            <w:tcW w:w="1517" w:type="dxa"/>
            <w:tcBorders>
              <w:top w:val="nil"/>
              <w:left w:val="nil"/>
              <w:bottom w:val="single" w:sz="4" w:space="0" w:color="auto"/>
              <w:right w:val="single" w:sz="8" w:space="0" w:color="auto"/>
            </w:tcBorders>
            <w:shd w:val="clear" w:color="auto" w:fill="auto"/>
            <w:vAlign w:val="center"/>
            <w:hideMark/>
          </w:tcPr>
          <w:p w14:paraId="1F4C789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5F871E05"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9FFF919"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870" w:type="dxa"/>
            <w:gridSpan w:val="3"/>
            <w:tcBorders>
              <w:top w:val="single" w:sz="4" w:space="0" w:color="auto"/>
              <w:left w:val="nil"/>
              <w:bottom w:val="nil"/>
              <w:right w:val="single" w:sz="4" w:space="0" w:color="000000"/>
            </w:tcBorders>
            <w:shd w:val="clear" w:color="auto" w:fill="auto"/>
            <w:vAlign w:val="center"/>
            <w:hideMark/>
          </w:tcPr>
          <w:p w14:paraId="4C041E7B"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attuano le linee guida contenenti regole tecniche per l’implementazione del Decreto Legislativo n. 36/2006 relativamente ai requisiti e alle raccomandazioni su licenze e condizioni d’uso</w:t>
            </w:r>
          </w:p>
        </w:tc>
        <w:tc>
          <w:tcPr>
            <w:tcW w:w="1454" w:type="dxa"/>
            <w:tcBorders>
              <w:top w:val="nil"/>
              <w:left w:val="nil"/>
              <w:bottom w:val="nil"/>
              <w:right w:val="single" w:sz="4" w:space="0" w:color="auto"/>
            </w:tcBorders>
            <w:shd w:val="clear" w:color="auto" w:fill="auto"/>
            <w:vAlign w:val="center"/>
            <w:hideMark/>
          </w:tcPr>
          <w:p w14:paraId="55122BD3"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gennaio 2023 </w:t>
            </w:r>
          </w:p>
        </w:tc>
        <w:tc>
          <w:tcPr>
            <w:tcW w:w="1517" w:type="dxa"/>
            <w:tcBorders>
              <w:top w:val="nil"/>
              <w:left w:val="nil"/>
              <w:bottom w:val="nil"/>
              <w:right w:val="single" w:sz="8" w:space="0" w:color="auto"/>
            </w:tcBorders>
            <w:shd w:val="clear" w:color="auto" w:fill="auto"/>
            <w:vAlign w:val="center"/>
            <w:hideMark/>
          </w:tcPr>
          <w:p w14:paraId="35282102"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3F43A5D9"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D978CEB"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1764" w:type="dxa"/>
            <w:tcBorders>
              <w:top w:val="single" w:sz="8" w:space="0" w:color="auto"/>
              <w:left w:val="nil"/>
              <w:bottom w:val="single" w:sz="4" w:space="0" w:color="auto"/>
              <w:right w:val="nil"/>
            </w:tcBorders>
            <w:shd w:val="clear" w:color="auto" w:fill="auto"/>
            <w:vAlign w:val="center"/>
            <w:hideMark/>
          </w:tcPr>
          <w:p w14:paraId="1A05EAD1"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276"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00E066D"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5830" w:type="dxa"/>
            <w:tcBorders>
              <w:top w:val="single" w:sz="8" w:space="0" w:color="auto"/>
              <w:left w:val="nil"/>
              <w:bottom w:val="single" w:sz="4" w:space="0" w:color="auto"/>
              <w:right w:val="single" w:sz="4" w:space="0" w:color="auto"/>
            </w:tcBorders>
            <w:shd w:val="clear" w:color="auto" w:fill="auto"/>
            <w:vAlign w:val="center"/>
            <w:hideMark/>
          </w:tcPr>
          <w:p w14:paraId="65196DC5"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2971" w:type="dxa"/>
            <w:gridSpan w:val="2"/>
            <w:tcBorders>
              <w:top w:val="single" w:sz="8" w:space="0" w:color="auto"/>
              <w:left w:val="nil"/>
              <w:bottom w:val="single" w:sz="4" w:space="0" w:color="auto"/>
              <w:right w:val="single" w:sz="8" w:space="0" w:color="000000"/>
            </w:tcBorders>
            <w:shd w:val="clear" w:color="auto" w:fill="auto"/>
            <w:vAlign w:val="center"/>
            <w:hideMark/>
          </w:tcPr>
          <w:p w14:paraId="1B95073E"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6E36CE9A"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13E44E2"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1764" w:type="dxa"/>
            <w:tcBorders>
              <w:top w:val="nil"/>
              <w:left w:val="nil"/>
              <w:bottom w:val="single" w:sz="4" w:space="0" w:color="auto"/>
              <w:right w:val="nil"/>
            </w:tcBorders>
            <w:shd w:val="clear" w:color="000000" w:fill="F2F2F2"/>
            <w:noWrap/>
            <w:vAlign w:val="center"/>
            <w:hideMark/>
          </w:tcPr>
          <w:p w14:paraId="6CE55DC7"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276"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364B86AB"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5830" w:type="dxa"/>
            <w:vMerge w:val="restart"/>
            <w:tcBorders>
              <w:top w:val="nil"/>
              <w:left w:val="nil"/>
              <w:bottom w:val="single" w:sz="8" w:space="0" w:color="000000"/>
              <w:right w:val="single" w:sz="4" w:space="0" w:color="auto"/>
            </w:tcBorders>
            <w:shd w:val="clear" w:color="000000" w:fill="FFFFFF"/>
            <w:noWrap/>
            <w:vAlign w:val="center"/>
            <w:hideMark/>
          </w:tcPr>
          <w:p w14:paraId="0A7A0CD7"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2971"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074B48DC"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D11E7" w:rsidRPr="00850A81" w14:paraId="3B8D05D7"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7A0CA01"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1764" w:type="dxa"/>
            <w:tcBorders>
              <w:top w:val="nil"/>
              <w:left w:val="nil"/>
              <w:bottom w:val="single" w:sz="8" w:space="0" w:color="auto"/>
              <w:right w:val="nil"/>
            </w:tcBorders>
            <w:shd w:val="clear" w:color="000000" w:fill="F2F2F2"/>
            <w:noWrap/>
            <w:vAlign w:val="center"/>
            <w:hideMark/>
          </w:tcPr>
          <w:p w14:paraId="7E725D1B" w14:textId="6E93EF48"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276" w:type="dxa"/>
            <w:vMerge/>
            <w:tcBorders>
              <w:top w:val="nil"/>
              <w:left w:val="single" w:sz="8" w:space="0" w:color="auto"/>
              <w:bottom w:val="single" w:sz="8" w:space="0" w:color="000000"/>
              <w:right w:val="single" w:sz="8" w:space="0" w:color="auto"/>
            </w:tcBorders>
            <w:vAlign w:val="center"/>
            <w:hideMark/>
          </w:tcPr>
          <w:p w14:paraId="046ABF5C" w14:textId="77777777" w:rsidR="002D11E7" w:rsidRPr="00850A81" w:rsidRDefault="002D11E7"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30" w:type="dxa"/>
            <w:vMerge/>
            <w:tcBorders>
              <w:top w:val="nil"/>
              <w:left w:val="nil"/>
              <w:bottom w:val="single" w:sz="8" w:space="0" w:color="000000"/>
              <w:right w:val="single" w:sz="4" w:space="0" w:color="auto"/>
            </w:tcBorders>
            <w:vAlign w:val="center"/>
            <w:hideMark/>
          </w:tcPr>
          <w:p w14:paraId="0E3BEB4A"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71" w:type="dxa"/>
            <w:gridSpan w:val="2"/>
            <w:vMerge/>
            <w:tcBorders>
              <w:top w:val="single" w:sz="4" w:space="0" w:color="auto"/>
              <w:left w:val="single" w:sz="4" w:space="0" w:color="auto"/>
              <w:bottom w:val="single" w:sz="8" w:space="0" w:color="000000"/>
              <w:right w:val="single" w:sz="8" w:space="0" w:color="000000"/>
            </w:tcBorders>
            <w:vAlign w:val="center"/>
            <w:hideMark/>
          </w:tcPr>
          <w:p w14:paraId="2BBE3892"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p>
        </w:tc>
      </w:tr>
      <w:tr w:rsidR="002D11E7" w:rsidRPr="00850A81" w14:paraId="3A2EA03E" w14:textId="77777777" w:rsidTr="00355FA6">
        <w:trPr>
          <w:trHeight w:val="300"/>
        </w:trPr>
        <w:tc>
          <w:tcPr>
            <w:tcW w:w="2160" w:type="dxa"/>
            <w:tcBorders>
              <w:top w:val="nil"/>
              <w:left w:val="nil"/>
              <w:bottom w:val="nil"/>
              <w:right w:val="nil"/>
            </w:tcBorders>
            <w:shd w:val="clear" w:color="auto" w:fill="auto"/>
            <w:noWrap/>
            <w:vAlign w:val="bottom"/>
            <w:hideMark/>
          </w:tcPr>
          <w:p w14:paraId="2C25E9E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p>
        </w:tc>
        <w:tc>
          <w:tcPr>
            <w:tcW w:w="1764" w:type="dxa"/>
            <w:tcBorders>
              <w:top w:val="nil"/>
              <w:left w:val="nil"/>
              <w:bottom w:val="nil"/>
              <w:right w:val="nil"/>
            </w:tcBorders>
            <w:shd w:val="clear" w:color="auto" w:fill="auto"/>
            <w:noWrap/>
            <w:vAlign w:val="bottom"/>
            <w:hideMark/>
          </w:tcPr>
          <w:p w14:paraId="458B838F"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1442DEB7"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30" w:type="dxa"/>
            <w:tcBorders>
              <w:top w:val="nil"/>
              <w:left w:val="nil"/>
              <w:bottom w:val="nil"/>
              <w:right w:val="nil"/>
            </w:tcBorders>
            <w:shd w:val="clear" w:color="auto" w:fill="auto"/>
            <w:noWrap/>
            <w:vAlign w:val="bottom"/>
            <w:hideMark/>
          </w:tcPr>
          <w:p w14:paraId="6466DD2F"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4" w:type="dxa"/>
            <w:tcBorders>
              <w:top w:val="nil"/>
              <w:left w:val="nil"/>
              <w:bottom w:val="nil"/>
              <w:right w:val="nil"/>
            </w:tcBorders>
            <w:shd w:val="clear" w:color="auto" w:fill="auto"/>
            <w:noWrap/>
            <w:vAlign w:val="bottom"/>
            <w:hideMark/>
          </w:tcPr>
          <w:p w14:paraId="59403195"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7" w:type="dxa"/>
            <w:tcBorders>
              <w:top w:val="nil"/>
              <w:left w:val="nil"/>
              <w:bottom w:val="nil"/>
              <w:right w:val="nil"/>
            </w:tcBorders>
            <w:shd w:val="clear" w:color="auto" w:fill="auto"/>
            <w:noWrap/>
            <w:vAlign w:val="bottom"/>
            <w:hideMark/>
          </w:tcPr>
          <w:p w14:paraId="0EBB1559"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D11E7" w:rsidRPr="00850A81" w14:paraId="3D57D33B" w14:textId="77777777" w:rsidTr="00355FA6">
        <w:trPr>
          <w:trHeight w:val="300"/>
        </w:trPr>
        <w:tc>
          <w:tcPr>
            <w:tcW w:w="2160" w:type="dxa"/>
            <w:tcBorders>
              <w:top w:val="nil"/>
              <w:left w:val="nil"/>
              <w:bottom w:val="nil"/>
              <w:right w:val="nil"/>
            </w:tcBorders>
            <w:shd w:val="clear" w:color="auto" w:fill="auto"/>
            <w:noWrap/>
            <w:vAlign w:val="bottom"/>
            <w:hideMark/>
          </w:tcPr>
          <w:p w14:paraId="29C64B1C"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764" w:type="dxa"/>
            <w:tcBorders>
              <w:top w:val="nil"/>
              <w:left w:val="nil"/>
              <w:bottom w:val="nil"/>
              <w:right w:val="nil"/>
            </w:tcBorders>
            <w:shd w:val="clear" w:color="auto" w:fill="auto"/>
            <w:noWrap/>
            <w:vAlign w:val="bottom"/>
            <w:hideMark/>
          </w:tcPr>
          <w:p w14:paraId="373C29D2"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1A1D1D0E"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30" w:type="dxa"/>
            <w:tcBorders>
              <w:top w:val="nil"/>
              <w:left w:val="nil"/>
              <w:bottom w:val="nil"/>
              <w:right w:val="nil"/>
            </w:tcBorders>
            <w:shd w:val="clear" w:color="auto" w:fill="auto"/>
            <w:noWrap/>
            <w:vAlign w:val="bottom"/>
            <w:hideMark/>
          </w:tcPr>
          <w:p w14:paraId="69F06BAA"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4" w:type="dxa"/>
            <w:tcBorders>
              <w:top w:val="nil"/>
              <w:left w:val="nil"/>
              <w:bottom w:val="nil"/>
              <w:right w:val="nil"/>
            </w:tcBorders>
            <w:shd w:val="clear" w:color="auto" w:fill="auto"/>
            <w:noWrap/>
            <w:vAlign w:val="bottom"/>
            <w:hideMark/>
          </w:tcPr>
          <w:p w14:paraId="475F40D5"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7" w:type="dxa"/>
            <w:tcBorders>
              <w:top w:val="nil"/>
              <w:left w:val="nil"/>
              <w:bottom w:val="nil"/>
              <w:right w:val="nil"/>
            </w:tcBorders>
            <w:shd w:val="clear" w:color="auto" w:fill="auto"/>
            <w:noWrap/>
            <w:vAlign w:val="bottom"/>
            <w:hideMark/>
          </w:tcPr>
          <w:p w14:paraId="2C4710AF" w14:textId="77777777" w:rsidR="002D11E7" w:rsidRPr="00850A81" w:rsidRDefault="002D11E7"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D11E7" w:rsidRPr="00850A81" w14:paraId="0C21C668"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6D4F471D"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1764" w:type="dxa"/>
            <w:tcBorders>
              <w:top w:val="single" w:sz="8" w:space="0" w:color="auto"/>
              <w:left w:val="nil"/>
              <w:bottom w:val="single" w:sz="8" w:space="0" w:color="auto"/>
              <w:right w:val="nil"/>
            </w:tcBorders>
            <w:shd w:val="clear" w:color="auto" w:fill="auto"/>
            <w:noWrap/>
            <w:vAlign w:val="center"/>
            <w:hideMark/>
          </w:tcPr>
          <w:p w14:paraId="156804B8"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OB.2.3</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289D0F2"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Aumentare la consapevolezza sulle politiche di valorizzazione del patrimonio informativo pubblico e su una moderna economia dei dati</w:t>
            </w:r>
          </w:p>
        </w:tc>
      </w:tr>
      <w:tr w:rsidR="002D11E7" w:rsidRPr="00850A81" w14:paraId="4A1098AA"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6C54C3E"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1764" w:type="dxa"/>
            <w:tcBorders>
              <w:top w:val="nil"/>
              <w:left w:val="nil"/>
              <w:bottom w:val="single" w:sz="8" w:space="0" w:color="auto"/>
              <w:right w:val="nil"/>
            </w:tcBorders>
            <w:shd w:val="clear" w:color="auto" w:fill="auto"/>
            <w:noWrap/>
            <w:vAlign w:val="center"/>
            <w:hideMark/>
          </w:tcPr>
          <w:p w14:paraId="5A0A8C70"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CAP2.PA.LA21</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BA7B14"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4CCF400D"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9BD88E5"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870" w:type="dxa"/>
            <w:gridSpan w:val="3"/>
            <w:tcBorders>
              <w:top w:val="single" w:sz="8" w:space="0" w:color="auto"/>
              <w:left w:val="nil"/>
              <w:bottom w:val="single" w:sz="8" w:space="0" w:color="auto"/>
              <w:right w:val="single" w:sz="4" w:space="0" w:color="000000"/>
            </w:tcBorders>
            <w:shd w:val="clear" w:color="000000" w:fill="757171"/>
            <w:vAlign w:val="center"/>
            <w:hideMark/>
          </w:tcPr>
          <w:p w14:paraId="7739C2E8"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454" w:type="dxa"/>
            <w:tcBorders>
              <w:top w:val="nil"/>
              <w:left w:val="nil"/>
              <w:bottom w:val="single" w:sz="8" w:space="0" w:color="auto"/>
              <w:right w:val="single" w:sz="4" w:space="0" w:color="auto"/>
            </w:tcBorders>
            <w:shd w:val="clear" w:color="000000" w:fill="757171"/>
            <w:vAlign w:val="center"/>
            <w:hideMark/>
          </w:tcPr>
          <w:p w14:paraId="7DF73916"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517" w:type="dxa"/>
            <w:tcBorders>
              <w:top w:val="nil"/>
              <w:left w:val="nil"/>
              <w:bottom w:val="single" w:sz="8" w:space="0" w:color="auto"/>
              <w:right w:val="single" w:sz="8" w:space="0" w:color="auto"/>
            </w:tcBorders>
            <w:shd w:val="clear" w:color="000000" w:fill="757171"/>
            <w:vAlign w:val="center"/>
            <w:hideMark/>
          </w:tcPr>
          <w:p w14:paraId="1055F61C"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D11E7" w:rsidRPr="00850A81" w14:paraId="3C92F22D"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5D90F2F"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870" w:type="dxa"/>
            <w:gridSpan w:val="3"/>
            <w:tcBorders>
              <w:top w:val="single" w:sz="8" w:space="0" w:color="auto"/>
              <w:left w:val="nil"/>
              <w:bottom w:val="single" w:sz="4" w:space="0" w:color="auto"/>
              <w:right w:val="single" w:sz="4" w:space="0" w:color="000000"/>
            </w:tcBorders>
            <w:shd w:val="clear" w:color="auto" w:fill="auto"/>
            <w:vAlign w:val="center"/>
            <w:hideMark/>
          </w:tcPr>
          <w:p w14:paraId="33285D76"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454" w:type="dxa"/>
            <w:tcBorders>
              <w:top w:val="nil"/>
              <w:left w:val="nil"/>
              <w:bottom w:val="single" w:sz="4" w:space="0" w:color="auto"/>
              <w:right w:val="single" w:sz="4" w:space="0" w:color="auto"/>
            </w:tcBorders>
            <w:shd w:val="clear" w:color="auto" w:fill="auto"/>
            <w:vAlign w:val="center"/>
            <w:hideMark/>
          </w:tcPr>
          <w:p w14:paraId="2E96341C"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17" w:type="dxa"/>
            <w:tcBorders>
              <w:top w:val="nil"/>
              <w:left w:val="nil"/>
              <w:bottom w:val="single" w:sz="4" w:space="0" w:color="auto"/>
              <w:right w:val="single" w:sz="8" w:space="0" w:color="auto"/>
            </w:tcBorders>
            <w:shd w:val="clear" w:color="auto" w:fill="auto"/>
            <w:vAlign w:val="center"/>
            <w:hideMark/>
          </w:tcPr>
          <w:p w14:paraId="5359F182"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15CECB80"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C617C0A"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870" w:type="dxa"/>
            <w:gridSpan w:val="3"/>
            <w:tcBorders>
              <w:top w:val="single" w:sz="4" w:space="0" w:color="auto"/>
              <w:left w:val="nil"/>
              <w:bottom w:val="single" w:sz="4" w:space="0" w:color="auto"/>
              <w:right w:val="single" w:sz="4" w:space="0" w:color="000000"/>
            </w:tcBorders>
            <w:shd w:val="clear" w:color="auto" w:fill="auto"/>
            <w:vAlign w:val="center"/>
            <w:hideMark/>
          </w:tcPr>
          <w:p w14:paraId="72E087B6"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454" w:type="dxa"/>
            <w:tcBorders>
              <w:top w:val="nil"/>
              <w:left w:val="nil"/>
              <w:bottom w:val="single" w:sz="4" w:space="0" w:color="auto"/>
              <w:right w:val="single" w:sz="4" w:space="0" w:color="auto"/>
            </w:tcBorders>
            <w:shd w:val="clear" w:color="auto" w:fill="auto"/>
            <w:vAlign w:val="center"/>
            <w:hideMark/>
          </w:tcPr>
          <w:p w14:paraId="2AC34987"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17" w:type="dxa"/>
            <w:tcBorders>
              <w:top w:val="nil"/>
              <w:left w:val="nil"/>
              <w:bottom w:val="single" w:sz="4" w:space="0" w:color="auto"/>
              <w:right w:val="single" w:sz="8" w:space="0" w:color="auto"/>
            </w:tcBorders>
            <w:shd w:val="clear" w:color="auto" w:fill="auto"/>
            <w:vAlign w:val="center"/>
            <w:hideMark/>
          </w:tcPr>
          <w:p w14:paraId="20E895FD"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69C78727"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3961B701"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870" w:type="dxa"/>
            <w:gridSpan w:val="3"/>
            <w:tcBorders>
              <w:top w:val="single" w:sz="4" w:space="0" w:color="auto"/>
              <w:left w:val="nil"/>
              <w:bottom w:val="nil"/>
              <w:right w:val="single" w:sz="4" w:space="0" w:color="000000"/>
            </w:tcBorders>
            <w:shd w:val="clear" w:color="auto" w:fill="auto"/>
            <w:vAlign w:val="center"/>
            <w:hideMark/>
          </w:tcPr>
          <w:p w14:paraId="74B68278" w14:textId="77777777" w:rsidR="002D11E7" w:rsidRPr="00850A81" w:rsidRDefault="002D11E7"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attuano il Regolamento di esecuzione (UE) relativo ai dati di elevato valore e le relative indicazioni presenti nella guida operativa nazionale per quanto riguarda le disposizioni su licenze e condizioni d’uso da applicare a tale tipologia di dati</w:t>
            </w:r>
          </w:p>
        </w:tc>
        <w:tc>
          <w:tcPr>
            <w:tcW w:w="1454" w:type="dxa"/>
            <w:tcBorders>
              <w:top w:val="nil"/>
              <w:left w:val="nil"/>
              <w:bottom w:val="nil"/>
              <w:right w:val="single" w:sz="4" w:space="0" w:color="auto"/>
            </w:tcBorders>
            <w:shd w:val="clear" w:color="auto" w:fill="auto"/>
            <w:vAlign w:val="center"/>
            <w:hideMark/>
          </w:tcPr>
          <w:p w14:paraId="18B81F05" w14:textId="547D0DCB"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gennaio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w:t>
            </w:r>
          </w:p>
        </w:tc>
        <w:tc>
          <w:tcPr>
            <w:tcW w:w="1517" w:type="dxa"/>
            <w:tcBorders>
              <w:top w:val="nil"/>
              <w:left w:val="nil"/>
              <w:bottom w:val="nil"/>
              <w:right w:val="single" w:sz="8" w:space="0" w:color="auto"/>
            </w:tcBorders>
            <w:shd w:val="clear" w:color="auto" w:fill="auto"/>
            <w:vAlign w:val="center"/>
            <w:hideMark/>
          </w:tcPr>
          <w:p w14:paraId="6A8ACC2B"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D11E7" w:rsidRPr="00850A81" w14:paraId="2BF943D9"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698D4D6"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1764" w:type="dxa"/>
            <w:tcBorders>
              <w:top w:val="single" w:sz="8" w:space="0" w:color="auto"/>
              <w:left w:val="nil"/>
              <w:bottom w:val="single" w:sz="4" w:space="0" w:color="auto"/>
              <w:right w:val="nil"/>
            </w:tcBorders>
            <w:shd w:val="clear" w:color="auto" w:fill="auto"/>
            <w:vAlign w:val="center"/>
            <w:hideMark/>
          </w:tcPr>
          <w:p w14:paraId="5029DE46"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276"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140F6AC"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5830" w:type="dxa"/>
            <w:tcBorders>
              <w:top w:val="single" w:sz="8" w:space="0" w:color="auto"/>
              <w:left w:val="nil"/>
              <w:bottom w:val="single" w:sz="4" w:space="0" w:color="auto"/>
              <w:right w:val="single" w:sz="4" w:space="0" w:color="auto"/>
            </w:tcBorders>
            <w:shd w:val="clear" w:color="auto" w:fill="auto"/>
            <w:vAlign w:val="center"/>
            <w:hideMark/>
          </w:tcPr>
          <w:p w14:paraId="64441D1E"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2971" w:type="dxa"/>
            <w:gridSpan w:val="2"/>
            <w:tcBorders>
              <w:top w:val="single" w:sz="8" w:space="0" w:color="auto"/>
              <w:left w:val="nil"/>
              <w:bottom w:val="single" w:sz="4" w:space="0" w:color="auto"/>
              <w:right w:val="single" w:sz="8" w:space="0" w:color="000000"/>
            </w:tcBorders>
            <w:shd w:val="clear" w:color="auto" w:fill="auto"/>
            <w:vAlign w:val="center"/>
            <w:hideMark/>
          </w:tcPr>
          <w:p w14:paraId="241DF2D3" w14:textId="77777777" w:rsidR="002D11E7" w:rsidRPr="00850A81" w:rsidRDefault="002D11E7"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D11E7" w:rsidRPr="00850A81" w14:paraId="06830762"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4ACA258"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1764" w:type="dxa"/>
            <w:tcBorders>
              <w:top w:val="nil"/>
              <w:left w:val="nil"/>
              <w:bottom w:val="single" w:sz="4" w:space="0" w:color="auto"/>
              <w:right w:val="nil"/>
            </w:tcBorders>
            <w:shd w:val="clear" w:color="000000" w:fill="F2F2F2"/>
            <w:noWrap/>
            <w:vAlign w:val="center"/>
            <w:hideMark/>
          </w:tcPr>
          <w:p w14:paraId="3DDCBA86"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276"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57EC7521"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5830" w:type="dxa"/>
            <w:vMerge w:val="restart"/>
            <w:tcBorders>
              <w:top w:val="nil"/>
              <w:left w:val="nil"/>
              <w:bottom w:val="single" w:sz="8" w:space="0" w:color="000000"/>
              <w:right w:val="single" w:sz="4" w:space="0" w:color="auto"/>
            </w:tcBorders>
            <w:shd w:val="clear" w:color="000000" w:fill="FFFFFF"/>
            <w:noWrap/>
            <w:vAlign w:val="center"/>
            <w:hideMark/>
          </w:tcPr>
          <w:p w14:paraId="255653A6"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2971"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7BD3C6EA" w14:textId="77777777"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D11E7" w:rsidRPr="00850A81" w14:paraId="4B7645C3"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BBEDE31" w14:textId="77777777" w:rsidR="002D11E7" w:rsidRPr="00850A81" w:rsidRDefault="002D11E7"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1764" w:type="dxa"/>
            <w:tcBorders>
              <w:top w:val="nil"/>
              <w:left w:val="nil"/>
              <w:bottom w:val="single" w:sz="8" w:space="0" w:color="auto"/>
              <w:right w:val="nil"/>
            </w:tcBorders>
            <w:shd w:val="clear" w:color="000000" w:fill="F2F2F2"/>
            <w:noWrap/>
            <w:vAlign w:val="center"/>
            <w:hideMark/>
          </w:tcPr>
          <w:p w14:paraId="145EE25C" w14:textId="4223AF31" w:rsidR="002D11E7" w:rsidRPr="00850A81" w:rsidRDefault="002D11E7"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276" w:type="dxa"/>
            <w:vMerge/>
            <w:tcBorders>
              <w:top w:val="nil"/>
              <w:left w:val="single" w:sz="8" w:space="0" w:color="auto"/>
              <w:bottom w:val="single" w:sz="8" w:space="0" w:color="000000"/>
              <w:right w:val="single" w:sz="8" w:space="0" w:color="auto"/>
            </w:tcBorders>
            <w:vAlign w:val="center"/>
            <w:hideMark/>
          </w:tcPr>
          <w:p w14:paraId="171E8DE9" w14:textId="77777777" w:rsidR="002D11E7" w:rsidRPr="00850A81" w:rsidRDefault="002D11E7"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30" w:type="dxa"/>
            <w:vMerge/>
            <w:tcBorders>
              <w:top w:val="nil"/>
              <w:left w:val="nil"/>
              <w:bottom w:val="single" w:sz="8" w:space="0" w:color="000000"/>
              <w:right w:val="single" w:sz="4" w:space="0" w:color="auto"/>
            </w:tcBorders>
            <w:vAlign w:val="center"/>
            <w:hideMark/>
          </w:tcPr>
          <w:p w14:paraId="0A36D6C0"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71" w:type="dxa"/>
            <w:gridSpan w:val="2"/>
            <w:vMerge/>
            <w:tcBorders>
              <w:top w:val="single" w:sz="4" w:space="0" w:color="auto"/>
              <w:left w:val="single" w:sz="4" w:space="0" w:color="auto"/>
              <w:bottom w:val="single" w:sz="8" w:space="0" w:color="000000"/>
              <w:right w:val="single" w:sz="8" w:space="0" w:color="000000"/>
            </w:tcBorders>
            <w:vAlign w:val="center"/>
            <w:hideMark/>
          </w:tcPr>
          <w:p w14:paraId="74D93294" w14:textId="77777777" w:rsidR="002D11E7" w:rsidRPr="00850A81" w:rsidRDefault="002D11E7" w:rsidP="00355FA6">
            <w:pPr>
              <w:spacing w:beforeLines="0" w:before="0" w:line="240" w:lineRule="auto"/>
              <w:ind w:left="0" w:right="0"/>
              <w:jc w:val="left"/>
              <w:rPr>
                <w:rFonts w:ascii="Calibri" w:eastAsia="Times New Roman" w:hAnsi="Calibri" w:cs="Calibri"/>
                <w:b/>
                <w:bCs/>
                <w:color w:val="FF0000"/>
                <w:lang w:eastAsia="en-GB"/>
              </w:rPr>
            </w:pPr>
          </w:p>
        </w:tc>
      </w:tr>
    </w:tbl>
    <w:p w14:paraId="54BA6C4D" w14:textId="77777777" w:rsidR="002D11E7" w:rsidRDefault="002D11E7">
      <w:pPr>
        <w:spacing w:beforeLines="0" w:before="0" w:afterLines="0" w:after="160" w:line="259" w:lineRule="auto"/>
        <w:ind w:left="0" w:right="0"/>
        <w:jc w:val="left"/>
        <w:rPr>
          <w:rFonts w:asciiTheme="majorHAnsi" w:eastAsia="Calibri" w:hAnsiTheme="majorHAnsi" w:cstheme="majorHAnsi"/>
          <w:color w:val="4472C4" w:themeColor="accent1"/>
          <w:sz w:val="28"/>
          <w:szCs w:val="28"/>
        </w:rPr>
      </w:pPr>
      <w:r>
        <w:br w:type="page"/>
      </w:r>
    </w:p>
    <w:p w14:paraId="753FCB92" w14:textId="58F89D61" w:rsidR="002D11E7" w:rsidRDefault="002D11E7" w:rsidP="00BA2630">
      <w:pPr>
        <w:pStyle w:val="Titolo3"/>
      </w:pPr>
      <w:bookmarkStart w:id="263" w:name="_Toc127952941"/>
      <w:r>
        <w:lastRenderedPageBreak/>
        <w:t>Schede Linee di Azione – Piattaforme</w:t>
      </w:r>
      <w:bookmarkEnd w:id="263"/>
    </w:p>
    <w:p w14:paraId="613EB200" w14:textId="77777777" w:rsidR="002541AC" w:rsidRPr="00850A81" w:rsidRDefault="002541AC" w:rsidP="00BA2630">
      <w:pPr>
        <w:pStyle w:val="Titolo4"/>
        <w:spacing w:beforeLines="0" w:before="0" w:after="60"/>
      </w:pPr>
      <w:bookmarkStart w:id="264" w:name="_Toc127952942"/>
      <w:r w:rsidRPr="00850A81">
        <w:t>OB.3.1    Favorire l’evoluzione delle piattaforme esistenti</w:t>
      </w:r>
      <w:bookmarkEnd w:id="264"/>
    </w:p>
    <w:tbl>
      <w:tblPr>
        <w:tblW w:w="14000" w:type="dxa"/>
        <w:tblInd w:w="-10" w:type="dxa"/>
        <w:tblLook w:val="04A0" w:firstRow="1" w:lastRow="0" w:firstColumn="1" w:lastColumn="0" w:noHBand="0" w:noVBand="1"/>
      </w:tblPr>
      <w:tblGrid>
        <w:gridCol w:w="2160"/>
        <w:gridCol w:w="2222"/>
        <w:gridCol w:w="1861"/>
        <w:gridCol w:w="4589"/>
        <w:gridCol w:w="1561"/>
        <w:gridCol w:w="1607"/>
      </w:tblGrid>
      <w:tr w:rsidR="002541AC" w:rsidRPr="00850A81" w14:paraId="2C97CA1F"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3D3F9CB7"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4C6BF5D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OB.3.1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4C31F61"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Favorire l’evoluzione delle piattaforme esistenti</w:t>
            </w:r>
          </w:p>
        </w:tc>
      </w:tr>
      <w:tr w:rsidR="002541AC" w:rsidRPr="00850A81" w14:paraId="2CA99984"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631C0BB"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4DBBABFC"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CAP3.PA.LA01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3C1CB8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06554955"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1731B8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37F38A7E"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1514E11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5D0AE738"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541AC" w:rsidRPr="00850A81" w14:paraId="04C1B862"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0EAEA45"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1F2A08DF"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che intendono aderire a NoiPA esprimono manifestazione di interesse e inviano richiesta di adesione</w:t>
            </w:r>
          </w:p>
        </w:tc>
        <w:tc>
          <w:tcPr>
            <w:tcW w:w="1561" w:type="dxa"/>
            <w:tcBorders>
              <w:top w:val="nil"/>
              <w:left w:val="nil"/>
              <w:bottom w:val="single" w:sz="4" w:space="0" w:color="auto"/>
              <w:right w:val="single" w:sz="4" w:space="0" w:color="auto"/>
            </w:tcBorders>
            <w:shd w:val="clear" w:color="auto" w:fill="auto"/>
            <w:vAlign w:val="center"/>
            <w:hideMark/>
          </w:tcPr>
          <w:p w14:paraId="2AA32882"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ottobre 2020 </w:t>
            </w:r>
          </w:p>
        </w:tc>
        <w:tc>
          <w:tcPr>
            <w:tcW w:w="1607" w:type="dxa"/>
            <w:tcBorders>
              <w:top w:val="nil"/>
              <w:left w:val="nil"/>
              <w:bottom w:val="single" w:sz="4" w:space="0" w:color="auto"/>
              <w:right w:val="single" w:sz="8" w:space="0" w:color="auto"/>
            </w:tcBorders>
            <w:shd w:val="clear" w:color="auto" w:fill="auto"/>
            <w:vAlign w:val="center"/>
            <w:hideMark/>
          </w:tcPr>
          <w:p w14:paraId="5055C05E"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099CF3C1"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6CB401A"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0E66D747"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che intendono aderire a NoiPA esprimono manifestazione di interesse e inviano richiesta di adesione</w:t>
            </w:r>
          </w:p>
        </w:tc>
        <w:tc>
          <w:tcPr>
            <w:tcW w:w="1561" w:type="dxa"/>
            <w:tcBorders>
              <w:top w:val="nil"/>
              <w:left w:val="nil"/>
              <w:bottom w:val="single" w:sz="4" w:space="0" w:color="auto"/>
              <w:right w:val="single" w:sz="4" w:space="0" w:color="auto"/>
            </w:tcBorders>
            <w:shd w:val="clear" w:color="auto" w:fill="auto"/>
            <w:vAlign w:val="center"/>
            <w:hideMark/>
          </w:tcPr>
          <w:p w14:paraId="1A5D6A41"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ottobre 2020 (in corso) </w:t>
            </w:r>
          </w:p>
        </w:tc>
        <w:tc>
          <w:tcPr>
            <w:tcW w:w="1607" w:type="dxa"/>
            <w:tcBorders>
              <w:top w:val="nil"/>
              <w:left w:val="nil"/>
              <w:bottom w:val="single" w:sz="4" w:space="0" w:color="auto"/>
              <w:right w:val="single" w:sz="8" w:space="0" w:color="auto"/>
            </w:tcBorders>
            <w:shd w:val="clear" w:color="auto" w:fill="auto"/>
            <w:vAlign w:val="center"/>
            <w:hideMark/>
          </w:tcPr>
          <w:p w14:paraId="0CC2009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29D0914C"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653FD940"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5D7E578C"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che intendono aderire a NoiPA esprimono manifestazione di interesse e inviano richiesta di adesione</w:t>
            </w:r>
          </w:p>
        </w:tc>
        <w:tc>
          <w:tcPr>
            <w:tcW w:w="1561" w:type="dxa"/>
            <w:tcBorders>
              <w:top w:val="nil"/>
              <w:left w:val="nil"/>
              <w:bottom w:val="nil"/>
              <w:right w:val="single" w:sz="4" w:space="0" w:color="auto"/>
            </w:tcBorders>
            <w:shd w:val="clear" w:color="auto" w:fill="auto"/>
            <w:vAlign w:val="center"/>
            <w:hideMark/>
          </w:tcPr>
          <w:p w14:paraId="52F173E5"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Linee di azione ancora vigenti  </w:t>
            </w:r>
          </w:p>
        </w:tc>
        <w:tc>
          <w:tcPr>
            <w:tcW w:w="1607" w:type="dxa"/>
            <w:tcBorders>
              <w:top w:val="nil"/>
              <w:left w:val="nil"/>
              <w:bottom w:val="nil"/>
              <w:right w:val="single" w:sz="8" w:space="0" w:color="auto"/>
            </w:tcBorders>
            <w:shd w:val="clear" w:color="auto" w:fill="auto"/>
            <w:vAlign w:val="center"/>
            <w:hideMark/>
          </w:tcPr>
          <w:p w14:paraId="13F7F07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24AE50AE"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162CD74"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0670A181"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9F0747B"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08B16961"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192467C9"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0E896131"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E59E1B3"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69347C99"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1D9CDAFE"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2589FAD9"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39690FA1"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541AC" w:rsidRPr="00850A81" w14:paraId="19983C4D"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7625623"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228F658B" w14:textId="45329932"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72373D64" w14:textId="77777777" w:rsidR="002541AC" w:rsidRPr="00850A81"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4C3B1280"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11418501"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850A81" w14:paraId="49B4EAE4"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04DF881A"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0E75032C"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OB.3.1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A076B87"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Favorire l’evoluzione delle piattaforme esistenti</w:t>
            </w:r>
          </w:p>
        </w:tc>
      </w:tr>
      <w:tr w:rsidR="002541AC" w:rsidRPr="00850A81" w14:paraId="1D0A63EE"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CA4064B"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7B92407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CAP3.PA.LA02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BEF6AF"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0375C0FB"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2A8587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7F5666C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30B1DE2C"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32A51DD2"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541AC" w:rsidRPr="00850A81" w14:paraId="3C68D835"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7791FCB"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5CC59AF1"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Regioni, Enti Locali e Strutture sanitarie elaborano piani regionali per l’adozione di pagoPA, anche attraverso il dialogo tra le realtà associative degli enti territoriali coinvolti</w:t>
            </w:r>
          </w:p>
        </w:tc>
        <w:tc>
          <w:tcPr>
            <w:tcW w:w="1561" w:type="dxa"/>
            <w:tcBorders>
              <w:top w:val="nil"/>
              <w:left w:val="nil"/>
              <w:bottom w:val="single" w:sz="4" w:space="0" w:color="auto"/>
              <w:right w:val="single" w:sz="4" w:space="0" w:color="auto"/>
            </w:tcBorders>
            <w:shd w:val="clear" w:color="auto" w:fill="auto"/>
            <w:vAlign w:val="center"/>
            <w:hideMark/>
          </w:tcPr>
          <w:p w14:paraId="23D5F47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6210DFDC"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2020 </w:t>
            </w:r>
          </w:p>
        </w:tc>
      </w:tr>
      <w:tr w:rsidR="002541AC" w:rsidRPr="00850A81" w14:paraId="6892273A"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D3B4891"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065B97F4"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02E124BD"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124B29E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5C7BEC61"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49F7DD65"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44F55929"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136A6233"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7345EC02"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29C1D274"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928358F"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369B6D24"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3B6CEC8"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172773D3"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5F931CB9"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045ABF98"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BB37F8A"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00308AF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61507B59"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6799001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73A4624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541AC" w:rsidRPr="00850A81" w14:paraId="0ED80195"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874EB7C"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287AAF8B" w14:textId="4A72B09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05AD2384" w14:textId="77777777" w:rsidR="002541AC" w:rsidRPr="00850A81"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5E384562"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2FCAB6EA"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850A81" w14:paraId="78F358AA" w14:textId="77777777" w:rsidTr="00355FA6">
        <w:trPr>
          <w:trHeight w:val="300"/>
        </w:trPr>
        <w:tc>
          <w:tcPr>
            <w:tcW w:w="2160" w:type="dxa"/>
            <w:tcBorders>
              <w:top w:val="nil"/>
              <w:left w:val="nil"/>
              <w:bottom w:val="nil"/>
              <w:right w:val="nil"/>
            </w:tcBorders>
            <w:shd w:val="clear" w:color="auto" w:fill="auto"/>
            <w:noWrap/>
            <w:vAlign w:val="bottom"/>
            <w:hideMark/>
          </w:tcPr>
          <w:p w14:paraId="0FC16B0D"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0A3494DD"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E3F8C2C"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06F13C12"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F9A27F9"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7FC6675"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19A4FEF6" w14:textId="77777777" w:rsidTr="00355FA6">
        <w:trPr>
          <w:trHeight w:val="300"/>
        </w:trPr>
        <w:tc>
          <w:tcPr>
            <w:tcW w:w="2160" w:type="dxa"/>
            <w:tcBorders>
              <w:top w:val="nil"/>
              <w:left w:val="nil"/>
              <w:bottom w:val="nil"/>
              <w:right w:val="nil"/>
            </w:tcBorders>
            <w:shd w:val="clear" w:color="auto" w:fill="auto"/>
            <w:noWrap/>
            <w:vAlign w:val="bottom"/>
            <w:hideMark/>
          </w:tcPr>
          <w:p w14:paraId="2A9D5A82"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71A604AA"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90DECFD"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764969DE"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796F602F"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0C9D2B3"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4FEFAC60"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3EC65827"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5A309DB8"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OB.3.1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61F759C"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Favorire l’evoluzione delle piattaforme esistenti</w:t>
            </w:r>
          </w:p>
        </w:tc>
      </w:tr>
      <w:tr w:rsidR="002541AC" w:rsidRPr="00850A81" w14:paraId="1674291D"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8B4BC63"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08ABEFD2"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CAP3.PA.LA03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1BF433"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1FAEFFB2"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159F62F"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734628D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659989AF"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4E43F23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541AC" w:rsidRPr="00850A81" w14:paraId="3B3D7FE1"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794047E"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247D0B6D"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strutture sanitarie pubbliche e private accreditate alimentano il FSE con dati e documenti sanitari identificati nell’ambito dei gruppi di lavoro del FSE</w:t>
            </w:r>
          </w:p>
        </w:tc>
        <w:tc>
          <w:tcPr>
            <w:tcW w:w="1561" w:type="dxa"/>
            <w:tcBorders>
              <w:top w:val="nil"/>
              <w:left w:val="nil"/>
              <w:bottom w:val="single" w:sz="4" w:space="0" w:color="auto"/>
              <w:right w:val="single" w:sz="4" w:space="0" w:color="auto"/>
            </w:tcBorders>
            <w:shd w:val="clear" w:color="auto" w:fill="auto"/>
            <w:vAlign w:val="center"/>
            <w:hideMark/>
          </w:tcPr>
          <w:p w14:paraId="6C2C0A2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gennaio 2021 </w:t>
            </w:r>
          </w:p>
        </w:tc>
        <w:tc>
          <w:tcPr>
            <w:tcW w:w="1607" w:type="dxa"/>
            <w:tcBorders>
              <w:top w:val="nil"/>
              <w:left w:val="nil"/>
              <w:bottom w:val="single" w:sz="4" w:space="0" w:color="auto"/>
              <w:right w:val="single" w:sz="8" w:space="0" w:color="auto"/>
            </w:tcBorders>
            <w:shd w:val="clear" w:color="auto" w:fill="auto"/>
            <w:vAlign w:val="center"/>
            <w:hideMark/>
          </w:tcPr>
          <w:p w14:paraId="708F0EF3"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31AEFAFF"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15FC177"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118DCD32"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strutture sanitarie pubbliche e private accreditate continuano ad alimentare il FSE con dati e documenti sanitari</w:t>
            </w:r>
          </w:p>
        </w:tc>
        <w:tc>
          <w:tcPr>
            <w:tcW w:w="1561" w:type="dxa"/>
            <w:tcBorders>
              <w:top w:val="nil"/>
              <w:left w:val="nil"/>
              <w:bottom w:val="single" w:sz="4" w:space="0" w:color="auto"/>
              <w:right w:val="single" w:sz="4" w:space="0" w:color="auto"/>
            </w:tcBorders>
            <w:shd w:val="clear" w:color="auto" w:fill="auto"/>
            <w:vAlign w:val="center"/>
            <w:hideMark/>
          </w:tcPr>
          <w:p w14:paraId="0805BE4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gennaio 2021 (in corso) </w:t>
            </w:r>
          </w:p>
        </w:tc>
        <w:tc>
          <w:tcPr>
            <w:tcW w:w="1607" w:type="dxa"/>
            <w:tcBorders>
              <w:top w:val="nil"/>
              <w:left w:val="nil"/>
              <w:bottom w:val="single" w:sz="4" w:space="0" w:color="auto"/>
              <w:right w:val="single" w:sz="8" w:space="0" w:color="auto"/>
            </w:tcBorders>
            <w:shd w:val="clear" w:color="auto" w:fill="auto"/>
            <w:vAlign w:val="center"/>
            <w:hideMark/>
          </w:tcPr>
          <w:p w14:paraId="5F61455D"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2A1AC2B7"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20DFC5EE"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43B90544"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strutture sanitarie pubbliche e private accreditate continuano ad alimentare il FSE con dati e documenti sanitari</w:t>
            </w:r>
          </w:p>
        </w:tc>
        <w:tc>
          <w:tcPr>
            <w:tcW w:w="1561" w:type="dxa"/>
            <w:tcBorders>
              <w:top w:val="nil"/>
              <w:left w:val="nil"/>
              <w:bottom w:val="nil"/>
              <w:right w:val="single" w:sz="4" w:space="0" w:color="auto"/>
            </w:tcBorders>
            <w:shd w:val="clear" w:color="auto" w:fill="auto"/>
            <w:vAlign w:val="center"/>
            <w:hideMark/>
          </w:tcPr>
          <w:p w14:paraId="2C0BD852"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Linee di azione ancora vigenti  </w:t>
            </w:r>
          </w:p>
        </w:tc>
        <w:tc>
          <w:tcPr>
            <w:tcW w:w="1607" w:type="dxa"/>
            <w:tcBorders>
              <w:top w:val="nil"/>
              <w:left w:val="nil"/>
              <w:bottom w:val="nil"/>
              <w:right w:val="single" w:sz="8" w:space="0" w:color="auto"/>
            </w:tcBorders>
            <w:shd w:val="clear" w:color="auto" w:fill="auto"/>
            <w:vAlign w:val="center"/>
            <w:hideMark/>
          </w:tcPr>
          <w:p w14:paraId="5D769ABA"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21BBEF6E"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FACA498"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7D334B4F"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3DD0BB6"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42172241"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0C89E8FD"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1ED8739D"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1DD074F"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576E2BF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389909B5"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621624F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06950B2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541AC" w:rsidRPr="00850A81" w14:paraId="04E1B35E"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0D80F38"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2BCCD899" w14:textId="2C483325"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6C9E25CB" w14:textId="77777777" w:rsidR="002541AC" w:rsidRPr="00850A81"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0A1CD024"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0E699E11"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850A81" w14:paraId="0ED8A421" w14:textId="77777777" w:rsidTr="00355FA6">
        <w:trPr>
          <w:trHeight w:val="300"/>
        </w:trPr>
        <w:tc>
          <w:tcPr>
            <w:tcW w:w="2160" w:type="dxa"/>
            <w:tcBorders>
              <w:top w:val="nil"/>
              <w:left w:val="nil"/>
              <w:bottom w:val="nil"/>
              <w:right w:val="nil"/>
            </w:tcBorders>
            <w:shd w:val="clear" w:color="auto" w:fill="auto"/>
            <w:noWrap/>
            <w:vAlign w:val="bottom"/>
            <w:hideMark/>
          </w:tcPr>
          <w:p w14:paraId="61AAD1AC"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713A99FC"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703244F7"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38CB1A3"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787A86F"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A558B96"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09DD30D4" w14:textId="77777777" w:rsidTr="00355FA6">
        <w:trPr>
          <w:trHeight w:val="300"/>
        </w:trPr>
        <w:tc>
          <w:tcPr>
            <w:tcW w:w="2160" w:type="dxa"/>
            <w:tcBorders>
              <w:top w:val="nil"/>
              <w:left w:val="nil"/>
              <w:bottom w:val="nil"/>
              <w:right w:val="nil"/>
            </w:tcBorders>
            <w:shd w:val="clear" w:color="auto" w:fill="auto"/>
            <w:noWrap/>
            <w:vAlign w:val="bottom"/>
            <w:hideMark/>
          </w:tcPr>
          <w:p w14:paraId="281D4707"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063AA480"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2C56485"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9AE07A0"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4675FA3"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6CCCDA3C"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7AFE60C6"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1B64056B"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67309C68"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OB.3.1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EED2702"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Favorire l’evoluzione delle piattaforme esistenti</w:t>
            </w:r>
          </w:p>
        </w:tc>
      </w:tr>
      <w:tr w:rsidR="002541AC" w:rsidRPr="00850A81" w14:paraId="1F376EE0"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BD37F19"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4BBF9C9A"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CAP3.PA.LA04</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E79478"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6E1011E8"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CA5527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5D590621"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3B4CFF99"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13F661B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541AC" w:rsidRPr="00850A81" w14:paraId="5BA2D4F8"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98BDC5A"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05915844"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interessate compilano il questionario per la raccolta delle informazioni di assessment per l’adesione a NoiPA</w:t>
            </w:r>
          </w:p>
        </w:tc>
        <w:tc>
          <w:tcPr>
            <w:tcW w:w="1561" w:type="dxa"/>
            <w:tcBorders>
              <w:top w:val="nil"/>
              <w:left w:val="nil"/>
              <w:bottom w:val="single" w:sz="4" w:space="0" w:color="auto"/>
              <w:right w:val="single" w:sz="4" w:space="0" w:color="auto"/>
            </w:tcBorders>
            <w:shd w:val="clear" w:color="auto" w:fill="auto"/>
            <w:vAlign w:val="center"/>
            <w:hideMark/>
          </w:tcPr>
          <w:p w14:paraId="33F3EE03"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gennaio 2021 </w:t>
            </w:r>
          </w:p>
        </w:tc>
        <w:tc>
          <w:tcPr>
            <w:tcW w:w="1607" w:type="dxa"/>
            <w:tcBorders>
              <w:top w:val="nil"/>
              <w:left w:val="nil"/>
              <w:bottom w:val="single" w:sz="4" w:space="0" w:color="auto"/>
              <w:right w:val="single" w:sz="8" w:space="0" w:color="auto"/>
            </w:tcBorders>
            <w:shd w:val="clear" w:color="auto" w:fill="auto"/>
            <w:vAlign w:val="center"/>
            <w:hideMark/>
          </w:tcPr>
          <w:p w14:paraId="2FFEC39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1B7632E1"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0D108C3"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3E49CC13"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interessate compilano il questionario per la raccolta delle informazioni di assessment per l’adesione a NoiPA</w:t>
            </w:r>
          </w:p>
        </w:tc>
        <w:tc>
          <w:tcPr>
            <w:tcW w:w="1561" w:type="dxa"/>
            <w:tcBorders>
              <w:top w:val="nil"/>
              <w:left w:val="nil"/>
              <w:bottom w:val="single" w:sz="4" w:space="0" w:color="auto"/>
              <w:right w:val="single" w:sz="4" w:space="0" w:color="auto"/>
            </w:tcBorders>
            <w:shd w:val="clear" w:color="auto" w:fill="auto"/>
            <w:vAlign w:val="center"/>
            <w:hideMark/>
          </w:tcPr>
          <w:p w14:paraId="3026C753"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gennaio 2021 (in corso) </w:t>
            </w:r>
          </w:p>
        </w:tc>
        <w:tc>
          <w:tcPr>
            <w:tcW w:w="1607" w:type="dxa"/>
            <w:tcBorders>
              <w:top w:val="nil"/>
              <w:left w:val="nil"/>
              <w:bottom w:val="single" w:sz="4" w:space="0" w:color="auto"/>
              <w:right w:val="single" w:sz="8" w:space="0" w:color="auto"/>
            </w:tcBorders>
            <w:shd w:val="clear" w:color="auto" w:fill="auto"/>
            <w:vAlign w:val="center"/>
            <w:hideMark/>
          </w:tcPr>
          <w:p w14:paraId="5AB98D7F"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0CDBE59C"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208AB13D"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03BE404A"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interessate compilano il questionario per la raccolta delle informazioni di assessment per l’adesione a NoiPA</w:t>
            </w:r>
          </w:p>
        </w:tc>
        <w:tc>
          <w:tcPr>
            <w:tcW w:w="1561" w:type="dxa"/>
            <w:tcBorders>
              <w:top w:val="nil"/>
              <w:left w:val="nil"/>
              <w:bottom w:val="nil"/>
              <w:right w:val="single" w:sz="4" w:space="0" w:color="auto"/>
            </w:tcBorders>
            <w:shd w:val="clear" w:color="auto" w:fill="auto"/>
            <w:vAlign w:val="center"/>
            <w:hideMark/>
          </w:tcPr>
          <w:p w14:paraId="34B5032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Linee di azione ancora vigenti  </w:t>
            </w:r>
          </w:p>
        </w:tc>
        <w:tc>
          <w:tcPr>
            <w:tcW w:w="1607" w:type="dxa"/>
            <w:tcBorders>
              <w:top w:val="nil"/>
              <w:left w:val="nil"/>
              <w:bottom w:val="nil"/>
              <w:right w:val="single" w:sz="8" w:space="0" w:color="auto"/>
            </w:tcBorders>
            <w:shd w:val="clear" w:color="auto" w:fill="auto"/>
            <w:vAlign w:val="center"/>
            <w:hideMark/>
          </w:tcPr>
          <w:p w14:paraId="1F474983"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73160BF8"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B043BEE"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1C7C0463"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CC1053B"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73F29C45"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3D61FC3A"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3CCFFE73"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FD60D33"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41C52AC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4406F88C"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5A79EE0C"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12AE1E6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541AC" w:rsidRPr="00850A81" w14:paraId="6232D15C"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26156C0"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3B49B67A" w14:textId="4B4955C2"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15EA3F0A" w14:textId="77777777" w:rsidR="002541AC" w:rsidRPr="00850A81"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56811881"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3195FDB5"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850A81" w14:paraId="44D359DB" w14:textId="77777777" w:rsidTr="00355FA6">
        <w:trPr>
          <w:trHeight w:val="300"/>
        </w:trPr>
        <w:tc>
          <w:tcPr>
            <w:tcW w:w="2160" w:type="dxa"/>
            <w:tcBorders>
              <w:top w:val="nil"/>
              <w:left w:val="nil"/>
              <w:bottom w:val="nil"/>
              <w:right w:val="nil"/>
            </w:tcBorders>
            <w:shd w:val="clear" w:color="auto" w:fill="auto"/>
            <w:noWrap/>
            <w:vAlign w:val="bottom"/>
            <w:hideMark/>
          </w:tcPr>
          <w:p w14:paraId="529690A2"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75378B5D"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6EEA59EE"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F88F613"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454FF0F"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BC9B937"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4A42A89F" w14:textId="77777777" w:rsidTr="00355FA6">
        <w:trPr>
          <w:trHeight w:val="300"/>
        </w:trPr>
        <w:tc>
          <w:tcPr>
            <w:tcW w:w="2160" w:type="dxa"/>
            <w:tcBorders>
              <w:top w:val="nil"/>
              <w:left w:val="nil"/>
              <w:bottom w:val="nil"/>
              <w:right w:val="nil"/>
            </w:tcBorders>
            <w:shd w:val="clear" w:color="auto" w:fill="auto"/>
            <w:noWrap/>
            <w:vAlign w:val="bottom"/>
            <w:hideMark/>
          </w:tcPr>
          <w:p w14:paraId="7B2B0F74"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3DFCE0BC"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29464F0F"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0953C639"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DE82F07"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7F6113D4"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03C09506"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55317028"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64A89B2D"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OB.3.1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355F5B9"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Favorire l’evoluzione delle piattaforme esistenti</w:t>
            </w:r>
          </w:p>
        </w:tc>
      </w:tr>
      <w:tr w:rsidR="002541AC" w:rsidRPr="00850A81" w14:paraId="29C8F04B"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E21C05A"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3FDD06E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CAP3.PA.LA05</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D5D9279"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3EBB20B7"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CB739E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3C34FF6D"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5837CE6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6FF5AB5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541AC" w:rsidRPr="00850A81" w14:paraId="29C75E1E"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BE2ECEA"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3BA79E15"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strutture sanitarie pubbliche e private accreditate devono essere collegate al sistema CUP interaziendale o regionale</w:t>
            </w:r>
          </w:p>
        </w:tc>
        <w:tc>
          <w:tcPr>
            <w:tcW w:w="1561" w:type="dxa"/>
            <w:tcBorders>
              <w:top w:val="nil"/>
              <w:left w:val="nil"/>
              <w:bottom w:val="single" w:sz="4" w:space="0" w:color="auto"/>
              <w:right w:val="single" w:sz="4" w:space="0" w:color="auto"/>
            </w:tcBorders>
            <w:shd w:val="clear" w:color="auto" w:fill="auto"/>
            <w:vAlign w:val="center"/>
            <w:hideMark/>
          </w:tcPr>
          <w:p w14:paraId="286853A3"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455D5D0C"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2021 </w:t>
            </w:r>
          </w:p>
        </w:tc>
      </w:tr>
      <w:tr w:rsidR="002541AC" w:rsidRPr="00850A81" w14:paraId="0D3DC48E"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07266AF"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1FDA33D9"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1103D15E"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5A83CC3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5F8A0A5A"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15AA3103"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3D27071F"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1D491199"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1734CC3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26D3D290"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DBC1262"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431A24D3"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D0389B8"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6BC7343A"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542B93D9"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7B6A309B"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74192EA"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19ADE21E"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3EC85AD6"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2751979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0031392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541AC" w:rsidRPr="00850A81" w14:paraId="114821F0"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3D7A74B"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7339A935" w14:textId="5F3D1C40"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061D429B" w14:textId="77777777" w:rsidR="002541AC" w:rsidRPr="00850A81"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2B90DA99"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6F1EF273"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850A81" w14:paraId="5EDA064D" w14:textId="77777777" w:rsidTr="00355FA6">
        <w:trPr>
          <w:trHeight w:val="300"/>
        </w:trPr>
        <w:tc>
          <w:tcPr>
            <w:tcW w:w="2160" w:type="dxa"/>
            <w:tcBorders>
              <w:top w:val="nil"/>
              <w:left w:val="nil"/>
              <w:bottom w:val="nil"/>
              <w:right w:val="nil"/>
            </w:tcBorders>
            <w:shd w:val="clear" w:color="auto" w:fill="auto"/>
            <w:noWrap/>
            <w:vAlign w:val="bottom"/>
            <w:hideMark/>
          </w:tcPr>
          <w:p w14:paraId="174AA6E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25F237BA"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58509071"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5C22FE5"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25B42CCD"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C276854"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66C0D0CF" w14:textId="77777777" w:rsidTr="00355FA6">
        <w:trPr>
          <w:trHeight w:val="300"/>
        </w:trPr>
        <w:tc>
          <w:tcPr>
            <w:tcW w:w="2160" w:type="dxa"/>
            <w:tcBorders>
              <w:top w:val="nil"/>
              <w:left w:val="nil"/>
              <w:bottom w:val="nil"/>
              <w:right w:val="nil"/>
            </w:tcBorders>
            <w:shd w:val="clear" w:color="auto" w:fill="auto"/>
            <w:noWrap/>
            <w:vAlign w:val="bottom"/>
            <w:hideMark/>
          </w:tcPr>
          <w:p w14:paraId="6D30A31E"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7DEEAC5B"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8572601"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259D372"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B11A982"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FA0CC0C"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31DC0E89"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09DF913"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77693048"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OB.3.1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96E2708"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Favorire l’evoluzione delle piattaforme esistenti</w:t>
            </w:r>
          </w:p>
        </w:tc>
      </w:tr>
      <w:tr w:rsidR="002541AC" w:rsidRPr="00850A81" w14:paraId="715CF5D5"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2267330"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781DD4F9"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CAP3.PA.LA06</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B803AD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105FCDAF"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64FD608"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0FD2A8E2"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1FA58D8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2D32C943"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541AC" w:rsidRPr="00850A81" w14:paraId="560EB1ED"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6626AD8"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48A9CA1E"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strutture sanitarie pubbliche e private accreditate devono inserire le proprie agende nel sistema CUP interaziendale o regionale</w:t>
            </w:r>
          </w:p>
        </w:tc>
        <w:tc>
          <w:tcPr>
            <w:tcW w:w="1561" w:type="dxa"/>
            <w:tcBorders>
              <w:top w:val="nil"/>
              <w:left w:val="nil"/>
              <w:bottom w:val="single" w:sz="4" w:space="0" w:color="auto"/>
              <w:right w:val="single" w:sz="4" w:space="0" w:color="auto"/>
            </w:tcBorders>
            <w:shd w:val="clear" w:color="auto" w:fill="auto"/>
            <w:vAlign w:val="center"/>
            <w:hideMark/>
          </w:tcPr>
          <w:p w14:paraId="34BBBF1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219E6ED5"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2021 </w:t>
            </w:r>
          </w:p>
        </w:tc>
      </w:tr>
      <w:tr w:rsidR="002541AC" w:rsidRPr="00850A81" w14:paraId="4103FF73"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CCCB50E"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244A9967"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5CEBCA8D"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5CC65DA9"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58C5200B"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16BBD90"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2D540E89"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0CBE73B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0169F413"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233DA781"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D6B271B"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32C80556"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E817581"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0785B7B9"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2FE5F03A"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05C63100"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F4FCFD1"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03E43123"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643DC5A2"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30D3C15A"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46AD69F2"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541AC" w:rsidRPr="00850A81" w14:paraId="5A7B787C"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F527670"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39966B53" w14:textId="1095C22B"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5AA01150" w14:textId="77777777" w:rsidR="002541AC" w:rsidRPr="00850A81"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49C512D0"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286F8CDB"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850A81" w14:paraId="14AB573A" w14:textId="77777777" w:rsidTr="00355FA6">
        <w:trPr>
          <w:trHeight w:val="300"/>
        </w:trPr>
        <w:tc>
          <w:tcPr>
            <w:tcW w:w="2160" w:type="dxa"/>
            <w:tcBorders>
              <w:top w:val="nil"/>
              <w:left w:val="nil"/>
              <w:bottom w:val="nil"/>
              <w:right w:val="nil"/>
            </w:tcBorders>
            <w:shd w:val="clear" w:color="auto" w:fill="auto"/>
            <w:noWrap/>
            <w:vAlign w:val="bottom"/>
            <w:hideMark/>
          </w:tcPr>
          <w:p w14:paraId="4DCA1F7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5E25D9B7"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6D1E383D"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B60788B"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7EFD340D"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52C2C278"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665F3283" w14:textId="77777777" w:rsidTr="00355FA6">
        <w:trPr>
          <w:trHeight w:val="300"/>
        </w:trPr>
        <w:tc>
          <w:tcPr>
            <w:tcW w:w="2160" w:type="dxa"/>
            <w:tcBorders>
              <w:top w:val="nil"/>
              <w:left w:val="nil"/>
              <w:bottom w:val="nil"/>
              <w:right w:val="nil"/>
            </w:tcBorders>
            <w:shd w:val="clear" w:color="auto" w:fill="auto"/>
            <w:noWrap/>
            <w:vAlign w:val="bottom"/>
            <w:hideMark/>
          </w:tcPr>
          <w:p w14:paraId="0C3E198D"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4566E2A8"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71215DC"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BDD4FB2"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4473109"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A310A27"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1A0DC683"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38298FF1"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2D83E16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OB.3.1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76ADF85"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Favorire l’evoluzione delle piattaforme esistenti</w:t>
            </w:r>
          </w:p>
        </w:tc>
      </w:tr>
      <w:tr w:rsidR="002541AC" w:rsidRPr="00850A81" w14:paraId="1060197B"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D855739"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1F6FF21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CAP3.PA.LA24</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A606D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68F6C1BB"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1BE34D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08FDD59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0CF74E75"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0689A11E"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541AC" w:rsidRPr="00850A81" w14:paraId="0FA4D8F6"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D7307DC"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21017677"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502A6A2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0637397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576D87CA"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2240E76"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7C4BAE70"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7E6FFC4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292DA70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440A10B5"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1FFF3ED4"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1E1A1AD1" w14:textId="1C1E9616"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Le PA interessate ai nuovi servizi NoiPA disponibili dal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esprimono manifestazione di interesse per l’adesione ai servizi</w:t>
            </w:r>
          </w:p>
        </w:tc>
        <w:tc>
          <w:tcPr>
            <w:tcW w:w="1561" w:type="dxa"/>
            <w:tcBorders>
              <w:top w:val="nil"/>
              <w:left w:val="nil"/>
              <w:bottom w:val="nil"/>
              <w:right w:val="single" w:sz="4" w:space="0" w:color="auto"/>
            </w:tcBorders>
            <w:shd w:val="clear" w:color="auto" w:fill="auto"/>
            <w:vAlign w:val="center"/>
            <w:hideMark/>
          </w:tcPr>
          <w:p w14:paraId="6A83888F" w14:textId="62173B70"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gennaio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w:t>
            </w:r>
          </w:p>
        </w:tc>
        <w:tc>
          <w:tcPr>
            <w:tcW w:w="1607" w:type="dxa"/>
            <w:tcBorders>
              <w:top w:val="nil"/>
              <w:left w:val="nil"/>
              <w:bottom w:val="nil"/>
              <w:right w:val="single" w:sz="8" w:space="0" w:color="auto"/>
            </w:tcBorders>
            <w:shd w:val="clear" w:color="auto" w:fill="auto"/>
            <w:vAlign w:val="center"/>
            <w:hideMark/>
          </w:tcPr>
          <w:p w14:paraId="531ABE79"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1E6053E8"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12FC70B"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30F3E24A"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73CFCF0"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19C044AD"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0017714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55A1F894"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07FB2D6"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6DFCB52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12BD705C"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088C23E9"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034A54C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541AC" w:rsidRPr="00850A81" w14:paraId="11619F9E"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1CA33C3"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0530A333" w14:textId="0C60E6D6"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35F18976" w14:textId="77777777" w:rsidR="002541AC" w:rsidRPr="00850A81"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0E33349C"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5D75F5C0"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850A81" w14:paraId="12352ACC" w14:textId="77777777" w:rsidTr="00355FA6">
        <w:trPr>
          <w:trHeight w:val="300"/>
        </w:trPr>
        <w:tc>
          <w:tcPr>
            <w:tcW w:w="2160" w:type="dxa"/>
            <w:tcBorders>
              <w:top w:val="nil"/>
              <w:left w:val="nil"/>
              <w:bottom w:val="nil"/>
              <w:right w:val="nil"/>
            </w:tcBorders>
            <w:shd w:val="clear" w:color="auto" w:fill="auto"/>
            <w:noWrap/>
            <w:vAlign w:val="bottom"/>
            <w:hideMark/>
          </w:tcPr>
          <w:p w14:paraId="69353435"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3920BDDB"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382043EA"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48DA3B2E"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771D1F03"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33BA4FC"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bl>
    <w:p w14:paraId="0EF2ADAF" w14:textId="77777777" w:rsidR="002541AC" w:rsidRPr="00850A81" w:rsidRDefault="002541AC" w:rsidP="002541AC">
      <w:pPr>
        <w:spacing w:beforeLines="0" w:before="0" w:line="240" w:lineRule="auto"/>
        <w:ind w:left="0"/>
      </w:pPr>
      <w:r w:rsidRPr="00850A81">
        <w:br w:type="page"/>
      </w:r>
    </w:p>
    <w:p w14:paraId="0EFDC78D" w14:textId="77777777" w:rsidR="002541AC" w:rsidRPr="00850A81" w:rsidRDefault="002541AC" w:rsidP="00801970">
      <w:pPr>
        <w:pStyle w:val="Titolo4"/>
      </w:pPr>
      <w:bookmarkStart w:id="265" w:name="_Toc127366244"/>
      <w:bookmarkStart w:id="266" w:name="_Toc127952943"/>
      <w:r w:rsidRPr="00850A81">
        <w:lastRenderedPageBreak/>
        <w:t>OB.3.2    Aumentare il grado di adozione delle piattaforme abilitanti esistenti da parte delle pubbliche amministrazioni</w:t>
      </w:r>
      <w:bookmarkEnd w:id="265"/>
      <w:bookmarkEnd w:id="266"/>
    </w:p>
    <w:tbl>
      <w:tblPr>
        <w:tblW w:w="14000" w:type="dxa"/>
        <w:tblLook w:val="04A0" w:firstRow="1" w:lastRow="0" w:firstColumn="1" w:lastColumn="0" w:noHBand="0" w:noVBand="1"/>
      </w:tblPr>
      <w:tblGrid>
        <w:gridCol w:w="2160"/>
        <w:gridCol w:w="2222"/>
        <w:gridCol w:w="1861"/>
        <w:gridCol w:w="4589"/>
        <w:gridCol w:w="1561"/>
        <w:gridCol w:w="1607"/>
      </w:tblGrid>
      <w:tr w:rsidR="002541AC" w:rsidRPr="00850A81" w14:paraId="7CE30DB0"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38DD2FCF"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187FEBE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OB.3.2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E8985E8"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Aumentare il grado di adozione delle piattaforme abilitanti esistenti da parte delle pubbliche amministrazioni</w:t>
            </w:r>
          </w:p>
        </w:tc>
      </w:tr>
      <w:tr w:rsidR="002541AC" w:rsidRPr="00850A81" w14:paraId="4118F8A6"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D91153F"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31E8D28D"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CAP3.PA.LA07</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E23BB2"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637D5D64"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607E21A"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2779EB92"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0B4EF7B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6F81D961"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541AC" w:rsidRPr="00850A81" w14:paraId="7C9E8E4B"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B74A89B"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25753600"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e i gestori di pubblici servizi proseguono il percorso di adesione a SPID e PagoPA e dismettono le altre modalità di autenticazione e pagamento associate ai propri servizi online</w:t>
            </w:r>
          </w:p>
        </w:tc>
        <w:tc>
          <w:tcPr>
            <w:tcW w:w="1561" w:type="dxa"/>
            <w:tcBorders>
              <w:top w:val="nil"/>
              <w:left w:val="nil"/>
              <w:bottom w:val="single" w:sz="4" w:space="0" w:color="auto"/>
              <w:right w:val="single" w:sz="4" w:space="0" w:color="auto"/>
            </w:tcBorders>
            <w:shd w:val="clear" w:color="auto" w:fill="auto"/>
            <w:vAlign w:val="center"/>
            <w:hideMark/>
          </w:tcPr>
          <w:p w14:paraId="1CA562DD"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settembre 2020 </w:t>
            </w:r>
          </w:p>
        </w:tc>
        <w:tc>
          <w:tcPr>
            <w:tcW w:w="1607" w:type="dxa"/>
            <w:tcBorders>
              <w:top w:val="nil"/>
              <w:left w:val="nil"/>
              <w:bottom w:val="single" w:sz="4" w:space="0" w:color="auto"/>
              <w:right w:val="single" w:sz="8" w:space="0" w:color="auto"/>
            </w:tcBorders>
            <w:shd w:val="clear" w:color="auto" w:fill="auto"/>
            <w:vAlign w:val="center"/>
            <w:hideMark/>
          </w:tcPr>
          <w:p w14:paraId="0FCE68FE"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04D93894"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9C5D206"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651716E8"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e i gestori di pubblici servizi proseguono il percorso di adesione a SPID e CIE e dismettono le altre modalità di autenticazione associate ai propri servizi online</w:t>
            </w:r>
          </w:p>
        </w:tc>
        <w:tc>
          <w:tcPr>
            <w:tcW w:w="1561" w:type="dxa"/>
            <w:tcBorders>
              <w:top w:val="nil"/>
              <w:left w:val="nil"/>
              <w:bottom w:val="single" w:sz="4" w:space="0" w:color="auto"/>
              <w:right w:val="single" w:sz="4" w:space="0" w:color="auto"/>
            </w:tcBorders>
            <w:shd w:val="clear" w:color="auto" w:fill="auto"/>
            <w:vAlign w:val="center"/>
            <w:hideMark/>
          </w:tcPr>
          <w:p w14:paraId="41D69D3F"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settembre 2020 (in corso) </w:t>
            </w:r>
          </w:p>
        </w:tc>
        <w:tc>
          <w:tcPr>
            <w:tcW w:w="1607" w:type="dxa"/>
            <w:tcBorders>
              <w:top w:val="nil"/>
              <w:left w:val="nil"/>
              <w:bottom w:val="single" w:sz="4" w:space="0" w:color="auto"/>
              <w:right w:val="single" w:sz="8" w:space="0" w:color="auto"/>
            </w:tcBorders>
            <w:shd w:val="clear" w:color="auto" w:fill="auto"/>
            <w:vAlign w:val="center"/>
            <w:hideMark/>
          </w:tcPr>
          <w:p w14:paraId="615B40FE"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6723AECB"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1C5C3340"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1826DB8B"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e i gestori di pubblici servizi proseguono il percorso di adesione a SPID e CIE e dismettono le altre modalità di autenticazione associate ai propri servizi online</w:t>
            </w:r>
          </w:p>
        </w:tc>
        <w:tc>
          <w:tcPr>
            <w:tcW w:w="1561" w:type="dxa"/>
            <w:tcBorders>
              <w:top w:val="nil"/>
              <w:left w:val="nil"/>
              <w:bottom w:val="nil"/>
              <w:right w:val="single" w:sz="4" w:space="0" w:color="auto"/>
            </w:tcBorders>
            <w:shd w:val="clear" w:color="auto" w:fill="auto"/>
            <w:vAlign w:val="center"/>
            <w:hideMark/>
          </w:tcPr>
          <w:p w14:paraId="25C12D4D"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Linee di azione ancora vigenti  </w:t>
            </w:r>
          </w:p>
        </w:tc>
        <w:tc>
          <w:tcPr>
            <w:tcW w:w="1607" w:type="dxa"/>
            <w:tcBorders>
              <w:top w:val="nil"/>
              <w:left w:val="nil"/>
              <w:bottom w:val="nil"/>
              <w:right w:val="single" w:sz="8" w:space="0" w:color="auto"/>
            </w:tcBorders>
            <w:shd w:val="clear" w:color="auto" w:fill="auto"/>
            <w:vAlign w:val="center"/>
            <w:hideMark/>
          </w:tcPr>
          <w:p w14:paraId="7EF3B99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5FF711AE"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EF592F6"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0E13D2D1"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98B6189"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632994CB"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4D3E0949"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79BD8D04"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46E2A16"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31515AB8"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19121EAF"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672FF13E"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3546D74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541AC" w:rsidRPr="00850A81" w14:paraId="03E15FB3"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7D7C491"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2B9CE118" w14:textId="7D39C8D6"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3C741748" w14:textId="77777777" w:rsidR="002541AC" w:rsidRPr="00850A81"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4CADFC86"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49BD7293"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850A81" w14:paraId="579C923C" w14:textId="77777777" w:rsidTr="00355FA6">
        <w:trPr>
          <w:trHeight w:val="300"/>
        </w:trPr>
        <w:tc>
          <w:tcPr>
            <w:tcW w:w="2160" w:type="dxa"/>
            <w:tcBorders>
              <w:top w:val="nil"/>
              <w:left w:val="nil"/>
              <w:bottom w:val="nil"/>
              <w:right w:val="nil"/>
            </w:tcBorders>
            <w:shd w:val="clear" w:color="auto" w:fill="auto"/>
            <w:noWrap/>
            <w:vAlign w:val="bottom"/>
            <w:hideMark/>
          </w:tcPr>
          <w:p w14:paraId="782117E3"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289E52B5"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5CD7AB51"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8D419CA"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BEE52A4"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60E54BDF"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3414DCC1"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5BCCDA3"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6729E19F"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OB.3.2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CC170E5"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Aumentare il grado di adozione delle piattaforme abilitanti esistenti da parte delle pubbliche amministrazioni</w:t>
            </w:r>
          </w:p>
        </w:tc>
      </w:tr>
      <w:tr w:rsidR="002541AC" w:rsidRPr="00850A81" w14:paraId="46EEB1B7"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F65B09B"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1B34F1A5"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CAP3.PA.LA08</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26F76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2E744663"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E249E42"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6DD82F9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19A6264C"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1617E9E2"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541AC" w:rsidRPr="00850A81" w14:paraId="0FE85148"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DBD2226"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1BD3F202"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e i gestori di pubblici servizi interessati comunicano al Dipartimento per la Trasformazione Digitale le tempistiche per l’adozione dello SPID</w:t>
            </w:r>
          </w:p>
        </w:tc>
        <w:tc>
          <w:tcPr>
            <w:tcW w:w="1561" w:type="dxa"/>
            <w:tcBorders>
              <w:top w:val="nil"/>
              <w:left w:val="nil"/>
              <w:bottom w:val="single" w:sz="4" w:space="0" w:color="auto"/>
              <w:right w:val="single" w:sz="4" w:space="0" w:color="auto"/>
            </w:tcBorders>
            <w:shd w:val="clear" w:color="auto" w:fill="auto"/>
            <w:vAlign w:val="center"/>
            <w:hideMark/>
          </w:tcPr>
          <w:p w14:paraId="2CF8074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423BEC62"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2020 </w:t>
            </w:r>
          </w:p>
        </w:tc>
      </w:tr>
      <w:tr w:rsidR="002541AC" w:rsidRPr="00850A81" w14:paraId="3D4E85D6"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E82FD4A"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623BDA52"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2D335ED9"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26CA6341"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109DD807"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087138B0"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7A987886"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46549C8C"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3706880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1FB02B8E"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27549B4"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38994AF8"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BDDD7FE"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38B42B8D"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72F798DC"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289C77C3"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483B556"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0BD07A6A"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57F4E3A3"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68CDC7B8"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3973C013"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541AC" w:rsidRPr="00850A81" w14:paraId="7B78E738"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5AB4C09"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6790A0BA" w14:textId="5F753B24"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3272E6E6" w14:textId="77777777" w:rsidR="002541AC" w:rsidRPr="00850A81"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7D10CB89"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085D39A3"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850A81" w14:paraId="129F63EF" w14:textId="77777777" w:rsidTr="00355FA6">
        <w:trPr>
          <w:trHeight w:val="300"/>
        </w:trPr>
        <w:tc>
          <w:tcPr>
            <w:tcW w:w="2160" w:type="dxa"/>
            <w:tcBorders>
              <w:top w:val="nil"/>
              <w:left w:val="nil"/>
              <w:bottom w:val="nil"/>
              <w:right w:val="nil"/>
            </w:tcBorders>
            <w:shd w:val="clear" w:color="auto" w:fill="auto"/>
            <w:noWrap/>
            <w:vAlign w:val="bottom"/>
            <w:hideMark/>
          </w:tcPr>
          <w:p w14:paraId="684B5AB5"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2DE3CC43"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71FFF82"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4199D78C"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45EEEDFA"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7A2C5AAC"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5D76C873" w14:textId="77777777" w:rsidTr="00355FA6">
        <w:trPr>
          <w:trHeight w:val="300"/>
        </w:trPr>
        <w:tc>
          <w:tcPr>
            <w:tcW w:w="2160" w:type="dxa"/>
            <w:tcBorders>
              <w:top w:val="nil"/>
              <w:left w:val="nil"/>
              <w:bottom w:val="nil"/>
              <w:right w:val="nil"/>
            </w:tcBorders>
            <w:shd w:val="clear" w:color="auto" w:fill="auto"/>
            <w:noWrap/>
            <w:vAlign w:val="bottom"/>
            <w:hideMark/>
          </w:tcPr>
          <w:p w14:paraId="07C98D96"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5A496B16"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D9E22A7"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46A43D94"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25DB3999"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663D6C76"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6D13C25F"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BC71425"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1F5CC8D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OB.3.2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5912A62"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Aumentare il grado di adozione delle piattaforme abilitanti esistenti da parte delle pubbliche amministrazioni</w:t>
            </w:r>
          </w:p>
        </w:tc>
      </w:tr>
      <w:tr w:rsidR="002541AC" w:rsidRPr="00850A81" w14:paraId="2F387B32"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A14AF5F"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7698A8E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CAP3.PA.LA09</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94742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055ACA41"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4DAF925"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7F94BAF5"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07D543E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1B9A311C"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541AC" w:rsidRPr="00850A81" w14:paraId="162D9437"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70DD33E"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386DAAC5"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e i gestori di pubblici servizi interessati definiscono un piano operativo e temporale per la cessazione del rilascio di credenziali proprietarie e per la predisposizione di un accesso SPID only nei confronti dei cittadini dotabili di SPID</w:t>
            </w:r>
          </w:p>
        </w:tc>
        <w:tc>
          <w:tcPr>
            <w:tcW w:w="1561" w:type="dxa"/>
            <w:tcBorders>
              <w:top w:val="nil"/>
              <w:left w:val="nil"/>
              <w:bottom w:val="single" w:sz="4" w:space="0" w:color="auto"/>
              <w:right w:val="single" w:sz="4" w:space="0" w:color="auto"/>
            </w:tcBorders>
            <w:shd w:val="clear" w:color="auto" w:fill="auto"/>
            <w:vAlign w:val="center"/>
            <w:hideMark/>
          </w:tcPr>
          <w:p w14:paraId="623D18B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5CE9F37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2020 </w:t>
            </w:r>
          </w:p>
        </w:tc>
      </w:tr>
      <w:tr w:rsidR="002541AC" w:rsidRPr="00850A81" w14:paraId="0D6F11C1"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D9BCB1C"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0CCBD5CE"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02D5F138"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6493995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2D4B0330"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7908CD7C"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61C00CF9"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1FBEA14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6F3DB4B9"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15A88417"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1C60428"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149A4375"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D1A9992"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00826D7B"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26AEA97A"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100B0B29"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CE0325E"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3FF937B2"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56DA8D57"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196D2F1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0CB4D2E3"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541AC" w:rsidRPr="00850A81" w14:paraId="5FA75BC7"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2B7DC52"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328BE0A6" w14:textId="2C39EF8D"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3B361640" w14:textId="77777777" w:rsidR="002541AC" w:rsidRPr="00850A81"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250055D7"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18E9E29D"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850A81" w14:paraId="032F0ED9" w14:textId="77777777" w:rsidTr="00355FA6">
        <w:trPr>
          <w:trHeight w:val="300"/>
        </w:trPr>
        <w:tc>
          <w:tcPr>
            <w:tcW w:w="2160" w:type="dxa"/>
            <w:tcBorders>
              <w:top w:val="nil"/>
              <w:left w:val="nil"/>
              <w:bottom w:val="nil"/>
              <w:right w:val="nil"/>
            </w:tcBorders>
            <w:shd w:val="clear" w:color="auto" w:fill="auto"/>
            <w:noWrap/>
            <w:vAlign w:val="bottom"/>
            <w:hideMark/>
          </w:tcPr>
          <w:p w14:paraId="3278CAB8"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5F05BE1F"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7A5B9DD3"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7C29D71"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701EC034"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66C08805"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67FA30CE" w14:textId="77777777" w:rsidTr="00355FA6">
        <w:trPr>
          <w:trHeight w:val="300"/>
        </w:trPr>
        <w:tc>
          <w:tcPr>
            <w:tcW w:w="2160" w:type="dxa"/>
            <w:tcBorders>
              <w:top w:val="nil"/>
              <w:left w:val="nil"/>
              <w:bottom w:val="nil"/>
              <w:right w:val="nil"/>
            </w:tcBorders>
            <w:shd w:val="clear" w:color="auto" w:fill="auto"/>
            <w:noWrap/>
            <w:vAlign w:val="bottom"/>
            <w:hideMark/>
          </w:tcPr>
          <w:p w14:paraId="3F5944F1"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5EB6AE8A"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2152BE93"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7E65CA17"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2206D981"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7BD2FB28"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51C72C70"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687B5F42"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6002592A"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OB.3.2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5239991"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Aumentare il grado di adozione delle piattaforme abilitanti esistenti da parte delle pubbliche amministrazioni</w:t>
            </w:r>
          </w:p>
        </w:tc>
      </w:tr>
      <w:tr w:rsidR="002541AC" w:rsidRPr="00850A81" w14:paraId="5AA21EEE"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1009994"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6F10BB3F"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CAP3.PA.LA10</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FEC6315"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72333AF1"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8896582"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6A07E5E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4C0C635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124B6A21"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541AC" w:rsidRPr="00850A81" w14:paraId="40097654"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2693047"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086DF009"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I soggetti obbligati all’adesione alla Piattaforma pagoPA risolvono le residuali problematiche tecnico/organizzative bloccanti per l’adesione alla Piattaforma stessa e completano l’attivazione dei servizi</w:t>
            </w:r>
          </w:p>
        </w:tc>
        <w:tc>
          <w:tcPr>
            <w:tcW w:w="1561" w:type="dxa"/>
            <w:tcBorders>
              <w:top w:val="nil"/>
              <w:left w:val="nil"/>
              <w:bottom w:val="single" w:sz="4" w:space="0" w:color="auto"/>
              <w:right w:val="single" w:sz="4" w:space="0" w:color="auto"/>
            </w:tcBorders>
            <w:shd w:val="clear" w:color="auto" w:fill="auto"/>
            <w:vAlign w:val="center"/>
            <w:hideMark/>
          </w:tcPr>
          <w:p w14:paraId="7C9E2D62"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5B3FF792"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2020 </w:t>
            </w:r>
          </w:p>
        </w:tc>
      </w:tr>
      <w:tr w:rsidR="002541AC" w:rsidRPr="00850A81" w14:paraId="0B02E3BF"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60D49A2"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06CEB2E2"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42B1323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22E01E9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5B354D28"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08E7DC26"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41F55567"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7BDA21B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7A4C4663"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03E0F5E4"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6DDE7DA"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2A145463"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8F62AA9"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46CF8749"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2285D8F5"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78B27E42"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845D8DC"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5A9D5021"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6017E484"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0FA696B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04EFA5A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541AC" w:rsidRPr="00850A81" w14:paraId="12EC59EA"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2A2A994"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6550797E" w14:textId="4F74062F"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5B51B1CF" w14:textId="77777777" w:rsidR="002541AC" w:rsidRPr="00850A81"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681F46A3"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12E5BF66"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850A81" w14:paraId="67375254" w14:textId="77777777" w:rsidTr="00355FA6">
        <w:trPr>
          <w:trHeight w:val="300"/>
        </w:trPr>
        <w:tc>
          <w:tcPr>
            <w:tcW w:w="2160" w:type="dxa"/>
            <w:tcBorders>
              <w:top w:val="nil"/>
              <w:left w:val="nil"/>
              <w:bottom w:val="nil"/>
              <w:right w:val="nil"/>
            </w:tcBorders>
            <w:shd w:val="clear" w:color="auto" w:fill="auto"/>
            <w:noWrap/>
            <w:vAlign w:val="bottom"/>
            <w:hideMark/>
          </w:tcPr>
          <w:p w14:paraId="10421FC8"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53C9F0DB"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529DA0E"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19EEC0E"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8D2ABEE"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51A90F2"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53B7ED46" w14:textId="77777777" w:rsidTr="00355FA6">
        <w:trPr>
          <w:trHeight w:val="300"/>
        </w:trPr>
        <w:tc>
          <w:tcPr>
            <w:tcW w:w="2160" w:type="dxa"/>
            <w:tcBorders>
              <w:top w:val="nil"/>
              <w:left w:val="nil"/>
              <w:bottom w:val="nil"/>
              <w:right w:val="nil"/>
            </w:tcBorders>
            <w:shd w:val="clear" w:color="auto" w:fill="auto"/>
            <w:noWrap/>
            <w:vAlign w:val="bottom"/>
            <w:hideMark/>
          </w:tcPr>
          <w:p w14:paraId="505E461E"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4BB4D26D"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72F97E28"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869A736"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840A500"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2306B76F"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06B8A25C"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1D88FC4F"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2B4425D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OB.3.2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06C52FD"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Aumentare il grado di adozione delle piattaforme abilitanti esistenti da parte delle pubbliche amministrazioni</w:t>
            </w:r>
          </w:p>
        </w:tc>
      </w:tr>
      <w:tr w:rsidR="002541AC" w:rsidRPr="00850A81" w14:paraId="1B6E0312"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4394D01"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554C184C"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CAP3.PA.LA11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4CFC0A"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5DA57E11"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678918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3A7470B1"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2013FF0F"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3A2CA43D"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541AC" w:rsidRPr="00850A81" w14:paraId="28A059B6"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0E23E13"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727427F4"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istituzioni scolastiche iniziano ad aderire a SIOPE+</w:t>
            </w:r>
          </w:p>
        </w:tc>
        <w:tc>
          <w:tcPr>
            <w:tcW w:w="1561" w:type="dxa"/>
            <w:tcBorders>
              <w:top w:val="nil"/>
              <w:left w:val="nil"/>
              <w:bottom w:val="single" w:sz="4" w:space="0" w:color="auto"/>
              <w:right w:val="single" w:sz="4" w:space="0" w:color="auto"/>
            </w:tcBorders>
            <w:shd w:val="clear" w:color="auto" w:fill="auto"/>
            <w:vAlign w:val="center"/>
            <w:hideMark/>
          </w:tcPr>
          <w:p w14:paraId="6D2DBFA9"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luglio 2021 </w:t>
            </w:r>
          </w:p>
        </w:tc>
        <w:tc>
          <w:tcPr>
            <w:tcW w:w="1607" w:type="dxa"/>
            <w:tcBorders>
              <w:top w:val="nil"/>
              <w:left w:val="nil"/>
              <w:bottom w:val="single" w:sz="4" w:space="0" w:color="auto"/>
              <w:right w:val="single" w:sz="8" w:space="0" w:color="auto"/>
            </w:tcBorders>
            <w:shd w:val="clear" w:color="auto" w:fill="auto"/>
            <w:vAlign w:val="center"/>
            <w:hideMark/>
          </w:tcPr>
          <w:p w14:paraId="0F1EB8B3"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2257746C"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A9E54D0"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17288429"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istituzioni scolastiche, in funzione delle proprie necessità, possono aderire a SIOPE+</w:t>
            </w:r>
          </w:p>
        </w:tc>
        <w:tc>
          <w:tcPr>
            <w:tcW w:w="1561" w:type="dxa"/>
            <w:tcBorders>
              <w:top w:val="nil"/>
              <w:left w:val="nil"/>
              <w:bottom w:val="single" w:sz="4" w:space="0" w:color="auto"/>
              <w:right w:val="single" w:sz="4" w:space="0" w:color="auto"/>
            </w:tcBorders>
            <w:shd w:val="clear" w:color="auto" w:fill="auto"/>
            <w:vAlign w:val="center"/>
            <w:hideMark/>
          </w:tcPr>
          <w:p w14:paraId="0862CF25"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luglio 2021 (in corso) </w:t>
            </w:r>
          </w:p>
        </w:tc>
        <w:tc>
          <w:tcPr>
            <w:tcW w:w="1607" w:type="dxa"/>
            <w:tcBorders>
              <w:top w:val="nil"/>
              <w:left w:val="nil"/>
              <w:bottom w:val="single" w:sz="4" w:space="0" w:color="auto"/>
              <w:right w:val="single" w:sz="8" w:space="0" w:color="auto"/>
            </w:tcBorders>
            <w:shd w:val="clear" w:color="auto" w:fill="auto"/>
            <w:vAlign w:val="center"/>
            <w:hideMark/>
          </w:tcPr>
          <w:p w14:paraId="51B1856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46E0405B"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101A08F6"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51D681E9"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istituzioni scolastiche, in funzione delle proprie necessità, possono aderire a SIOPE+</w:t>
            </w:r>
          </w:p>
        </w:tc>
        <w:tc>
          <w:tcPr>
            <w:tcW w:w="1561" w:type="dxa"/>
            <w:tcBorders>
              <w:top w:val="nil"/>
              <w:left w:val="nil"/>
              <w:bottom w:val="nil"/>
              <w:right w:val="single" w:sz="4" w:space="0" w:color="auto"/>
            </w:tcBorders>
            <w:shd w:val="clear" w:color="auto" w:fill="auto"/>
            <w:vAlign w:val="center"/>
            <w:hideMark/>
          </w:tcPr>
          <w:p w14:paraId="2D42987E"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Linee di azione ancora vigenti  </w:t>
            </w:r>
          </w:p>
        </w:tc>
        <w:tc>
          <w:tcPr>
            <w:tcW w:w="1607" w:type="dxa"/>
            <w:tcBorders>
              <w:top w:val="nil"/>
              <w:left w:val="nil"/>
              <w:bottom w:val="nil"/>
              <w:right w:val="single" w:sz="8" w:space="0" w:color="auto"/>
            </w:tcBorders>
            <w:shd w:val="clear" w:color="auto" w:fill="auto"/>
            <w:vAlign w:val="center"/>
            <w:hideMark/>
          </w:tcPr>
          <w:p w14:paraId="6EE0F33C"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222F3E52"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411AAC4"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54D0F486"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F4191EB"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4187CB06"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1184795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33D9CDBC"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976891D"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2376CF4A"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1FFB14BD"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7E575BBE"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786773FE"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541AC" w:rsidRPr="00850A81" w14:paraId="2D6AE1FD"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5B685E1"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063AE7C0" w14:textId="6CB0EB2F"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1CD97084" w14:textId="77777777" w:rsidR="002541AC" w:rsidRPr="00850A81"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5CBE4188"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09E4E67C"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850A81" w14:paraId="31D37893" w14:textId="77777777" w:rsidTr="00355FA6">
        <w:trPr>
          <w:trHeight w:val="300"/>
        </w:trPr>
        <w:tc>
          <w:tcPr>
            <w:tcW w:w="2160" w:type="dxa"/>
            <w:tcBorders>
              <w:top w:val="nil"/>
              <w:left w:val="nil"/>
              <w:bottom w:val="nil"/>
              <w:right w:val="nil"/>
            </w:tcBorders>
            <w:shd w:val="clear" w:color="auto" w:fill="auto"/>
            <w:noWrap/>
            <w:vAlign w:val="bottom"/>
            <w:hideMark/>
          </w:tcPr>
          <w:p w14:paraId="786C709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7327335A"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1EA0B64"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4AC3D35E"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590A765"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2972BD43"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0C053254" w14:textId="77777777" w:rsidTr="00355FA6">
        <w:trPr>
          <w:trHeight w:val="300"/>
        </w:trPr>
        <w:tc>
          <w:tcPr>
            <w:tcW w:w="2160" w:type="dxa"/>
            <w:tcBorders>
              <w:top w:val="nil"/>
              <w:left w:val="nil"/>
              <w:bottom w:val="nil"/>
              <w:right w:val="nil"/>
            </w:tcBorders>
            <w:shd w:val="clear" w:color="auto" w:fill="auto"/>
            <w:noWrap/>
            <w:vAlign w:val="bottom"/>
            <w:hideMark/>
          </w:tcPr>
          <w:p w14:paraId="18C572F3"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69D79C0E"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F8AC5BE"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9D0B8C7"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74D9152"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5CCC743"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340B2DE6"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555AD3CF"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187C83DE"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OB.3.2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BDBA30D"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Aumentare il grado di adozione delle piattaforme abilitanti esistenti da parte delle pubbliche amministrazioni</w:t>
            </w:r>
          </w:p>
        </w:tc>
      </w:tr>
      <w:tr w:rsidR="002541AC" w:rsidRPr="00850A81" w14:paraId="66BC7ABE"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BEC93EB"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2DF35D2A"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CAP3.PA.LA12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49CFF9"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28E9BA78"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7BDAB7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72677893"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06898DC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6610ADD5"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541AC" w:rsidRPr="00850A81" w14:paraId="2E7FF673"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9A34B43"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788B0F9F"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e i gestori di pubblici servizi interessati cessano il rilascio di credenziali proprietarie a cittadini dotabili di SPID</w:t>
            </w:r>
          </w:p>
        </w:tc>
        <w:tc>
          <w:tcPr>
            <w:tcW w:w="1561" w:type="dxa"/>
            <w:tcBorders>
              <w:top w:val="nil"/>
              <w:left w:val="nil"/>
              <w:bottom w:val="single" w:sz="4" w:space="0" w:color="auto"/>
              <w:right w:val="single" w:sz="4" w:space="0" w:color="auto"/>
            </w:tcBorders>
            <w:shd w:val="clear" w:color="auto" w:fill="auto"/>
            <w:vAlign w:val="center"/>
            <w:hideMark/>
          </w:tcPr>
          <w:p w14:paraId="09E32F2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dicembre 2021 </w:t>
            </w:r>
          </w:p>
        </w:tc>
        <w:tc>
          <w:tcPr>
            <w:tcW w:w="1607" w:type="dxa"/>
            <w:tcBorders>
              <w:top w:val="nil"/>
              <w:left w:val="nil"/>
              <w:bottom w:val="single" w:sz="4" w:space="0" w:color="auto"/>
              <w:right w:val="single" w:sz="8" w:space="0" w:color="auto"/>
            </w:tcBorders>
            <w:shd w:val="clear" w:color="auto" w:fill="auto"/>
            <w:vAlign w:val="center"/>
            <w:hideMark/>
          </w:tcPr>
          <w:p w14:paraId="6B942C9A"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7126DF00"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E1E5FD5"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6E4F6836"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e i gestori di pubblici servizi interessati cessano il rilascio di credenziali proprietarie a cittadini dotabili di SPID e/o CIE</w:t>
            </w:r>
          </w:p>
        </w:tc>
        <w:tc>
          <w:tcPr>
            <w:tcW w:w="1561" w:type="dxa"/>
            <w:tcBorders>
              <w:top w:val="nil"/>
              <w:left w:val="nil"/>
              <w:bottom w:val="single" w:sz="4" w:space="0" w:color="auto"/>
              <w:right w:val="single" w:sz="4" w:space="0" w:color="auto"/>
            </w:tcBorders>
            <w:shd w:val="clear" w:color="auto" w:fill="auto"/>
            <w:vAlign w:val="center"/>
            <w:hideMark/>
          </w:tcPr>
          <w:p w14:paraId="775DC6F1"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ottobre 2021 (in corso) </w:t>
            </w:r>
          </w:p>
        </w:tc>
        <w:tc>
          <w:tcPr>
            <w:tcW w:w="1607" w:type="dxa"/>
            <w:tcBorders>
              <w:top w:val="nil"/>
              <w:left w:val="nil"/>
              <w:bottom w:val="single" w:sz="4" w:space="0" w:color="auto"/>
              <w:right w:val="single" w:sz="8" w:space="0" w:color="auto"/>
            </w:tcBorders>
            <w:shd w:val="clear" w:color="auto" w:fill="auto"/>
            <w:vAlign w:val="center"/>
            <w:hideMark/>
          </w:tcPr>
          <w:p w14:paraId="63A5F7F8"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07BB2286"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7B45F124"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4540F2E1"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e i gestori di pubblici servizi interessati cessano il rilascio di credenziali proprietarie a cittadini dotabili di SPID e/o CIE</w:t>
            </w:r>
          </w:p>
        </w:tc>
        <w:tc>
          <w:tcPr>
            <w:tcW w:w="1561" w:type="dxa"/>
            <w:tcBorders>
              <w:top w:val="nil"/>
              <w:left w:val="nil"/>
              <w:bottom w:val="nil"/>
              <w:right w:val="single" w:sz="4" w:space="0" w:color="auto"/>
            </w:tcBorders>
            <w:shd w:val="clear" w:color="auto" w:fill="auto"/>
            <w:vAlign w:val="center"/>
            <w:hideMark/>
          </w:tcPr>
          <w:p w14:paraId="67B284DE"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Linee di azione ancora vigenti  </w:t>
            </w:r>
          </w:p>
        </w:tc>
        <w:tc>
          <w:tcPr>
            <w:tcW w:w="1607" w:type="dxa"/>
            <w:tcBorders>
              <w:top w:val="nil"/>
              <w:left w:val="nil"/>
              <w:bottom w:val="nil"/>
              <w:right w:val="single" w:sz="8" w:space="0" w:color="auto"/>
            </w:tcBorders>
            <w:shd w:val="clear" w:color="auto" w:fill="auto"/>
            <w:vAlign w:val="center"/>
            <w:hideMark/>
          </w:tcPr>
          <w:p w14:paraId="46A01E6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498F7F37"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1281EA3"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6B2C1047"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479756C"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129A6D01"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49547EC1"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668A58D0"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110374D"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0626420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04C054E6"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6185B82C"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61F747CC"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541AC" w:rsidRPr="00850A81" w14:paraId="7CDA1BCA"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47E1F7E"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558B0F3F" w14:textId="2F9D8EB0"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52D4C1FF" w14:textId="77777777" w:rsidR="002541AC" w:rsidRPr="00850A81"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472332DF"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2C6369AF"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850A81" w14:paraId="1CDB7B8E" w14:textId="77777777" w:rsidTr="00355FA6">
        <w:trPr>
          <w:trHeight w:val="300"/>
        </w:trPr>
        <w:tc>
          <w:tcPr>
            <w:tcW w:w="2160" w:type="dxa"/>
            <w:tcBorders>
              <w:top w:val="nil"/>
              <w:left w:val="nil"/>
              <w:bottom w:val="nil"/>
              <w:right w:val="nil"/>
            </w:tcBorders>
            <w:shd w:val="clear" w:color="auto" w:fill="auto"/>
            <w:noWrap/>
            <w:vAlign w:val="bottom"/>
            <w:hideMark/>
          </w:tcPr>
          <w:p w14:paraId="5668FD95"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14D517DF"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E017837"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96DA448"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E4430E0"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913EF98"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1FA749D7" w14:textId="77777777" w:rsidTr="00355FA6">
        <w:trPr>
          <w:trHeight w:val="300"/>
        </w:trPr>
        <w:tc>
          <w:tcPr>
            <w:tcW w:w="2160" w:type="dxa"/>
            <w:tcBorders>
              <w:top w:val="nil"/>
              <w:left w:val="nil"/>
              <w:bottom w:val="nil"/>
              <w:right w:val="nil"/>
            </w:tcBorders>
            <w:shd w:val="clear" w:color="auto" w:fill="auto"/>
            <w:noWrap/>
            <w:vAlign w:val="bottom"/>
            <w:hideMark/>
          </w:tcPr>
          <w:p w14:paraId="2B1FA831"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78841CB7"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7F4E8C2B"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036438D9"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6E58D9C"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F767D07"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521C03C2"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3C7D0E4B"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249A2F69"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OB.3.2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A1992A8"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Aumentare il grado di adozione delle piattaforme abilitanti esistenti da parte delle pubbliche amministrazioni</w:t>
            </w:r>
          </w:p>
        </w:tc>
      </w:tr>
      <w:tr w:rsidR="002541AC" w:rsidRPr="00850A81" w14:paraId="5F74942E"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7C90352"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15910C1A"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CAP3.PA.LA13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889F478"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746B325D"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6659AD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52F182FE"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163B2B29"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76F3720C"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541AC" w:rsidRPr="00850A81" w14:paraId="3A1DBD21"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F780B4D"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4B566A01"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e i gestori di pubblici servizi interessati adottano lo SPID by default: le nuove applicazioni devono nascere SPID only a meno che non ci siano vincoli normativi o tecnologici, se dedicate a soggetti dotabili di SPID</w:t>
            </w:r>
          </w:p>
        </w:tc>
        <w:tc>
          <w:tcPr>
            <w:tcW w:w="1561" w:type="dxa"/>
            <w:tcBorders>
              <w:top w:val="nil"/>
              <w:left w:val="nil"/>
              <w:bottom w:val="single" w:sz="4" w:space="0" w:color="auto"/>
              <w:right w:val="single" w:sz="4" w:space="0" w:color="auto"/>
            </w:tcBorders>
            <w:shd w:val="clear" w:color="auto" w:fill="auto"/>
            <w:vAlign w:val="center"/>
            <w:hideMark/>
          </w:tcPr>
          <w:p w14:paraId="4D2D8AD2"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dicembre 2021 </w:t>
            </w:r>
          </w:p>
        </w:tc>
        <w:tc>
          <w:tcPr>
            <w:tcW w:w="1607" w:type="dxa"/>
            <w:tcBorders>
              <w:top w:val="nil"/>
              <w:left w:val="nil"/>
              <w:bottom w:val="single" w:sz="4" w:space="0" w:color="auto"/>
              <w:right w:val="single" w:sz="8" w:space="0" w:color="auto"/>
            </w:tcBorders>
            <w:shd w:val="clear" w:color="auto" w:fill="auto"/>
            <w:vAlign w:val="center"/>
            <w:hideMark/>
          </w:tcPr>
          <w:p w14:paraId="673367B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5FE495D4"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1ED6DF0"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2C9F4696"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e i gestori di pubblici servizi interessati adottano lo SPID e la CIE by default: le nuove applicazioni devono nascere SPID e CIE only a meno che non ci siano vincoli normativi o tecnologici, se dedicate a soggetti dotabili di SPID o CIE</w:t>
            </w:r>
          </w:p>
        </w:tc>
        <w:tc>
          <w:tcPr>
            <w:tcW w:w="1561" w:type="dxa"/>
            <w:tcBorders>
              <w:top w:val="nil"/>
              <w:left w:val="nil"/>
              <w:bottom w:val="single" w:sz="4" w:space="0" w:color="auto"/>
              <w:right w:val="single" w:sz="4" w:space="0" w:color="auto"/>
            </w:tcBorders>
            <w:shd w:val="clear" w:color="auto" w:fill="auto"/>
            <w:vAlign w:val="center"/>
            <w:hideMark/>
          </w:tcPr>
          <w:p w14:paraId="7563BD62"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ottobre 2021 (in corso) </w:t>
            </w:r>
          </w:p>
        </w:tc>
        <w:tc>
          <w:tcPr>
            <w:tcW w:w="1607" w:type="dxa"/>
            <w:tcBorders>
              <w:top w:val="nil"/>
              <w:left w:val="nil"/>
              <w:bottom w:val="single" w:sz="4" w:space="0" w:color="auto"/>
              <w:right w:val="single" w:sz="8" w:space="0" w:color="auto"/>
            </w:tcBorders>
            <w:shd w:val="clear" w:color="auto" w:fill="auto"/>
            <w:vAlign w:val="center"/>
            <w:hideMark/>
          </w:tcPr>
          <w:p w14:paraId="0E65511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318CC474"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F54C1E0"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519EA2BD"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e i gestori di pubblici servizi interessati adottano lo SPID e la CIE by default: le nuove applicazioni devono nascere SPID e CIE only a meno che non ci siano vincoli normativi o tecnologici, se dedicate a soggetti dotabili di SPID o CIE. Le PA che intendono adottare lo SPID di livello 2 e 3 devono anche adottare il “Login with eIDAS” per l’accesso transfrontaliero ai propri servizi.</w:t>
            </w:r>
          </w:p>
        </w:tc>
        <w:tc>
          <w:tcPr>
            <w:tcW w:w="1561" w:type="dxa"/>
            <w:tcBorders>
              <w:top w:val="nil"/>
              <w:left w:val="nil"/>
              <w:bottom w:val="nil"/>
              <w:right w:val="single" w:sz="4" w:space="0" w:color="auto"/>
            </w:tcBorders>
            <w:shd w:val="clear" w:color="auto" w:fill="auto"/>
            <w:vAlign w:val="center"/>
            <w:hideMark/>
          </w:tcPr>
          <w:p w14:paraId="4DD609DF"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Linee di azione ancora vigenti  </w:t>
            </w:r>
          </w:p>
        </w:tc>
        <w:tc>
          <w:tcPr>
            <w:tcW w:w="1607" w:type="dxa"/>
            <w:tcBorders>
              <w:top w:val="nil"/>
              <w:left w:val="nil"/>
              <w:bottom w:val="nil"/>
              <w:right w:val="single" w:sz="8" w:space="0" w:color="auto"/>
            </w:tcBorders>
            <w:shd w:val="clear" w:color="auto" w:fill="auto"/>
            <w:vAlign w:val="center"/>
            <w:hideMark/>
          </w:tcPr>
          <w:p w14:paraId="2745885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2588515A"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059753B"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02F2F8CF"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E3FBC4C"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2E278012"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3C690F9A"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11CE7C43"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9A5AB54"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63AABA3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27B69DD5"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23D1C3A8"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414BBE4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541AC" w:rsidRPr="00850A81" w14:paraId="094A2427"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981D61B"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44FF9363" w14:textId="7099006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1BC6250B" w14:textId="77777777" w:rsidR="002541AC" w:rsidRPr="00850A81"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1B87D5F0"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452721D8"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850A81" w14:paraId="2CF43E7F" w14:textId="77777777" w:rsidTr="00355FA6">
        <w:trPr>
          <w:trHeight w:val="300"/>
        </w:trPr>
        <w:tc>
          <w:tcPr>
            <w:tcW w:w="2160" w:type="dxa"/>
            <w:tcBorders>
              <w:top w:val="nil"/>
              <w:left w:val="nil"/>
              <w:bottom w:val="nil"/>
              <w:right w:val="nil"/>
            </w:tcBorders>
            <w:shd w:val="clear" w:color="auto" w:fill="auto"/>
            <w:noWrap/>
            <w:vAlign w:val="bottom"/>
            <w:hideMark/>
          </w:tcPr>
          <w:p w14:paraId="7C59A6FC"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166801F1"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2F1F3FB6"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CDBF5B1"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7D6D7990"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6BDD8996"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0EBB4665" w14:textId="77777777" w:rsidTr="00355FA6">
        <w:trPr>
          <w:trHeight w:val="300"/>
        </w:trPr>
        <w:tc>
          <w:tcPr>
            <w:tcW w:w="2160" w:type="dxa"/>
            <w:tcBorders>
              <w:top w:val="nil"/>
              <w:left w:val="nil"/>
              <w:bottom w:val="nil"/>
              <w:right w:val="nil"/>
            </w:tcBorders>
            <w:shd w:val="clear" w:color="auto" w:fill="auto"/>
            <w:noWrap/>
            <w:vAlign w:val="bottom"/>
            <w:hideMark/>
          </w:tcPr>
          <w:p w14:paraId="310E637B"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100B3B41"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9ECF0BA"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1DBC751"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77A4DA9"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A022111"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30E257BC"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5B34832B"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0898F00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OB.3.2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E3CE321"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Aumentare il grado di adozione delle piattaforme abilitanti esistenti da parte delle pubbliche amministrazioni</w:t>
            </w:r>
          </w:p>
        </w:tc>
      </w:tr>
      <w:tr w:rsidR="002541AC" w:rsidRPr="00850A81" w14:paraId="765941F2"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64C8CC1"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71C0B09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CAP3.PA.LA14</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42663F"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20D0DE0D"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943D08E"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19A4CA4E"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61F1C955"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13C5A829"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541AC" w:rsidRPr="00850A81" w14:paraId="7EB156DA"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7E35232"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36D507DB"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I Comuni subentrano in ANPR</w:t>
            </w:r>
          </w:p>
        </w:tc>
        <w:tc>
          <w:tcPr>
            <w:tcW w:w="1561" w:type="dxa"/>
            <w:tcBorders>
              <w:top w:val="nil"/>
              <w:left w:val="nil"/>
              <w:bottom w:val="single" w:sz="4" w:space="0" w:color="auto"/>
              <w:right w:val="single" w:sz="4" w:space="0" w:color="auto"/>
            </w:tcBorders>
            <w:shd w:val="clear" w:color="auto" w:fill="auto"/>
            <w:vAlign w:val="center"/>
            <w:hideMark/>
          </w:tcPr>
          <w:p w14:paraId="259B1F2C"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4B07A0D1"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2021 </w:t>
            </w:r>
          </w:p>
        </w:tc>
      </w:tr>
      <w:tr w:rsidR="002541AC" w:rsidRPr="00850A81" w14:paraId="6E58C1E8"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45DDCBB"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4FE9F5BB"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I Comuni subentrano in ANPR</w:t>
            </w:r>
          </w:p>
        </w:tc>
        <w:tc>
          <w:tcPr>
            <w:tcW w:w="1561" w:type="dxa"/>
            <w:tcBorders>
              <w:top w:val="nil"/>
              <w:left w:val="nil"/>
              <w:bottom w:val="single" w:sz="4" w:space="0" w:color="auto"/>
              <w:right w:val="single" w:sz="4" w:space="0" w:color="auto"/>
            </w:tcBorders>
            <w:shd w:val="clear" w:color="auto" w:fill="auto"/>
            <w:vAlign w:val="center"/>
            <w:hideMark/>
          </w:tcPr>
          <w:p w14:paraId="5D84F441"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  Entro dicembre 2021 </w:t>
            </w:r>
          </w:p>
        </w:tc>
        <w:tc>
          <w:tcPr>
            <w:tcW w:w="1607" w:type="dxa"/>
            <w:tcBorders>
              <w:top w:val="nil"/>
              <w:left w:val="nil"/>
              <w:bottom w:val="single" w:sz="4" w:space="0" w:color="auto"/>
              <w:right w:val="single" w:sz="8" w:space="0" w:color="auto"/>
            </w:tcBorders>
            <w:shd w:val="clear" w:color="auto" w:fill="auto"/>
            <w:vAlign w:val="center"/>
            <w:hideMark/>
          </w:tcPr>
          <w:p w14:paraId="509B3BFA"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5C1F57A7"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E13C42F"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375A3649"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1AE167FD"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545F03BD"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664CF32F"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9729462"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7BB350F5"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935D3A5"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11053889"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1056A03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58928E45"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11A3B6D"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566686E8"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365268F8"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1291C125"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7CAB741E"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541AC" w:rsidRPr="00850A81" w14:paraId="0B09ADC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968D226"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1552B08F" w14:textId="0919E3B0"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204C0CA2" w14:textId="77777777" w:rsidR="002541AC" w:rsidRPr="00850A81"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208D5C8C"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6A243B73"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850A81" w14:paraId="4742A726" w14:textId="77777777" w:rsidTr="00355FA6">
        <w:trPr>
          <w:trHeight w:val="300"/>
        </w:trPr>
        <w:tc>
          <w:tcPr>
            <w:tcW w:w="2160" w:type="dxa"/>
            <w:tcBorders>
              <w:top w:val="nil"/>
              <w:left w:val="nil"/>
              <w:bottom w:val="nil"/>
              <w:right w:val="nil"/>
            </w:tcBorders>
            <w:shd w:val="clear" w:color="auto" w:fill="auto"/>
            <w:noWrap/>
            <w:vAlign w:val="bottom"/>
            <w:hideMark/>
          </w:tcPr>
          <w:p w14:paraId="0D5B8C13"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0C1968E8"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5DA4201"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1230344"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7413EEB"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D177079"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3038F851" w14:textId="77777777" w:rsidTr="00355FA6">
        <w:trPr>
          <w:trHeight w:val="300"/>
        </w:trPr>
        <w:tc>
          <w:tcPr>
            <w:tcW w:w="2160" w:type="dxa"/>
            <w:tcBorders>
              <w:top w:val="nil"/>
              <w:left w:val="nil"/>
              <w:bottom w:val="nil"/>
              <w:right w:val="nil"/>
            </w:tcBorders>
            <w:shd w:val="clear" w:color="auto" w:fill="auto"/>
            <w:noWrap/>
            <w:vAlign w:val="bottom"/>
            <w:hideMark/>
          </w:tcPr>
          <w:p w14:paraId="63134ACC"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762966D2"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2D5A8A04"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056D7B85"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4285C68"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2B6DD960"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64C8F931"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77C030C"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6B8DDDDD"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OB.3.2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C8566E3"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Aumentare il grado di adozione delle piattaforme abilitanti esistenti da parte delle pubbliche amministrazioni</w:t>
            </w:r>
          </w:p>
        </w:tc>
      </w:tr>
      <w:tr w:rsidR="002541AC" w:rsidRPr="00850A81" w14:paraId="34414FD9"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D0CA7C4"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398CD15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CAP3.PA.LA15</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46ABFF"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080F6889"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8A0F52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61E8966D"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32DFD09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4F5196B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541AC" w:rsidRPr="00850A81" w14:paraId="3886C488"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22A0DE2"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32638732"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completano il passaggio alla Piattaforma pagoPA per tutti gli incassi delle PA centrali e locali</w:t>
            </w:r>
          </w:p>
        </w:tc>
        <w:tc>
          <w:tcPr>
            <w:tcW w:w="1561" w:type="dxa"/>
            <w:tcBorders>
              <w:top w:val="nil"/>
              <w:left w:val="nil"/>
              <w:bottom w:val="single" w:sz="4" w:space="0" w:color="auto"/>
              <w:right w:val="single" w:sz="4" w:space="0" w:color="auto"/>
            </w:tcBorders>
            <w:shd w:val="clear" w:color="auto" w:fill="auto"/>
            <w:vAlign w:val="center"/>
            <w:hideMark/>
          </w:tcPr>
          <w:p w14:paraId="2F4658D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38CA00A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2021 </w:t>
            </w:r>
          </w:p>
        </w:tc>
      </w:tr>
      <w:tr w:rsidR="002541AC" w:rsidRPr="00850A81" w14:paraId="3C757DB0"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52E570C"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7DCE1F54"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6794CDA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52A26E7C"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6116097C"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02639F55"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42E443EA"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4A0E3F2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1F998F2A"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4ABE5491"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576C1F9"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57FC44D3"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3E9248E"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222BFD28"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0C9BA96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44BC303D"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2BF2675"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7A32F991"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109D302F"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794E32E5"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48036165"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541AC" w:rsidRPr="00850A81" w14:paraId="234859A5"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293781E"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6E73D636" w14:textId="65F66010"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6CEDC21D" w14:textId="77777777" w:rsidR="002541AC" w:rsidRPr="00850A81"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783CC40C"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4E3A07C1"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850A81" w14:paraId="20F486F7" w14:textId="77777777" w:rsidTr="00355FA6">
        <w:trPr>
          <w:trHeight w:val="300"/>
        </w:trPr>
        <w:tc>
          <w:tcPr>
            <w:tcW w:w="2160" w:type="dxa"/>
            <w:tcBorders>
              <w:top w:val="nil"/>
              <w:left w:val="nil"/>
              <w:bottom w:val="nil"/>
              <w:right w:val="nil"/>
            </w:tcBorders>
            <w:shd w:val="clear" w:color="auto" w:fill="auto"/>
            <w:noWrap/>
            <w:vAlign w:val="bottom"/>
            <w:hideMark/>
          </w:tcPr>
          <w:p w14:paraId="29A3E35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0F543BC6"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2D85C7E3"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005228B5"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AF0680A"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23D441FF"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2111DBF1" w14:textId="77777777" w:rsidTr="00355FA6">
        <w:trPr>
          <w:trHeight w:val="300"/>
        </w:trPr>
        <w:tc>
          <w:tcPr>
            <w:tcW w:w="2160" w:type="dxa"/>
            <w:tcBorders>
              <w:top w:val="nil"/>
              <w:left w:val="nil"/>
              <w:bottom w:val="nil"/>
              <w:right w:val="nil"/>
            </w:tcBorders>
            <w:shd w:val="clear" w:color="auto" w:fill="auto"/>
            <w:noWrap/>
            <w:vAlign w:val="bottom"/>
            <w:hideMark/>
          </w:tcPr>
          <w:p w14:paraId="5FEA7577"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40A937DD"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36D0E6C3"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073199A4"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4DFD10B"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696349C4"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3F40E988"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1229BAAE"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65EB59BC"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OB.3.2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0DE67CD"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Aumentare il grado di adozione delle piattaforme abilitanti esistenti da parte delle pubbliche amministrazioni</w:t>
            </w:r>
          </w:p>
        </w:tc>
      </w:tr>
      <w:tr w:rsidR="002541AC" w:rsidRPr="00850A81" w14:paraId="66703398"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84BD9E1"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50F24D8D"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CAP3.PA.LA20</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A95F8A1"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3E345261"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97838D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14297C28"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168CBB5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2FFAA90E"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541AC" w:rsidRPr="00850A81" w14:paraId="55307A3A"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8493A56"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2C4FF30C"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122BEC4D"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3A1510C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25814484"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FCDF32A"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5AF661E8"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devono adeguarsi alle evoluzioni previste dall’ecosistema SPID (tra cui OpenID connect, servizi per i minori e gestione degli attributi qualificati)</w:t>
            </w:r>
          </w:p>
        </w:tc>
        <w:tc>
          <w:tcPr>
            <w:tcW w:w="1561" w:type="dxa"/>
            <w:tcBorders>
              <w:top w:val="nil"/>
              <w:left w:val="nil"/>
              <w:bottom w:val="single" w:sz="4" w:space="0" w:color="auto"/>
              <w:right w:val="single" w:sz="4" w:space="0" w:color="auto"/>
            </w:tcBorders>
            <w:shd w:val="clear" w:color="auto" w:fill="auto"/>
            <w:vAlign w:val="center"/>
            <w:hideMark/>
          </w:tcPr>
          <w:p w14:paraId="3916DE58" w14:textId="49EA5258"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gennaio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w:t>
            </w:r>
          </w:p>
        </w:tc>
        <w:tc>
          <w:tcPr>
            <w:tcW w:w="1607" w:type="dxa"/>
            <w:tcBorders>
              <w:top w:val="nil"/>
              <w:left w:val="nil"/>
              <w:bottom w:val="single" w:sz="4" w:space="0" w:color="auto"/>
              <w:right w:val="single" w:sz="8" w:space="0" w:color="auto"/>
            </w:tcBorders>
            <w:shd w:val="clear" w:color="auto" w:fill="auto"/>
            <w:vAlign w:val="center"/>
            <w:hideMark/>
          </w:tcPr>
          <w:p w14:paraId="3D5CA05F"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151D9794"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6B2E33EC"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668AD8DF"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devono adeguarsi alle evoluzioni previste dall’ecosistema SPID (tra cui OpenID Connect, servizi per i minori e gestione degli attributi qualificati)</w:t>
            </w:r>
          </w:p>
        </w:tc>
        <w:tc>
          <w:tcPr>
            <w:tcW w:w="1561" w:type="dxa"/>
            <w:tcBorders>
              <w:top w:val="nil"/>
              <w:left w:val="nil"/>
              <w:bottom w:val="nil"/>
              <w:right w:val="single" w:sz="4" w:space="0" w:color="auto"/>
            </w:tcBorders>
            <w:shd w:val="clear" w:color="auto" w:fill="auto"/>
            <w:vAlign w:val="center"/>
            <w:hideMark/>
          </w:tcPr>
          <w:p w14:paraId="77AED1D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Linee di azione ancora vigenti  </w:t>
            </w:r>
          </w:p>
        </w:tc>
        <w:tc>
          <w:tcPr>
            <w:tcW w:w="1607" w:type="dxa"/>
            <w:tcBorders>
              <w:top w:val="nil"/>
              <w:left w:val="nil"/>
              <w:bottom w:val="nil"/>
              <w:right w:val="single" w:sz="8" w:space="0" w:color="auto"/>
            </w:tcBorders>
            <w:shd w:val="clear" w:color="auto" w:fill="auto"/>
            <w:vAlign w:val="center"/>
            <w:hideMark/>
          </w:tcPr>
          <w:p w14:paraId="08B4A4A9"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4BD6513A"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B4CB460"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38B095C6"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96EB108"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568A7385"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187E9993"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2B4E7834"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7F6FA14"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58E4D391"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5D9536B8"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406110E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66D24283"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541AC" w:rsidRPr="00850A81" w14:paraId="0EEAB00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C6629D8"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76604431" w14:textId="061CA225"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66250E66" w14:textId="77777777" w:rsidR="002541AC" w:rsidRPr="00850A81"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36A64FF9"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2556D308"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850A81" w14:paraId="3C5F80CF" w14:textId="77777777" w:rsidTr="00355FA6">
        <w:trPr>
          <w:trHeight w:val="300"/>
        </w:trPr>
        <w:tc>
          <w:tcPr>
            <w:tcW w:w="2160" w:type="dxa"/>
            <w:tcBorders>
              <w:top w:val="nil"/>
              <w:left w:val="nil"/>
              <w:bottom w:val="nil"/>
              <w:right w:val="nil"/>
            </w:tcBorders>
            <w:shd w:val="clear" w:color="auto" w:fill="auto"/>
            <w:noWrap/>
            <w:vAlign w:val="bottom"/>
            <w:hideMark/>
          </w:tcPr>
          <w:p w14:paraId="5C6EBE8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1F90024F"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72B54C31"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038D62F"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0F7D8F96"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5EFA1E0B"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7D3BBE46" w14:textId="77777777" w:rsidTr="00355FA6">
        <w:trPr>
          <w:trHeight w:val="300"/>
        </w:trPr>
        <w:tc>
          <w:tcPr>
            <w:tcW w:w="2160" w:type="dxa"/>
            <w:tcBorders>
              <w:top w:val="nil"/>
              <w:left w:val="nil"/>
              <w:bottom w:val="nil"/>
              <w:right w:val="nil"/>
            </w:tcBorders>
            <w:shd w:val="clear" w:color="auto" w:fill="auto"/>
            <w:noWrap/>
            <w:vAlign w:val="bottom"/>
            <w:hideMark/>
          </w:tcPr>
          <w:p w14:paraId="36DD65DC"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66996889"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264C31C7"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41E693F"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2DB87A71"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93E11C0"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72D2B3C1"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1336D0F5"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38FB10E2"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OB.3.2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2C38BB1"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Aumentare il grado di adozione delle piattaforme abilitanti esistenti da parte delle pubbliche amministrazioni</w:t>
            </w:r>
          </w:p>
        </w:tc>
      </w:tr>
      <w:tr w:rsidR="002541AC" w:rsidRPr="00850A81" w14:paraId="7D43467A"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846E4A2"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72BDD585"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CAP3.PA.LA21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B531C5"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34C88C4D"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8F3B68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58AE046D"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26ECA9F5"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6040E61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541AC" w:rsidRPr="00850A81" w14:paraId="3C1CE9E7"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CBB2E6F"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03F0FE3E"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4F56408D"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3AF74B9F"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7E2EAEF1"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C462646"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6A371FB9"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aderenti a pagoPA e App IO assicurano per entrambe le piattaforme l’attivazione di nuovi servizi in linea con i target sopra descritti e secondo le modalità attuative definite nell’ambito del Piano Nazionale di Ripresa e Resilienza (PNRR)</w:t>
            </w:r>
          </w:p>
        </w:tc>
        <w:tc>
          <w:tcPr>
            <w:tcW w:w="1561" w:type="dxa"/>
            <w:tcBorders>
              <w:top w:val="nil"/>
              <w:left w:val="nil"/>
              <w:bottom w:val="single" w:sz="4" w:space="0" w:color="auto"/>
              <w:right w:val="single" w:sz="4" w:space="0" w:color="auto"/>
            </w:tcBorders>
            <w:shd w:val="clear" w:color="auto" w:fill="auto"/>
            <w:vAlign w:val="center"/>
            <w:hideMark/>
          </w:tcPr>
          <w:p w14:paraId="5FC8E34F"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38C5252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2023 </w:t>
            </w:r>
          </w:p>
        </w:tc>
      </w:tr>
      <w:tr w:rsidR="002541AC" w:rsidRPr="00850A81" w14:paraId="0A9A4FFC"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FFA3DB9"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1E1ECAE2"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aderenti a pagoPA e App IO assicurano per entrambe le piattaforme l’attivazione di nuovi servizi in linea con i target sopra descritti e secondo le modalità attuative definite nell’ambito del Piano Nazionale di Ripresa e Resilienza (PNRR)</w:t>
            </w:r>
          </w:p>
        </w:tc>
        <w:tc>
          <w:tcPr>
            <w:tcW w:w="1561" w:type="dxa"/>
            <w:tcBorders>
              <w:top w:val="nil"/>
              <w:left w:val="nil"/>
              <w:bottom w:val="nil"/>
              <w:right w:val="single" w:sz="4" w:space="0" w:color="auto"/>
            </w:tcBorders>
            <w:shd w:val="clear" w:color="auto" w:fill="auto"/>
            <w:vAlign w:val="center"/>
            <w:hideMark/>
          </w:tcPr>
          <w:p w14:paraId="1E5A106D"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0034F4A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2023 </w:t>
            </w:r>
          </w:p>
        </w:tc>
      </w:tr>
      <w:tr w:rsidR="002541AC" w:rsidRPr="00850A81" w14:paraId="4EDC3A97"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CFB3B8E"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2D28A9F8"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C0D4F29"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75A296FB"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79871923"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079DB8E6"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1C09BD4"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0527003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443FFC8C"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65C85409"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514CBA8E"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541AC" w:rsidRPr="00850A81" w14:paraId="388DE92B"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8CB04D4"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2F85187A" w14:textId="716ABFF3"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2008C389" w14:textId="77777777" w:rsidR="002541AC" w:rsidRPr="00850A81"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0B420FA0"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005E3117"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850A81" w14:paraId="4CD0DED6" w14:textId="77777777" w:rsidTr="00355FA6">
        <w:trPr>
          <w:trHeight w:val="300"/>
        </w:trPr>
        <w:tc>
          <w:tcPr>
            <w:tcW w:w="2160" w:type="dxa"/>
            <w:tcBorders>
              <w:top w:val="nil"/>
              <w:left w:val="nil"/>
              <w:bottom w:val="nil"/>
              <w:right w:val="nil"/>
            </w:tcBorders>
            <w:shd w:val="clear" w:color="auto" w:fill="auto"/>
            <w:noWrap/>
            <w:vAlign w:val="bottom"/>
            <w:hideMark/>
          </w:tcPr>
          <w:p w14:paraId="3736D7BC"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4DFF299A"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50EBDEC6"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03CE2601"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694A033"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5ED281F8"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2545782B" w14:textId="77777777" w:rsidTr="00355FA6">
        <w:trPr>
          <w:trHeight w:val="300"/>
        </w:trPr>
        <w:tc>
          <w:tcPr>
            <w:tcW w:w="2160" w:type="dxa"/>
            <w:tcBorders>
              <w:top w:val="nil"/>
              <w:left w:val="nil"/>
              <w:bottom w:val="nil"/>
              <w:right w:val="nil"/>
            </w:tcBorders>
            <w:shd w:val="clear" w:color="auto" w:fill="auto"/>
            <w:noWrap/>
            <w:vAlign w:val="bottom"/>
            <w:hideMark/>
          </w:tcPr>
          <w:p w14:paraId="0401861F"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49830696"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2A09297"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5248C7D"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062E64E4"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CE12B43"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1DD7FD29"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45E3A5F6"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4962A86E"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OB.3.2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8E46A89"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Aumentare il grado di adozione delle piattaforme abilitanti esistenti da parte delle pubbliche amministrazioni</w:t>
            </w:r>
          </w:p>
        </w:tc>
      </w:tr>
      <w:tr w:rsidR="002541AC" w:rsidRPr="00850A81" w14:paraId="0FE7DCE4"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217DD3F"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688F7B12"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CAP3.PA.LA25</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7162CA"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3ECAB23E"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D11D3D2"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3FF7F395"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2648823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46B8E8E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541AC" w:rsidRPr="00850A81" w14:paraId="758E6917"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124B856"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78C07D7A"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0B9AA10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4620DB6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39138E5A"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36293A9"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27C7A16C"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30887CC9"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7F27E89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360C1EDF"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3E48D8E7"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0BB5F754"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aderenti a pagoPA e App IO assicurano per entrambe le piattaforme l’attivazione di nuovi servizi in linea con i target sopra descritti e secondo le modalità attuative definite nell’ambito del Piano Nazionale di Ripresa e Resilienza (PNRR)</w:t>
            </w:r>
          </w:p>
        </w:tc>
        <w:tc>
          <w:tcPr>
            <w:tcW w:w="1561" w:type="dxa"/>
            <w:tcBorders>
              <w:top w:val="nil"/>
              <w:left w:val="nil"/>
              <w:bottom w:val="nil"/>
              <w:right w:val="single" w:sz="4" w:space="0" w:color="auto"/>
            </w:tcBorders>
            <w:shd w:val="clear" w:color="auto" w:fill="auto"/>
            <w:vAlign w:val="center"/>
            <w:hideMark/>
          </w:tcPr>
          <w:p w14:paraId="5EDE0A1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0735CD28" w14:textId="2CB06FE1"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w:t>
            </w:r>
          </w:p>
        </w:tc>
      </w:tr>
      <w:tr w:rsidR="002541AC" w:rsidRPr="00850A81" w14:paraId="62DD426B"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A09125A"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1911C929"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A5EE1CA"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0508EF8F"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42DAE703"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16DDF41D"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D49E507"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76E4156E"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27171FA3"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3D2581AA"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62EC1B3E"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541AC" w:rsidRPr="00850A81" w14:paraId="175BDDE0"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BEAC72A"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58E76CCC" w14:textId="0DAEF7B5"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4145C672" w14:textId="77777777" w:rsidR="002541AC" w:rsidRPr="00850A81"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2CDAD251"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61C32B2A"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850A81" w14:paraId="009117C0" w14:textId="77777777" w:rsidTr="00355FA6">
        <w:trPr>
          <w:trHeight w:val="300"/>
        </w:trPr>
        <w:tc>
          <w:tcPr>
            <w:tcW w:w="2160" w:type="dxa"/>
            <w:tcBorders>
              <w:top w:val="nil"/>
              <w:left w:val="nil"/>
              <w:bottom w:val="nil"/>
              <w:right w:val="nil"/>
            </w:tcBorders>
            <w:shd w:val="clear" w:color="auto" w:fill="auto"/>
            <w:noWrap/>
            <w:vAlign w:val="bottom"/>
            <w:hideMark/>
          </w:tcPr>
          <w:p w14:paraId="3A5B984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66ED43E4"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37525DD7"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DE6DD0A"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4CBAC3F7"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3FCB3F9"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bl>
    <w:p w14:paraId="73BEC8D8" w14:textId="77777777" w:rsidR="002541AC" w:rsidRPr="00850A81" w:rsidRDefault="002541AC" w:rsidP="002541AC">
      <w:pPr>
        <w:spacing w:beforeLines="0" w:before="0" w:line="240" w:lineRule="auto"/>
      </w:pPr>
      <w:r w:rsidRPr="00850A81">
        <w:br w:type="page"/>
      </w:r>
    </w:p>
    <w:p w14:paraId="792C004D" w14:textId="77777777" w:rsidR="002541AC" w:rsidRPr="00850A81" w:rsidRDefault="002541AC" w:rsidP="00BA2630">
      <w:pPr>
        <w:pStyle w:val="Titolo4"/>
        <w:spacing w:beforeLines="0" w:before="0" w:after="60"/>
      </w:pPr>
      <w:bookmarkStart w:id="267" w:name="_Toc127366245"/>
      <w:bookmarkStart w:id="268" w:name="_Toc127952944"/>
      <w:r w:rsidRPr="00850A81">
        <w:lastRenderedPageBreak/>
        <w:t>OB.3.3</w:t>
      </w:r>
      <w:bookmarkStart w:id="269" w:name="_Toc127366246"/>
      <w:bookmarkEnd w:id="267"/>
      <w:r w:rsidRPr="00850A81">
        <w:t xml:space="preserve">    Incrementare il numero di piattaforme per le amministrazioni ed i cittadini</w:t>
      </w:r>
      <w:bookmarkEnd w:id="268"/>
      <w:bookmarkEnd w:id="269"/>
    </w:p>
    <w:tbl>
      <w:tblPr>
        <w:tblW w:w="14000" w:type="dxa"/>
        <w:tblLook w:val="04A0" w:firstRow="1" w:lastRow="0" w:firstColumn="1" w:lastColumn="0" w:noHBand="0" w:noVBand="1"/>
      </w:tblPr>
      <w:tblGrid>
        <w:gridCol w:w="2160"/>
        <w:gridCol w:w="2222"/>
        <w:gridCol w:w="1861"/>
        <w:gridCol w:w="4589"/>
        <w:gridCol w:w="1561"/>
        <w:gridCol w:w="1607"/>
      </w:tblGrid>
      <w:tr w:rsidR="002541AC" w:rsidRPr="00850A81" w14:paraId="43900394"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28147F89"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356D847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OB.3.3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57F669A"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Incrementare il numero di piattaforme per le amministrazioni ed i cittadini</w:t>
            </w:r>
          </w:p>
        </w:tc>
      </w:tr>
      <w:tr w:rsidR="002541AC" w:rsidRPr="00850A81" w14:paraId="1E263B2C"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6E6123F"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4356A752"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CAP3.PA.LA16</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E5DC39C"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2A3A86A2"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BB8D86F"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3D53DECF"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559785C9"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30F46103"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541AC" w:rsidRPr="00850A81" w14:paraId="2F08EE75"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24BC6D3"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50175B8D"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I musei statali compilano il questionario di accreditamento al SMN</w:t>
            </w:r>
          </w:p>
        </w:tc>
        <w:tc>
          <w:tcPr>
            <w:tcW w:w="1561" w:type="dxa"/>
            <w:tcBorders>
              <w:top w:val="nil"/>
              <w:left w:val="nil"/>
              <w:bottom w:val="single" w:sz="4" w:space="0" w:color="auto"/>
              <w:right w:val="single" w:sz="4" w:space="0" w:color="auto"/>
            </w:tcBorders>
            <w:shd w:val="clear" w:color="auto" w:fill="auto"/>
            <w:vAlign w:val="center"/>
            <w:hideMark/>
          </w:tcPr>
          <w:p w14:paraId="2B20145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settembre 2020 </w:t>
            </w:r>
          </w:p>
        </w:tc>
        <w:tc>
          <w:tcPr>
            <w:tcW w:w="1607" w:type="dxa"/>
            <w:tcBorders>
              <w:top w:val="nil"/>
              <w:left w:val="nil"/>
              <w:bottom w:val="single" w:sz="4" w:space="0" w:color="auto"/>
              <w:right w:val="single" w:sz="8" w:space="0" w:color="auto"/>
            </w:tcBorders>
            <w:shd w:val="clear" w:color="auto" w:fill="auto"/>
            <w:vAlign w:val="center"/>
            <w:hideMark/>
          </w:tcPr>
          <w:p w14:paraId="08B8A7C5"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0A0F7B56"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4B0D9B2"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0F9C3751"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7702D3FF"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428BD8F8"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34F51E04"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0EFB5289"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5A99FF66"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60E7DDA5"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3A2EEADE"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216CFF5C"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A8D515A"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5A76B1A0"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6892F5A"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27EA5C93"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64EE34D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28F510F8"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D8D2032"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5A190BB5"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0DE30E2D"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5AA38BA5"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4F3114BA"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541AC" w:rsidRPr="00850A81" w14:paraId="0959FFD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C98B510"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6966FEC7" w14:textId="18AAFBCD"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2F48FB93" w14:textId="77777777" w:rsidR="002541AC" w:rsidRPr="00850A81"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1DE803BB"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68E3E1CA"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850A81" w14:paraId="5CDAAF8E" w14:textId="77777777" w:rsidTr="00355FA6">
        <w:trPr>
          <w:trHeight w:val="300"/>
        </w:trPr>
        <w:tc>
          <w:tcPr>
            <w:tcW w:w="2160" w:type="dxa"/>
            <w:tcBorders>
              <w:top w:val="nil"/>
              <w:left w:val="nil"/>
              <w:bottom w:val="nil"/>
              <w:right w:val="nil"/>
            </w:tcBorders>
            <w:shd w:val="clear" w:color="auto" w:fill="auto"/>
            <w:noWrap/>
            <w:vAlign w:val="bottom"/>
            <w:hideMark/>
          </w:tcPr>
          <w:p w14:paraId="5CB7AAF3"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0D2604B2"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68EE108"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25BA482"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00C2D656"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DA5632E"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7BF1D85C"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53C52ABF"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4E05D081"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OB.3.3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01CCD03"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Incrementare il numero di piattaforme per le amministrazioni ed i cittadini</w:t>
            </w:r>
          </w:p>
        </w:tc>
      </w:tr>
      <w:tr w:rsidR="002541AC" w:rsidRPr="00850A81" w14:paraId="7AA89CEC"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8062D53"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70056BD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CAP3.PA.LA17</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B071B22"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3F06ED0E"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1990511"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5664366A"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5D886728"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54EA63E3"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541AC" w:rsidRPr="00850A81" w14:paraId="2AF98F8F"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7C11A04"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160FBC76"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interessate partecipano al tavolo di lavoro per la definizione degli interventi normativi e tecnici finalizzati alla realizzazione della piattaforma SPID</w:t>
            </w:r>
          </w:p>
        </w:tc>
        <w:tc>
          <w:tcPr>
            <w:tcW w:w="1561" w:type="dxa"/>
            <w:tcBorders>
              <w:top w:val="nil"/>
              <w:left w:val="nil"/>
              <w:bottom w:val="single" w:sz="4" w:space="0" w:color="auto"/>
              <w:right w:val="single" w:sz="4" w:space="0" w:color="auto"/>
            </w:tcBorders>
            <w:shd w:val="clear" w:color="auto" w:fill="auto"/>
            <w:vAlign w:val="center"/>
            <w:hideMark/>
          </w:tcPr>
          <w:p w14:paraId="74BDA66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gennaio 2021 </w:t>
            </w:r>
          </w:p>
        </w:tc>
        <w:tc>
          <w:tcPr>
            <w:tcW w:w="1607" w:type="dxa"/>
            <w:tcBorders>
              <w:top w:val="nil"/>
              <w:left w:val="nil"/>
              <w:bottom w:val="single" w:sz="4" w:space="0" w:color="auto"/>
              <w:right w:val="single" w:sz="8" w:space="0" w:color="auto"/>
            </w:tcBorders>
            <w:shd w:val="clear" w:color="auto" w:fill="auto"/>
            <w:vAlign w:val="center"/>
            <w:hideMark/>
          </w:tcPr>
          <w:p w14:paraId="2AA5855A"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25CF08C7"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3052DD3"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38BBDF6E"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1A774865"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6D20FE7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6C7A79CC"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1290835A"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4D0BCAFE"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58774E0F"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73FA82D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7AD58BAE"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19F8584"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4FD1DCEA"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114CD2E"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56104530"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493B165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02C0C9FE"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D5C7E41"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1064811F"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7ABA3F53"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561C54C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17ED396D"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541AC" w:rsidRPr="00850A81" w14:paraId="31E862B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911BC03"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78669568" w14:textId="4E35A21B"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127EB138" w14:textId="77777777" w:rsidR="002541AC" w:rsidRPr="00850A81"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21615D54"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2F462AE5"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850A81" w14:paraId="01335FAE" w14:textId="77777777" w:rsidTr="00355FA6">
        <w:trPr>
          <w:trHeight w:val="300"/>
        </w:trPr>
        <w:tc>
          <w:tcPr>
            <w:tcW w:w="2160" w:type="dxa"/>
            <w:tcBorders>
              <w:top w:val="nil"/>
              <w:left w:val="nil"/>
              <w:bottom w:val="nil"/>
              <w:right w:val="nil"/>
            </w:tcBorders>
            <w:shd w:val="clear" w:color="auto" w:fill="auto"/>
            <w:noWrap/>
            <w:vAlign w:val="bottom"/>
            <w:hideMark/>
          </w:tcPr>
          <w:p w14:paraId="3B1EEF6D"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2CD3FB3F"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5B5A60C6"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53F714F"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DEAB452"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01498B7"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747D2E1A" w14:textId="77777777" w:rsidTr="00355FA6">
        <w:trPr>
          <w:trHeight w:val="300"/>
        </w:trPr>
        <w:tc>
          <w:tcPr>
            <w:tcW w:w="2160" w:type="dxa"/>
            <w:tcBorders>
              <w:top w:val="nil"/>
              <w:left w:val="nil"/>
              <w:bottom w:val="nil"/>
              <w:right w:val="nil"/>
            </w:tcBorders>
            <w:shd w:val="clear" w:color="auto" w:fill="auto"/>
            <w:noWrap/>
            <w:vAlign w:val="bottom"/>
            <w:hideMark/>
          </w:tcPr>
          <w:p w14:paraId="2AEA365B"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763417F9"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788ABC6"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13293FC"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C640834"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549BB50A"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7BCCFB24"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4449FCF2"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6579A7E1"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OB.3.3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72A4606"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Incrementare il numero di piattaforme per le amministrazioni ed i cittadini</w:t>
            </w:r>
          </w:p>
        </w:tc>
      </w:tr>
      <w:tr w:rsidR="002541AC" w:rsidRPr="00850A81" w14:paraId="55262933"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1CB7F4E"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76DF841C"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CAP3.PA.LA18</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DC2FE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605571CA"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4076E9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1C2B0B6D"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3A62034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5D249AD9"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541AC" w:rsidRPr="00850A81" w14:paraId="350D78E3"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8FB2EFE"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6746B397"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si predispongono per interagire con INAD per l’acquisizione dei domicili digitali dei soggetti in essa presenti</w:t>
            </w:r>
          </w:p>
        </w:tc>
        <w:tc>
          <w:tcPr>
            <w:tcW w:w="1561" w:type="dxa"/>
            <w:tcBorders>
              <w:top w:val="nil"/>
              <w:left w:val="nil"/>
              <w:bottom w:val="single" w:sz="4" w:space="0" w:color="auto"/>
              <w:right w:val="single" w:sz="4" w:space="0" w:color="auto"/>
            </w:tcBorders>
            <w:shd w:val="clear" w:color="auto" w:fill="auto"/>
            <w:vAlign w:val="center"/>
            <w:hideMark/>
          </w:tcPr>
          <w:p w14:paraId="1E64A89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marzo 2021 </w:t>
            </w:r>
          </w:p>
        </w:tc>
        <w:tc>
          <w:tcPr>
            <w:tcW w:w="1607" w:type="dxa"/>
            <w:tcBorders>
              <w:top w:val="nil"/>
              <w:left w:val="nil"/>
              <w:bottom w:val="single" w:sz="4" w:space="0" w:color="auto"/>
              <w:right w:val="single" w:sz="8" w:space="0" w:color="auto"/>
            </w:tcBorders>
            <w:shd w:val="clear" w:color="auto" w:fill="auto"/>
            <w:vAlign w:val="center"/>
            <w:hideMark/>
          </w:tcPr>
          <w:p w14:paraId="16A43838"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63FC5219"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0E36D50"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0FE56F88"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si integrano con le API INAD per l’acquisizione dei domicili digitali dei soggetti in essa presenti</w:t>
            </w:r>
          </w:p>
        </w:tc>
        <w:tc>
          <w:tcPr>
            <w:tcW w:w="1561" w:type="dxa"/>
            <w:tcBorders>
              <w:top w:val="nil"/>
              <w:left w:val="nil"/>
              <w:bottom w:val="single" w:sz="4" w:space="0" w:color="auto"/>
              <w:right w:val="single" w:sz="4" w:space="0" w:color="auto"/>
            </w:tcBorders>
            <w:shd w:val="clear" w:color="auto" w:fill="auto"/>
            <w:vAlign w:val="center"/>
            <w:hideMark/>
          </w:tcPr>
          <w:p w14:paraId="6FF4633C" w14:textId="544A2EF4"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febbraio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w:t>
            </w:r>
          </w:p>
        </w:tc>
        <w:tc>
          <w:tcPr>
            <w:tcW w:w="1607" w:type="dxa"/>
            <w:tcBorders>
              <w:top w:val="nil"/>
              <w:left w:val="nil"/>
              <w:bottom w:val="single" w:sz="4" w:space="0" w:color="auto"/>
              <w:right w:val="single" w:sz="8" w:space="0" w:color="auto"/>
            </w:tcBorders>
            <w:shd w:val="clear" w:color="auto" w:fill="auto"/>
            <w:vAlign w:val="center"/>
            <w:hideMark/>
          </w:tcPr>
          <w:p w14:paraId="0D8FE2CC"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6A3F8FC9"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61E66671"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5EF4E354"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73C1E50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707C43BD"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1A103BFC"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37C020A"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67670250"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5D0983E"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5E6D72EA"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27DE6688"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0995EDF4"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BD9FE72"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75035BB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1CE16DF2"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0F438BE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2D5AA5C3"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541AC" w:rsidRPr="00850A81" w14:paraId="225B1773"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7D66163"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5662F233" w14:textId="1858C575"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2CF26333" w14:textId="77777777" w:rsidR="002541AC" w:rsidRPr="00850A81"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69D458BE"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125D5A3A"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850A81" w14:paraId="6C60BFDB" w14:textId="77777777" w:rsidTr="00355FA6">
        <w:trPr>
          <w:trHeight w:val="300"/>
        </w:trPr>
        <w:tc>
          <w:tcPr>
            <w:tcW w:w="2160" w:type="dxa"/>
            <w:tcBorders>
              <w:top w:val="nil"/>
              <w:left w:val="nil"/>
              <w:bottom w:val="nil"/>
              <w:right w:val="nil"/>
            </w:tcBorders>
            <w:shd w:val="clear" w:color="auto" w:fill="auto"/>
            <w:noWrap/>
            <w:vAlign w:val="bottom"/>
            <w:hideMark/>
          </w:tcPr>
          <w:p w14:paraId="1B9F48F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48BF937C"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7889CEC4"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9CE236C"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431C791"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4C1DDA5"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62892CAA" w14:textId="77777777" w:rsidTr="00355FA6">
        <w:trPr>
          <w:trHeight w:val="300"/>
        </w:trPr>
        <w:tc>
          <w:tcPr>
            <w:tcW w:w="2160" w:type="dxa"/>
            <w:tcBorders>
              <w:top w:val="nil"/>
              <w:left w:val="nil"/>
              <w:bottom w:val="nil"/>
              <w:right w:val="nil"/>
            </w:tcBorders>
            <w:shd w:val="clear" w:color="auto" w:fill="auto"/>
            <w:noWrap/>
            <w:vAlign w:val="bottom"/>
            <w:hideMark/>
          </w:tcPr>
          <w:p w14:paraId="56AD283F"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4BEDE41C"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054DD3E"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2B8498C"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02EA5848"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73496A8A"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0D9CD139"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0414CAD0"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2CB5350D"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OB.3.3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EC102FF"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Incrementare il numero di piattaforme per le amministrazioni ed i cittadini</w:t>
            </w:r>
          </w:p>
        </w:tc>
      </w:tr>
      <w:tr w:rsidR="002541AC" w:rsidRPr="00850A81" w14:paraId="239869A9"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413305A"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7F32D2D2"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CAP3.PA.LA19</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CEB23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50B60AD8"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91A454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6FE04FD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0B63DAE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10D183B2"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541AC" w:rsidRPr="00850A81" w14:paraId="36D9CD99"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2CAEFBC"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6E5BF562"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I musei non statali compilano i questionari di accreditamento regionali</w:t>
            </w:r>
          </w:p>
        </w:tc>
        <w:tc>
          <w:tcPr>
            <w:tcW w:w="1561" w:type="dxa"/>
            <w:tcBorders>
              <w:top w:val="nil"/>
              <w:left w:val="nil"/>
              <w:bottom w:val="single" w:sz="4" w:space="0" w:color="auto"/>
              <w:right w:val="single" w:sz="4" w:space="0" w:color="auto"/>
            </w:tcBorders>
            <w:shd w:val="clear" w:color="auto" w:fill="auto"/>
            <w:vAlign w:val="center"/>
            <w:hideMark/>
          </w:tcPr>
          <w:p w14:paraId="58E194A1"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Da giugno 2021 </w:t>
            </w:r>
          </w:p>
        </w:tc>
        <w:tc>
          <w:tcPr>
            <w:tcW w:w="1607" w:type="dxa"/>
            <w:tcBorders>
              <w:top w:val="nil"/>
              <w:left w:val="nil"/>
              <w:bottom w:val="single" w:sz="4" w:space="0" w:color="auto"/>
              <w:right w:val="single" w:sz="8" w:space="0" w:color="auto"/>
            </w:tcBorders>
            <w:shd w:val="clear" w:color="auto" w:fill="auto"/>
            <w:vAlign w:val="center"/>
            <w:hideMark/>
          </w:tcPr>
          <w:p w14:paraId="610FD135"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6B12055F"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CB13D46"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16888657"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0E967E4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3E76B532"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6E7F5D71"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2D64EEEC"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142E8C4F"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58C96B7E"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422DB4D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73F671AF"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730A0E1"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0F988FB7"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ACE06E4"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7CEB477E"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6922B7EA"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7E2EE2D6"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0743312"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14D813F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408340E0"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065CB02A"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2CDEE61E"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541AC" w:rsidRPr="00850A81" w14:paraId="7FA99B56"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7C1390E"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7AB6BE1A" w14:textId="17C8202E"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4FA7DA7D" w14:textId="77777777" w:rsidR="002541AC" w:rsidRPr="00850A81"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7575CEBD"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438926FD"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850A81" w14:paraId="5F765E20" w14:textId="77777777" w:rsidTr="00355FA6">
        <w:trPr>
          <w:trHeight w:val="300"/>
        </w:trPr>
        <w:tc>
          <w:tcPr>
            <w:tcW w:w="2160" w:type="dxa"/>
            <w:tcBorders>
              <w:top w:val="nil"/>
              <w:left w:val="nil"/>
              <w:bottom w:val="nil"/>
              <w:right w:val="nil"/>
            </w:tcBorders>
            <w:shd w:val="clear" w:color="auto" w:fill="auto"/>
            <w:noWrap/>
            <w:vAlign w:val="bottom"/>
            <w:hideMark/>
          </w:tcPr>
          <w:p w14:paraId="28B933DF"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6407AEC7"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5C8EE0C"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8610F76"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E9AF830"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A300681"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756E0994" w14:textId="77777777" w:rsidTr="00355FA6">
        <w:trPr>
          <w:trHeight w:val="300"/>
        </w:trPr>
        <w:tc>
          <w:tcPr>
            <w:tcW w:w="2160" w:type="dxa"/>
            <w:tcBorders>
              <w:top w:val="nil"/>
              <w:left w:val="nil"/>
              <w:bottom w:val="nil"/>
              <w:right w:val="nil"/>
            </w:tcBorders>
            <w:shd w:val="clear" w:color="auto" w:fill="auto"/>
            <w:noWrap/>
            <w:vAlign w:val="bottom"/>
            <w:hideMark/>
          </w:tcPr>
          <w:p w14:paraId="5B05D49B"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09BA1621"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2EF9EF8"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7DB265A9"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FF2EEDE"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65C298D5"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21F28A59"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154B2171"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7E4EB062"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OB.3.3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BD1929E"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Incrementare il numero di piattaforme per le amministrazioni ed i cittadini</w:t>
            </w:r>
          </w:p>
        </w:tc>
      </w:tr>
      <w:tr w:rsidR="002541AC" w:rsidRPr="00850A81" w14:paraId="0C21E680"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0B22EBA"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7EB790D3"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CAP3.PA.LA22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3BE73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68A7FEDB"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B9474D9"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5953731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7172ED0E"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60FD18A9"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541AC" w:rsidRPr="00850A81" w14:paraId="508E5F4B"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FE9143E"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7BBA4B96"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34F2BB1F"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5F01510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7E327924"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0EAB3B7"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46FD236F"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centrali e i Comuni, in linea con i target sopra descritti e secondo la roadmap di attuazione prevista dal Piano Nazionale di Ripresa e Resilienza (PNRR), dovranno integrarsi alla Piattaforma Notifiche Digitali</w:t>
            </w:r>
          </w:p>
        </w:tc>
        <w:tc>
          <w:tcPr>
            <w:tcW w:w="1561" w:type="dxa"/>
            <w:tcBorders>
              <w:top w:val="nil"/>
              <w:left w:val="nil"/>
              <w:bottom w:val="single" w:sz="4" w:space="0" w:color="auto"/>
              <w:right w:val="single" w:sz="4" w:space="0" w:color="auto"/>
            </w:tcBorders>
            <w:shd w:val="clear" w:color="auto" w:fill="auto"/>
            <w:vAlign w:val="center"/>
            <w:hideMark/>
          </w:tcPr>
          <w:p w14:paraId="78453CC1"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13389ED8"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2023 </w:t>
            </w:r>
          </w:p>
        </w:tc>
      </w:tr>
      <w:tr w:rsidR="002541AC" w:rsidRPr="00850A81" w14:paraId="35E9F0D8"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715E4E84"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49F70248"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centrali e i Comuni, in linea con i target sopra descritti e secondo la roadmap di attuazione prevista dal Piano Nazionale di Ripresa e Resilienza (PNRR), dovranno integrarsi alla Piattaforma Notifiche Digitali</w:t>
            </w:r>
          </w:p>
        </w:tc>
        <w:tc>
          <w:tcPr>
            <w:tcW w:w="1561" w:type="dxa"/>
            <w:tcBorders>
              <w:top w:val="nil"/>
              <w:left w:val="nil"/>
              <w:bottom w:val="nil"/>
              <w:right w:val="single" w:sz="4" w:space="0" w:color="auto"/>
            </w:tcBorders>
            <w:shd w:val="clear" w:color="auto" w:fill="auto"/>
            <w:vAlign w:val="center"/>
            <w:hideMark/>
          </w:tcPr>
          <w:p w14:paraId="241F666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63A7C2D2"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2023 </w:t>
            </w:r>
          </w:p>
        </w:tc>
      </w:tr>
      <w:tr w:rsidR="002541AC" w:rsidRPr="00850A81" w14:paraId="57ABE35B"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AC9604A"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4A7FDE35"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67C83AD"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11D45752"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1A26A59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13DCED98"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83DEECD"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7AFF190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276FBA0C"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0441212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51A07608"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541AC" w:rsidRPr="00850A81" w14:paraId="0970AAC5"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D93AE26"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458C97AF" w14:textId="289CB76B"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3DA3F109" w14:textId="77777777" w:rsidR="002541AC" w:rsidRPr="00850A81"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5562C5A7"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49457A46"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850A81" w14:paraId="71299D44" w14:textId="77777777" w:rsidTr="00355FA6">
        <w:trPr>
          <w:trHeight w:val="300"/>
        </w:trPr>
        <w:tc>
          <w:tcPr>
            <w:tcW w:w="2160" w:type="dxa"/>
            <w:tcBorders>
              <w:top w:val="nil"/>
              <w:left w:val="nil"/>
              <w:bottom w:val="nil"/>
              <w:right w:val="nil"/>
            </w:tcBorders>
            <w:shd w:val="clear" w:color="auto" w:fill="auto"/>
            <w:noWrap/>
            <w:vAlign w:val="bottom"/>
            <w:hideMark/>
          </w:tcPr>
          <w:p w14:paraId="42540B27"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2D3CAADD"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B73B602"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711A1668"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0DA9004"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2BD3A339"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3228F01B" w14:textId="77777777" w:rsidTr="00355FA6">
        <w:trPr>
          <w:trHeight w:val="300"/>
        </w:trPr>
        <w:tc>
          <w:tcPr>
            <w:tcW w:w="2160" w:type="dxa"/>
            <w:tcBorders>
              <w:top w:val="nil"/>
              <w:left w:val="nil"/>
              <w:bottom w:val="nil"/>
              <w:right w:val="nil"/>
            </w:tcBorders>
            <w:shd w:val="clear" w:color="auto" w:fill="auto"/>
            <w:noWrap/>
            <w:vAlign w:val="bottom"/>
            <w:hideMark/>
          </w:tcPr>
          <w:p w14:paraId="6483388E"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191D8D5C"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DC4B9DF"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1F1B6360"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78C018A9"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7C7F13D6"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17AAE1C5"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63B4565"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5AE2388A"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OB.3.3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39FE1EC"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Incrementare il numero di piattaforme per le amministrazioni ed i cittadini</w:t>
            </w:r>
          </w:p>
        </w:tc>
      </w:tr>
      <w:tr w:rsidR="002541AC" w:rsidRPr="00850A81" w14:paraId="5F79F617"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1A3FD8A"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5B4248BC"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CAP3.PA.LA23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ED379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40DE8D20"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4E2BB93"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6942F3D5"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48910EC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7FF04D9D"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541AC" w:rsidRPr="00850A81" w14:paraId="235424A0"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4D8DFAA"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7F094AD4"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2288B18F"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71108F3E"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3CD4F853"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E0DE590"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262CC48B"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in perimetro, secondo la roadmap di attuazione prevista dal Piano Nazionale di Ripresa e Resilienza (PNRR), dovranno integrare 90 API nella Piattaforma Digitale Nazionale Dati</w:t>
            </w:r>
          </w:p>
        </w:tc>
        <w:tc>
          <w:tcPr>
            <w:tcW w:w="1561" w:type="dxa"/>
            <w:tcBorders>
              <w:top w:val="nil"/>
              <w:left w:val="nil"/>
              <w:bottom w:val="single" w:sz="4" w:space="0" w:color="auto"/>
              <w:right w:val="single" w:sz="4" w:space="0" w:color="auto"/>
            </w:tcBorders>
            <w:shd w:val="clear" w:color="auto" w:fill="auto"/>
            <w:vAlign w:val="center"/>
            <w:hideMark/>
          </w:tcPr>
          <w:p w14:paraId="1E7CCC75"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34BC74AE"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2023 </w:t>
            </w:r>
          </w:p>
        </w:tc>
      </w:tr>
      <w:tr w:rsidR="002541AC" w:rsidRPr="00850A81" w14:paraId="37260AEA"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1475C12"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39A4092A"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650055F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58EDD58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0B2C886D"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97D8F8B"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70F8ADD8"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F323C52"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1540CB37"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71C0C403"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6C1451D6"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67A6F46"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620BBAAD"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77056E6A"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2669C41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4295135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541AC" w:rsidRPr="00850A81" w14:paraId="21919BDB"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2947F64"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75E81AE2" w14:textId="59930C3E"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645C3E18" w14:textId="77777777" w:rsidR="002541AC" w:rsidRPr="00850A81"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41C7116F"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0CF4ACB0"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850A81" w14:paraId="614CC856" w14:textId="77777777" w:rsidTr="00355FA6">
        <w:trPr>
          <w:trHeight w:val="300"/>
        </w:trPr>
        <w:tc>
          <w:tcPr>
            <w:tcW w:w="2160" w:type="dxa"/>
            <w:tcBorders>
              <w:top w:val="nil"/>
              <w:left w:val="nil"/>
              <w:bottom w:val="nil"/>
              <w:right w:val="nil"/>
            </w:tcBorders>
            <w:shd w:val="clear" w:color="auto" w:fill="auto"/>
            <w:noWrap/>
            <w:vAlign w:val="bottom"/>
            <w:hideMark/>
          </w:tcPr>
          <w:p w14:paraId="6A14D1B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3BBE12F3"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5E9DA55"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7769B17D"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2CCAF49C"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116C33E"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42BD7B16" w14:textId="77777777" w:rsidTr="00355FA6">
        <w:trPr>
          <w:trHeight w:val="300"/>
        </w:trPr>
        <w:tc>
          <w:tcPr>
            <w:tcW w:w="2160" w:type="dxa"/>
            <w:tcBorders>
              <w:top w:val="nil"/>
              <w:left w:val="nil"/>
              <w:bottom w:val="nil"/>
              <w:right w:val="nil"/>
            </w:tcBorders>
            <w:shd w:val="clear" w:color="auto" w:fill="auto"/>
            <w:noWrap/>
            <w:vAlign w:val="bottom"/>
            <w:hideMark/>
          </w:tcPr>
          <w:p w14:paraId="59AE6887"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12ECEDD2"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266C3E8C"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1A84F9C"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102E9D7"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77D1B298" w14:textId="77777777" w:rsidR="002541AC" w:rsidRPr="00850A81"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850A81" w14:paraId="3EA8817C"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190A8B15"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4486600C"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OB.3.3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21F87C5"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Incrementare il numero di piattaforme per le amministrazioni ed i cittadini</w:t>
            </w:r>
          </w:p>
        </w:tc>
      </w:tr>
      <w:tr w:rsidR="002541AC" w:rsidRPr="00850A81" w14:paraId="48727388"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17C41B2"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76F126B9"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CAP3.PA.LA26</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6777FA"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53353496"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9C70DB5"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1465C8C6"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Linee di azione ed attività a carico della Amministrazione che redige il Piano</w:t>
            </w:r>
            <w:r w:rsidRPr="00850A81">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1FD41C9D"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275A6DDB"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Scadenza</w:t>
            </w:r>
          </w:p>
        </w:tc>
      </w:tr>
      <w:tr w:rsidR="002541AC" w:rsidRPr="00850A81" w14:paraId="3AF20A2D"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B2F4A04"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20374808"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03D326D0"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5684AD1D"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32ED3845"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27D359D"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487EBCFF"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4125714E"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5478A20A"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r>
      <w:tr w:rsidR="002541AC" w:rsidRPr="00850A81" w14:paraId="0390320A"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194725A"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46F3C4E1" w14:textId="77777777" w:rsidR="002541AC" w:rsidRPr="00850A81"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Le PA centrali e i Comuni, in linea con i target sopra descritti e secondo la roadmap di attuazione prevista dal Piano Nazionale di Ripresa e Resilienza (PNRR), dovranno integrarsi alla Piattaforma Notifiche Digitali</w:t>
            </w:r>
          </w:p>
        </w:tc>
        <w:tc>
          <w:tcPr>
            <w:tcW w:w="1561" w:type="dxa"/>
            <w:tcBorders>
              <w:top w:val="nil"/>
              <w:left w:val="nil"/>
              <w:bottom w:val="nil"/>
              <w:right w:val="single" w:sz="4" w:space="0" w:color="auto"/>
            </w:tcBorders>
            <w:shd w:val="clear" w:color="auto" w:fill="auto"/>
            <w:vAlign w:val="center"/>
            <w:hideMark/>
          </w:tcPr>
          <w:p w14:paraId="10D4D1F2"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4F86DB19" w14:textId="1446FC07" w:rsidR="002541AC" w:rsidRPr="00850A81"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850A81">
              <w:rPr>
                <w:rFonts w:ascii="Calibri" w:eastAsia="Times New Roman" w:hAnsi="Calibri" w:cs="Calibri"/>
                <w:b/>
                <w:bCs/>
                <w:color w:val="203764"/>
                <w:sz w:val="16"/>
                <w:szCs w:val="16"/>
                <w:lang w:eastAsia="en-GB"/>
              </w:rPr>
              <w:t xml:space="preserve">Entro dicembre </w:t>
            </w:r>
            <w:r w:rsidR="00636BE4">
              <w:rPr>
                <w:rFonts w:ascii="Calibri" w:eastAsia="Times New Roman" w:hAnsi="Calibri" w:cs="Calibri"/>
                <w:b/>
                <w:bCs/>
                <w:color w:val="203764"/>
                <w:sz w:val="16"/>
                <w:szCs w:val="16"/>
                <w:lang w:eastAsia="en-GB"/>
              </w:rPr>
              <w:t>20xx</w:t>
            </w:r>
            <w:r w:rsidRPr="00850A81">
              <w:rPr>
                <w:rFonts w:ascii="Calibri" w:eastAsia="Times New Roman" w:hAnsi="Calibri" w:cs="Calibri"/>
                <w:b/>
                <w:bCs/>
                <w:color w:val="203764"/>
                <w:sz w:val="16"/>
                <w:szCs w:val="16"/>
                <w:lang w:eastAsia="en-GB"/>
              </w:rPr>
              <w:t xml:space="preserve"> </w:t>
            </w:r>
          </w:p>
        </w:tc>
      </w:tr>
      <w:tr w:rsidR="002541AC" w:rsidRPr="00850A81" w14:paraId="5AE40325"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DDC68F2"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1BB2F86A"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BF0AE95"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1B666D30"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437782DC" w14:textId="77777777" w:rsidR="002541AC" w:rsidRPr="00850A81" w:rsidRDefault="002541AC" w:rsidP="00355FA6">
            <w:pPr>
              <w:spacing w:beforeLines="0" w:before="0" w:line="240" w:lineRule="auto"/>
              <w:ind w:left="0" w:right="0"/>
              <w:jc w:val="center"/>
              <w:rPr>
                <w:rFonts w:ascii="Calibri" w:eastAsia="Times New Roman" w:hAnsi="Calibri" w:cs="Calibri"/>
                <w:b/>
                <w:bCs/>
                <w:color w:val="203764"/>
                <w:lang w:eastAsia="en-GB"/>
              </w:rPr>
            </w:pPr>
            <w:r w:rsidRPr="00850A81">
              <w:rPr>
                <w:rFonts w:ascii="Calibri" w:eastAsia="Times New Roman" w:hAnsi="Calibri" w:cs="Calibri"/>
                <w:b/>
                <w:bCs/>
                <w:color w:val="203764"/>
                <w:lang w:eastAsia="en-GB"/>
              </w:rPr>
              <w:t> </w:t>
            </w:r>
          </w:p>
        </w:tc>
      </w:tr>
      <w:tr w:rsidR="002541AC" w:rsidRPr="00850A81" w14:paraId="123BECEF"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8597862"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1B6C2E8E"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2042C73E"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850A81">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3CE25E34"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850A81">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5344D212" w14:textId="77777777"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Azione in corso</w:t>
            </w:r>
          </w:p>
        </w:tc>
      </w:tr>
      <w:tr w:rsidR="002541AC" w:rsidRPr="00850A81" w14:paraId="75A4B648"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FFD51FC" w14:textId="77777777" w:rsidR="002541AC" w:rsidRPr="00850A81"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850A81">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543EFD1F" w14:textId="54118DEF" w:rsidR="002541AC" w:rsidRPr="00850A81" w:rsidRDefault="002541AC" w:rsidP="00355FA6">
            <w:pPr>
              <w:spacing w:beforeLines="0" w:before="0" w:line="240" w:lineRule="auto"/>
              <w:ind w:left="0" w:right="0"/>
              <w:jc w:val="center"/>
              <w:rPr>
                <w:rFonts w:ascii="Calibri" w:eastAsia="Times New Roman" w:hAnsi="Calibri" w:cs="Calibri"/>
                <w:b/>
                <w:bCs/>
                <w:color w:val="FF0000"/>
                <w:lang w:eastAsia="en-GB"/>
              </w:rPr>
            </w:pPr>
            <w:r w:rsidRPr="00850A81">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0F818088" w14:textId="77777777" w:rsidR="002541AC" w:rsidRPr="00850A81"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762C94F4"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275B53A5" w14:textId="77777777" w:rsidR="002541AC" w:rsidRPr="00850A81" w:rsidRDefault="002541AC" w:rsidP="00355FA6">
            <w:pPr>
              <w:spacing w:beforeLines="0" w:before="0" w:line="240" w:lineRule="auto"/>
              <w:ind w:left="0" w:right="0"/>
              <w:jc w:val="left"/>
              <w:rPr>
                <w:rFonts w:ascii="Calibri" w:eastAsia="Times New Roman" w:hAnsi="Calibri" w:cs="Calibri"/>
                <w:b/>
                <w:bCs/>
                <w:color w:val="FF0000"/>
                <w:lang w:eastAsia="en-GB"/>
              </w:rPr>
            </w:pPr>
          </w:p>
        </w:tc>
      </w:tr>
    </w:tbl>
    <w:p w14:paraId="4FBD6A40" w14:textId="77777777" w:rsidR="002D11E7" w:rsidRDefault="002D11E7">
      <w:pPr>
        <w:spacing w:beforeLines="0" w:before="0" w:afterLines="0" w:after="160" w:line="259" w:lineRule="auto"/>
        <w:ind w:left="0" w:right="0"/>
        <w:jc w:val="left"/>
        <w:rPr>
          <w:rFonts w:asciiTheme="majorHAnsi" w:eastAsia="Calibri" w:hAnsiTheme="majorHAnsi" w:cstheme="majorHAnsi"/>
          <w:color w:val="4472C4" w:themeColor="accent1"/>
          <w:sz w:val="28"/>
          <w:szCs w:val="28"/>
        </w:rPr>
      </w:pPr>
      <w:r>
        <w:br w:type="page"/>
      </w:r>
    </w:p>
    <w:p w14:paraId="2B71A56A" w14:textId="0ED9AC8E" w:rsidR="002D11E7" w:rsidRDefault="002D11E7" w:rsidP="00BA2630">
      <w:pPr>
        <w:pStyle w:val="Titolo3"/>
      </w:pPr>
      <w:bookmarkStart w:id="270" w:name="_Toc127952945"/>
      <w:r>
        <w:lastRenderedPageBreak/>
        <w:t>Schede Linee di Azione - Infrastrutture</w:t>
      </w:r>
      <w:bookmarkEnd w:id="270"/>
    </w:p>
    <w:p w14:paraId="0E7725A5" w14:textId="77777777" w:rsidR="002541AC" w:rsidRPr="00850A81" w:rsidRDefault="002541AC" w:rsidP="00BA2630">
      <w:pPr>
        <w:pStyle w:val="Titolo4"/>
        <w:spacing w:beforeLines="0" w:before="0" w:after="60"/>
      </w:pPr>
      <w:bookmarkStart w:id="271" w:name="_Toc127952946"/>
      <w:r w:rsidRPr="00850A81">
        <w:t>OB.4.1    Migliorare la qualità dei servizi digitali erogati dalle amministrazioni locali migrandone gli applicativi on-premise (data center Gruppo B) verso infrastrutture e servizi cloud qualificati</w:t>
      </w:r>
      <w:bookmarkEnd w:id="271"/>
    </w:p>
    <w:tbl>
      <w:tblPr>
        <w:tblW w:w="14000" w:type="dxa"/>
        <w:tblLook w:val="04A0" w:firstRow="1" w:lastRow="0" w:firstColumn="1" w:lastColumn="0" w:noHBand="0" w:noVBand="1"/>
      </w:tblPr>
      <w:tblGrid>
        <w:gridCol w:w="2160"/>
        <w:gridCol w:w="1763"/>
        <w:gridCol w:w="1307"/>
        <w:gridCol w:w="5803"/>
        <w:gridCol w:w="1453"/>
        <w:gridCol w:w="1514"/>
      </w:tblGrid>
      <w:tr w:rsidR="002541AC" w:rsidRPr="009B1BBC" w14:paraId="0F42E95F" w14:textId="77777777" w:rsidTr="00355FA6">
        <w:trPr>
          <w:trHeight w:val="780"/>
        </w:trPr>
        <w:tc>
          <w:tcPr>
            <w:tcW w:w="2160" w:type="dxa"/>
            <w:tcBorders>
              <w:top w:val="single" w:sz="4" w:space="0" w:color="auto"/>
              <w:left w:val="single" w:sz="8" w:space="0" w:color="auto"/>
              <w:bottom w:val="single" w:sz="8" w:space="0" w:color="auto"/>
              <w:right w:val="single" w:sz="8" w:space="0" w:color="auto"/>
            </w:tcBorders>
            <w:shd w:val="clear" w:color="000000" w:fill="757171"/>
            <w:noWrap/>
            <w:vAlign w:val="center"/>
            <w:hideMark/>
          </w:tcPr>
          <w:p w14:paraId="0BEBE95C"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ttivo:</w:t>
            </w:r>
          </w:p>
        </w:tc>
        <w:tc>
          <w:tcPr>
            <w:tcW w:w="1763" w:type="dxa"/>
            <w:tcBorders>
              <w:top w:val="single" w:sz="4" w:space="0" w:color="auto"/>
              <w:left w:val="nil"/>
              <w:bottom w:val="single" w:sz="8" w:space="0" w:color="auto"/>
              <w:right w:val="nil"/>
            </w:tcBorders>
            <w:shd w:val="clear" w:color="auto" w:fill="auto"/>
            <w:noWrap/>
            <w:vAlign w:val="center"/>
            <w:hideMark/>
          </w:tcPr>
          <w:p w14:paraId="74642DA9"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OB.4.1</w:t>
            </w:r>
          </w:p>
        </w:tc>
        <w:tc>
          <w:tcPr>
            <w:tcW w:w="10077" w:type="dxa"/>
            <w:gridSpan w:val="4"/>
            <w:tcBorders>
              <w:top w:val="single" w:sz="4" w:space="0" w:color="auto"/>
              <w:left w:val="single" w:sz="8" w:space="0" w:color="auto"/>
              <w:bottom w:val="single" w:sz="8" w:space="0" w:color="auto"/>
              <w:right w:val="single" w:sz="8" w:space="0" w:color="000000"/>
            </w:tcBorders>
            <w:shd w:val="clear" w:color="auto" w:fill="auto"/>
            <w:vAlign w:val="center"/>
            <w:hideMark/>
          </w:tcPr>
          <w:p w14:paraId="423891EC"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Migliorare la qualità dei servizi digitali erogati dalle amministrazioni locali migrandone gli applicativi on-premise (data center Gruppo B) verso infrastrutture e servizi cloud qualificati</w:t>
            </w:r>
          </w:p>
        </w:tc>
      </w:tr>
      <w:tr w:rsidR="002541AC" w:rsidRPr="009B1BBC" w14:paraId="4BFDE753"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4FFA4CD"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Linea di Azione:</w:t>
            </w:r>
          </w:p>
        </w:tc>
        <w:tc>
          <w:tcPr>
            <w:tcW w:w="1763" w:type="dxa"/>
            <w:tcBorders>
              <w:top w:val="nil"/>
              <w:left w:val="nil"/>
              <w:bottom w:val="single" w:sz="8" w:space="0" w:color="auto"/>
              <w:right w:val="nil"/>
            </w:tcBorders>
            <w:shd w:val="clear" w:color="auto" w:fill="auto"/>
            <w:noWrap/>
            <w:vAlign w:val="center"/>
            <w:hideMark/>
          </w:tcPr>
          <w:p w14:paraId="2E62044C"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CAP4.PA.LA01</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4B977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449F45E7"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6A03F1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Piano AgID di riferimento</w:t>
            </w:r>
          </w:p>
        </w:tc>
        <w:tc>
          <w:tcPr>
            <w:tcW w:w="8873" w:type="dxa"/>
            <w:gridSpan w:val="3"/>
            <w:tcBorders>
              <w:top w:val="single" w:sz="8" w:space="0" w:color="auto"/>
              <w:left w:val="nil"/>
              <w:bottom w:val="single" w:sz="8" w:space="0" w:color="auto"/>
              <w:right w:val="single" w:sz="4" w:space="0" w:color="000000"/>
            </w:tcBorders>
            <w:shd w:val="clear" w:color="000000" w:fill="757171"/>
            <w:vAlign w:val="center"/>
            <w:hideMark/>
          </w:tcPr>
          <w:p w14:paraId="2CA1DFF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Linee di azione ed attività a carico della Amministrazione che redige il Piano</w:t>
            </w:r>
            <w:r w:rsidRPr="009B1BBC">
              <w:rPr>
                <w:rFonts w:ascii="Calibri" w:eastAsia="Times New Roman" w:hAnsi="Calibri" w:cs="Calibri"/>
                <w:b/>
                <w:bCs/>
                <w:color w:val="FFFFFF"/>
                <w:sz w:val="18"/>
                <w:szCs w:val="18"/>
                <w:lang w:eastAsia="en-GB"/>
              </w:rPr>
              <w:br/>
              <w:t>il Responsabile indicato ne controlla l'avanzamento e l'attuazione</w:t>
            </w:r>
          </w:p>
        </w:tc>
        <w:tc>
          <w:tcPr>
            <w:tcW w:w="1453" w:type="dxa"/>
            <w:tcBorders>
              <w:top w:val="nil"/>
              <w:left w:val="nil"/>
              <w:bottom w:val="single" w:sz="8" w:space="0" w:color="auto"/>
              <w:right w:val="single" w:sz="4" w:space="0" w:color="auto"/>
            </w:tcBorders>
            <w:shd w:val="clear" w:color="000000" w:fill="757171"/>
            <w:vAlign w:val="center"/>
            <w:hideMark/>
          </w:tcPr>
          <w:p w14:paraId="591951C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 da AgID</w:t>
            </w:r>
          </w:p>
        </w:tc>
        <w:tc>
          <w:tcPr>
            <w:tcW w:w="1514" w:type="dxa"/>
            <w:tcBorders>
              <w:top w:val="nil"/>
              <w:left w:val="nil"/>
              <w:bottom w:val="single" w:sz="8" w:space="0" w:color="auto"/>
              <w:right w:val="single" w:sz="8" w:space="0" w:color="auto"/>
            </w:tcBorders>
            <w:shd w:val="clear" w:color="000000" w:fill="757171"/>
            <w:vAlign w:val="center"/>
            <w:hideMark/>
          </w:tcPr>
          <w:p w14:paraId="3B624935"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Scadenza</w:t>
            </w:r>
          </w:p>
        </w:tc>
      </w:tr>
      <w:tr w:rsidR="002541AC" w:rsidRPr="009B1BBC" w14:paraId="75A72FF2"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D498BFB"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1.o Piano (20-22):</w:t>
            </w:r>
          </w:p>
        </w:tc>
        <w:tc>
          <w:tcPr>
            <w:tcW w:w="8873" w:type="dxa"/>
            <w:gridSpan w:val="3"/>
            <w:tcBorders>
              <w:top w:val="single" w:sz="8" w:space="0" w:color="auto"/>
              <w:left w:val="nil"/>
              <w:bottom w:val="single" w:sz="4" w:space="0" w:color="auto"/>
              <w:right w:val="single" w:sz="4" w:space="0" w:color="000000"/>
            </w:tcBorders>
            <w:shd w:val="clear" w:color="auto" w:fill="auto"/>
            <w:vAlign w:val="center"/>
            <w:hideMark/>
          </w:tcPr>
          <w:p w14:paraId="798BE696"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 proprietarie di data center di gruppo B richiedono l’autorizzazione ad AGID per le spese in materia di data center nelle modalità stabilite dalla Circolare AGID 1/2019</w:t>
            </w:r>
          </w:p>
        </w:tc>
        <w:tc>
          <w:tcPr>
            <w:tcW w:w="1453" w:type="dxa"/>
            <w:tcBorders>
              <w:top w:val="nil"/>
              <w:left w:val="nil"/>
              <w:bottom w:val="single" w:sz="4" w:space="0" w:color="auto"/>
              <w:right w:val="single" w:sz="4" w:space="0" w:color="auto"/>
            </w:tcBorders>
            <w:shd w:val="clear" w:color="auto" w:fill="auto"/>
            <w:vAlign w:val="center"/>
            <w:hideMark/>
          </w:tcPr>
          <w:p w14:paraId="0719F07F"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Da settembre 2020 </w:t>
            </w:r>
          </w:p>
        </w:tc>
        <w:tc>
          <w:tcPr>
            <w:tcW w:w="1514" w:type="dxa"/>
            <w:tcBorders>
              <w:top w:val="nil"/>
              <w:left w:val="nil"/>
              <w:bottom w:val="single" w:sz="4" w:space="0" w:color="auto"/>
              <w:right w:val="single" w:sz="8" w:space="0" w:color="auto"/>
            </w:tcBorders>
            <w:shd w:val="clear" w:color="auto" w:fill="auto"/>
            <w:vAlign w:val="center"/>
            <w:hideMark/>
          </w:tcPr>
          <w:p w14:paraId="092BF01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2146F40D"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9E74596"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2.o Piano (21-23):</w:t>
            </w:r>
          </w:p>
        </w:tc>
        <w:tc>
          <w:tcPr>
            <w:tcW w:w="8873" w:type="dxa"/>
            <w:gridSpan w:val="3"/>
            <w:tcBorders>
              <w:top w:val="single" w:sz="4" w:space="0" w:color="auto"/>
              <w:left w:val="nil"/>
              <w:bottom w:val="single" w:sz="4" w:space="0" w:color="auto"/>
              <w:right w:val="single" w:sz="4" w:space="0" w:color="000000"/>
            </w:tcBorders>
            <w:shd w:val="clear" w:color="auto" w:fill="auto"/>
            <w:vAlign w:val="center"/>
            <w:hideMark/>
          </w:tcPr>
          <w:p w14:paraId="286549E9"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single" w:sz="4" w:space="0" w:color="auto"/>
              <w:right w:val="single" w:sz="4" w:space="0" w:color="auto"/>
            </w:tcBorders>
            <w:shd w:val="clear" w:color="auto" w:fill="auto"/>
            <w:vAlign w:val="center"/>
            <w:hideMark/>
          </w:tcPr>
          <w:p w14:paraId="50D12EE2"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040079A2"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140BACE1"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3A0D530A"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3.o Piano (22-24):</w:t>
            </w:r>
          </w:p>
        </w:tc>
        <w:tc>
          <w:tcPr>
            <w:tcW w:w="8873" w:type="dxa"/>
            <w:gridSpan w:val="3"/>
            <w:tcBorders>
              <w:top w:val="single" w:sz="4" w:space="0" w:color="auto"/>
              <w:left w:val="nil"/>
              <w:bottom w:val="nil"/>
              <w:right w:val="single" w:sz="4" w:space="0" w:color="000000"/>
            </w:tcBorders>
            <w:shd w:val="clear" w:color="auto" w:fill="auto"/>
            <w:vAlign w:val="center"/>
            <w:hideMark/>
          </w:tcPr>
          <w:p w14:paraId="2C3788F1"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nil"/>
              <w:right w:val="single" w:sz="4" w:space="0" w:color="auto"/>
            </w:tcBorders>
            <w:shd w:val="clear" w:color="auto" w:fill="auto"/>
            <w:vAlign w:val="center"/>
            <w:hideMark/>
          </w:tcPr>
          <w:p w14:paraId="698D4503"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nil"/>
              <w:right w:val="single" w:sz="8" w:space="0" w:color="auto"/>
            </w:tcBorders>
            <w:shd w:val="clear" w:color="auto" w:fill="auto"/>
            <w:vAlign w:val="center"/>
            <w:hideMark/>
          </w:tcPr>
          <w:p w14:paraId="6B9D7E85"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26DE8364"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EF3F142"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 xml:space="preserve">Responsabile: </w:t>
            </w:r>
          </w:p>
        </w:tc>
        <w:tc>
          <w:tcPr>
            <w:tcW w:w="1763" w:type="dxa"/>
            <w:tcBorders>
              <w:top w:val="single" w:sz="8" w:space="0" w:color="auto"/>
              <w:left w:val="nil"/>
              <w:bottom w:val="single" w:sz="4" w:space="0" w:color="auto"/>
              <w:right w:val="nil"/>
            </w:tcBorders>
            <w:shd w:val="clear" w:color="auto" w:fill="auto"/>
            <w:vAlign w:val="center"/>
            <w:hideMark/>
          </w:tcPr>
          <w:p w14:paraId="0F7B2953"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RTD</w:t>
            </w:r>
          </w:p>
        </w:tc>
        <w:tc>
          <w:tcPr>
            <w:tcW w:w="1307"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2ED1F69"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Fonte di spesa:</w:t>
            </w:r>
          </w:p>
        </w:tc>
        <w:tc>
          <w:tcPr>
            <w:tcW w:w="5803" w:type="dxa"/>
            <w:tcBorders>
              <w:top w:val="single" w:sz="8" w:space="0" w:color="auto"/>
              <w:left w:val="nil"/>
              <w:bottom w:val="single" w:sz="4" w:space="0" w:color="auto"/>
              <w:right w:val="single" w:sz="4" w:space="0" w:color="auto"/>
            </w:tcBorders>
            <w:shd w:val="clear" w:color="auto" w:fill="auto"/>
            <w:vAlign w:val="center"/>
            <w:hideMark/>
          </w:tcPr>
          <w:p w14:paraId="5DDAB2D8"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Fondi Propri o bando PNRR o altro</w:t>
            </w:r>
          </w:p>
        </w:tc>
        <w:tc>
          <w:tcPr>
            <w:tcW w:w="2967" w:type="dxa"/>
            <w:gridSpan w:val="2"/>
            <w:tcBorders>
              <w:top w:val="single" w:sz="8" w:space="0" w:color="auto"/>
              <w:left w:val="nil"/>
              <w:bottom w:val="single" w:sz="4" w:space="0" w:color="auto"/>
              <w:right w:val="single" w:sz="8" w:space="0" w:color="000000"/>
            </w:tcBorders>
            <w:shd w:val="clear" w:color="auto" w:fill="auto"/>
            <w:vAlign w:val="center"/>
            <w:hideMark/>
          </w:tcPr>
          <w:p w14:paraId="2A0BEF0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388E432E"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163599C"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w:t>
            </w:r>
          </w:p>
        </w:tc>
        <w:tc>
          <w:tcPr>
            <w:tcW w:w="1763" w:type="dxa"/>
            <w:tcBorders>
              <w:top w:val="nil"/>
              <w:left w:val="nil"/>
              <w:bottom w:val="single" w:sz="4" w:space="0" w:color="auto"/>
              <w:right w:val="nil"/>
            </w:tcBorders>
            <w:shd w:val="clear" w:color="000000" w:fill="F2F2F2"/>
            <w:noWrap/>
            <w:vAlign w:val="center"/>
            <w:hideMark/>
          </w:tcPr>
          <w:p w14:paraId="1B719E0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01/01/2023</w:t>
            </w:r>
          </w:p>
        </w:tc>
        <w:tc>
          <w:tcPr>
            <w:tcW w:w="1307"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70C90D2B"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Stato Attività:</w:t>
            </w:r>
          </w:p>
        </w:tc>
        <w:tc>
          <w:tcPr>
            <w:tcW w:w="5803" w:type="dxa"/>
            <w:vMerge w:val="restart"/>
            <w:tcBorders>
              <w:top w:val="nil"/>
              <w:left w:val="nil"/>
              <w:bottom w:val="single" w:sz="8" w:space="0" w:color="000000"/>
              <w:right w:val="single" w:sz="4" w:space="0" w:color="auto"/>
            </w:tcBorders>
            <w:shd w:val="clear" w:color="000000" w:fill="FFFFFF"/>
            <w:noWrap/>
            <w:vAlign w:val="center"/>
            <w:hideMark/>
          </w:tcPr>
          <w:p w14:paraId="6C0B308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9B1BBC">
              <w:rPr>
                <w:rFonts w:ascii="Calibri" w:eastAsia="Times New Roman" w:hAnsi="Calibri" w:cs="Calibri"/>
                <w:b/>
                <w:bCs/>
                <w:color w:val="FF0000"/>
                <w:sz w:val="24"/>
                <w:szCs w:val="24"/>
                <w:lang w:eastAsia="en-GB"/>
              </w:rPr>
              <w:t> </w:t>
            </w:r>
          </w:p>
        </w:tc>
        <w:tc>
          <w:tcPr>
            <w:tcW w:w="2967"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04512893"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Azione in corso</w:t>
            </w:r>
          </w:p>
        </w:tc>
      </w:tr>
      <w:tr w:rsidR="002541AC" w:rsidRPr="009B1BBC" w14:paraId="3F4660D6"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4B402E5"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lastRenderedPageBreak/>
              <w:t>Fine attività prevista:</w:t>
            </w:r>
          </w:p>
        </w:tc>
        <w:tc>
          <w:tcPr>
            <w:tcW w:w="1763" w:type="dxa"/>
            <w:tcBorders>
              <w:top w:val="nil"/>
              <w:left w:val="nil"/>
              <w:bottom w:val="single" w:sz="8" w:space="0" w:color="auto"/>
              <w:right w:val="nil"/>
            </w:tcBorders>
            <w:shd w:val="clear" w:color="000000" w:fill="F2F2F2"/>
            <w:noWrap/>
            <w:vAlign w:val="center"/>
            <w:hideMark/>
          </w:tcPr>
          <w:p w14:paraId="48DFD419" w14:textId="5DA9282D"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307" w:type="dxa"/>
            <w:vMerge/>
            <w:tcBorders>
              <w:top w:val="nil"/>
              <w:left w:val="single" w:sz="8" w:space="0" w:color="auto"/>
              <w:bottom w:val="single" w:sz="8" w:space="0" w:color="000000"/>
              <w:right w:val="single" w:sz="8" w:space="0" w:color="auto"/>
            </w:tcBorders>
            <w:vAlign w:val="center"/>
            <w:hideMark/>
          </w:tcPr>
          <w:p w14:paraId="4DD892CE" w14:textId="77777777" w:rsidR="002541AC" w:rsidRPr="009B1BBC"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top w:val="nil"/>
              <w:left w:val="nil"/>
              <w:bottom w:val="single" w:sz="8" w:space="0" w:color="000000"/>
              <w:right w:val="single" w:sz="4" w:space="0" w:color="auto"/>
            </w:tcBorders>
            <w:vAlign w:val="center"/>
            <w:hideMark/>
          </w:tcPr>
          <w:p w14:paraId="0884CCDE"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auto"/>
              <w:left w:val="single" w:sz="4" w:space="0" w:color="auto"/>
              <w:bottom w:val="single" w:sz="8" w:space="0" w:color="000000"/>
              <w:right w:val="single" w:sz="8" w:space="0" w:color="000000"/>
            </w:tcBorders>
            <w:vAlign w:val="center"/>
            <w:hideMark/>
          </w:tcPr>
          <w:p w14:paraId="69B426EE"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9B1BBC" w14:paraId="41DDB025"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09FDCC8F"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Obiettivo:</w:t>
            </w:r>
          </w:p>
        </w:tc>
        <w:tc>
          <w:tcPr>
            <w:tcW w:w="1763" w:type="dxa"/>
            <w:tcBorders>
              <w:top w:val="single" w:sz="8" w:space="0" w:color="auto"/>
              <w:left w:val="nil"/>
              <w:bottom w:val="single" w:sz="8" w:space="0" w:color="auto"/>
              <w:right w:val="nil"/>
            </w:tcBorders>
            <w:shd w:val="clear" w:color="auto" w:fill="auto"/>
            <w:noWrap/>
            <w:vAlign w:val="center"/>
            <w:hideMark/>
          </w:tcPr>
          <w:p w14:paraId="689D431E"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OB.4.1</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424C670"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Migliorare la qualità dei servizi digitali erogati dalle amministrazioni locali migrandone gli applicativi on-premise (data center Gruppo B) verso infrastrutture e servizi cloud qualificati</w:t>
            </w:r>
          </w:p>
        </w:tc>
      </w:tr>
      <w:tr w:rsidR="002541AC" w:rsidRPr="009B1BBC" w14:paraId="782CF3D4"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0BB6636"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Linea di Azione:</w:t>
            </w:r>
          </w:p>
        </w:tc>
        <w:tc>
          <w:tcPr>
            <w:tcW w:w="1763" w:type="dxa"/>
            <w:tcBorders>
              <w:top w:val="nil"/>
              <w:left w:val="nil"/>
              <w:bottom w:val="single" w:sz="8" w:space="0" w:color="auto"/>
              <w:right w:val="nil"/>
            </w:tcBorders>
            <w:shd w:val="clear" w:color="auto" w:fill="auto"/>
            <w:noWrap/>
            <w:vAlign w:val="center"/>
            <w:hideMark/>
          </w:tcPr>
          <w:p w14:paraId="604D1F99"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CAP4.PA.LA02</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C225B3"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35709EFB"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F9307DF"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Piano AgID di riferimento</w:t>
            </w:r>
          </w:p>
        </w:tc>
        <w:tc>
          <w:tcPr>
            <w:tcW w:w="8873" w:type="dxa"/>
            <w:gridSpan w:val="3"/>
            <w:tcBorders>
              <w:top w:val="single" w:sz="8" w:space="0" w:color="auto"/>
              <w:left w:val="nil"/>
              <w:bottom w:val="single" w:sz="8" w:space="0" w:color="auto"/>
              <w:right w:val="single" w:sz="4" w:space="0" w:color="000000"/>
            </w:tcBorders>
            <w:shd w:val="clear" w:color="000000" w:fill="757171"/>
            <w:vAlign w:val="center"/>
            <w:hideMark/>
          </w:tcPr>
          <w:p w14:paraId="76A1D997"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Linee di azione ed attività a carico della Amministrazione che redige il Piano</w:t>
            </w:r>
            <w:r w:rsidRPr="009B1BBC">
              <w:rPr>
                <w:rFonts w:ascii="Calibri" w:eastAsia="Times New Roman" w:hAnsi="Calibri" w:cs="Calibri"/>
                <w:b/>
                <w:bCs/>
                <w:color w:val="FFFFFF"/>
                <w:sz w:val="18"/>
                <w:szCs w:val="18"/>
                <w:lang w:eastAsia="en-GB"/>
              </w:rPr>
              <w:br/>
              <w:t>il Responsabile indicato ne controlla l'avanzamento e l'attuazione</w:t>
            </w:r>
          </w:p>
        </w:tc>
        <w:tc>
          <w:tcPr>
            <w:tcW w:w="1453" w:type="dxa"/>
            <w:tcBorders>
              <w:top w:val="nil"/>
              <w:left w:val="nil"/>
              <w:bottom w:val="single" w:sz="8" w:space="0" w:color="auto"/>
              <w:right w:val="single" w:sz="4" w:space="0" w:color="auto"/>
            </w:tcBorders>
            <w:shd w:val="clear" w:color="000000" w:fill="757171"/>
            <w:vAlign w:val="center"/>
            <w:hideMark/>
          </w:tcPr>
          <w:p w14:paraId="3A255F2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 da AgID</w:t>
            </w:r>
          </w:p>
        </w:tc>
        <w:tc>
          <w:tcPr>
            <w:tcW w:w="1514" w:type="dxa"/>
            <w:tcBorders>
              <w:top w:val="nil"/>
              <w:left w:val="nil"/>
              <w:bottom w:val="single" w:sz="8" w:space="0" w:color="auto"/>
              <w:right w:val="single" w:sz="8" w:space="0" w:color="auto"/>
            </w:tcBorders>
            <w:shd w:val="clear" w:color="000000" w:fill="757171"/>
            <w:vAlign w:val="center"/>
            <w:hideMark/>
          </w:tcPr>
          <w:p w14:paraId="46BF56C5"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Scadenza</w:t>
            </w:r>
          </w:p>
        </w:tc>
      </w:tr>
      <w:tr w:rsidR="002541AC" w:rsidRPr="009B1BBC" w14:paraId="5F4C6B31"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C8FCDBD"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1.o Piano (20-22):</w:t>
            </w:r>
          </w:p>
        </w:tc>
        <w:tc>
          <w:tcPr>
            <w:tcW w:w="8873" w:type="dxa"/>
            <w:gridSpan w:val="3"/>
            <w:tcBorders>
              <w:top w:val="single" w:sz="8" w:space="0" w:color="auto"/>
              <w:left w:val="nil"/>
              <w:bottom w:val="single" w:sz="4" w:space="0" w:color="auto"/>
              <w:right w:val="single" w:sz="4" w:space="0" w:color="000000"/>
            </w:tcBorders>
            <w:shd w:val="clear" w:color="auto" w:fill="auto"/>
            <w:vAlign w:val="center"/>
            <w:hideMark/>
          </w:tcPr>
          <w:p w14:paraId="73D49B3B"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 proprietarie di data center di gruppo A comunicano ad AGID le spese in materia di data center nelle modalità stabilite dalla Circolare AGID 1/2019</w:t>
            </w:r>
          </w:p>
        </w:tc>
        <w:tc>
          <w:tcPr>
            <w:tcW w:w="1453" w:type="dxa"/>
            <w:tcBorders>
              <w:top w:val="nil"/>
              <w:left w:val="nil"/>
              <w:bottom w:val="single" w:sz="4" w:space="0" w:color="auto"/>
              <w:right w:val="single" w:sz="4" w:space="0" w:color="auto"/>
            </w:tcBorders>
            <w:shd w:val="clear" w:color="auto" w:fill="auto"/>
            <w:vAlign w:val="center"/>
            <w:hideMark/>
          </w:tcPr>
          <w:p w14:paraId="3E5422E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Da settembre 2020 </w:t>
            </w:r>
          </w:p>
        </w:tc>
        <w:tc>
          <w:tcPr>
            <w:tcW w:w="1514" w:type="dxa"/>
            <w:tcBorders>
              <w:top w:val="nil"/>
              <w:left w:val="nil"/>
              <w:bottom w:val="single" w:sz="4" w:space="0" w:color="auto"/>
              <w:right w:val="single" w:sz="8" w:space="0" w:color="auto"/>
            </w:tcBorders>
            <w:shd w:val="clear" w:color="auto" w:fill="auto"/>
            <w:vAlign w:val="center"/>
            <w:hideMark/>
          </w:tcPr>
          <w:p w14:paraId="3CCB536E"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2D489FC7"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1B9148A"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2.o Piano (21-23):</w:t>
            </w:r>
          </w:p>
        </w:tc>
        <w:tc>
          <w:tcPr>
            <w:tcW w:w="8873" w:type="dxa"/>
            <w:gridSpan w:val="3"/>
            <w:tcBorders>
              <w:top w:val="single" w:sz="4" w:space="0" w:color="auto"/>
              <w:left w:val="nil"/>
              <w:bottom w:val="single" w:sz="4" w:space="0" w:color="auto"/>
              <w:right w:val="single" w:sz="4" w:space="0" w:color="000000"/>
            </w:tcBorders>
            <w:shd w:val="clear" w:color="auto" w:fill="auto"/>
            <w:vAlign w:val="center"/>
            <w:hideMark/>
          </w:tcPr>
          <w:p w14:paraId="0455AE87"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single" w:sz="4" w:space="0" w:color="auto"/>
              <w:right w:val="single" w:sz="4" w:space="0" w:color="auto"/>
            </w:tcBorders>
            <w:shd w:val="clear" w:color="auto" w:fill="auto"/>
            <w:vAlign w:val="center"/>
            <w:hideMark/>
          </w:tcPr>
          <w:p w14:paraId="661533F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5676F959"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360E5D7A"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62663F7"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3.o Piano (22-24):</w:t>
            </w:r>
          </w:p>
        </w:tc>
        <w:tc>
          <w:tcPr>
            <w:tcW w:w="8873" w:type="dxa"/>
            <w:gridSpan w:val="3"/>
            <w:tcBorders>
              <w:top w:val="single" w:sz="4" w:space="0" w:color="auto"/>
              <w:left w:val="nil"/>
              <w:bottom w:val="nil"/>
              <w:right w:val="single" w:sz="4" w:space="0" w:color="000000"/>
            </w:tcBorders>
            <w:shd w:val="clear" w:color="auto" w:fill="auto"/>
            <w:vAlign w:val="center"/>
            <w:hideMark/>
          </w:tcPr>
          <w:p w14:paraId="19D5F04C"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nil"/>
              <w:right w:val="single" w:sz="4" w:space="0" w:color="auto"/>
            </w:tcBorders>
            <w:shd w:val="clear" w:color="auto" w:fill="auto"/>
            <w:vAlign w:val="center"/>
            <w:hideMark/>
          </w:tcPr>
          <w:p w14:paraId="3F7046DC"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nil"/>
              <w:right w:val="single" w:sz="8" w:space="0" w:color="auto"/>
            </w:tcBorders>
            <w:shd w:val="clear" w:color="auto" w:fill="auto"/>
            <w:vAlign w:val="center"/>
            <w:hideMark/>
          </w:tcPr>
          <w:p w14:paraId="515B490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28EA9404"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024DE6B"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 xml:space="preserve">Responsabile: </w:t>
            </w:r>
          </w:p>
        </w:tc>
        <w:tc>
          <w:tcPr>
            <w:tcW w:w="1763" w:type="dxa"/>
            <w:tcBorders>
              <w:top w:val="single" w:sz="8" w:space="0" w:color="auto"/>
              <w:left w:val="nil"/>
              <w:bottom w:val="single" w:sz="4" w:space="0" w:color="auto"/>
              <w:right w:val="nil"/>
            </w:tcBorders>
            <w:shd w:val="clear" w:color="auto" w:fill="auto"/>
            <w:vAlign w:val="center"/>
            <w:hideMark/>
          </w:tcPr>
          <w:p w14:paraId="0175AB8E"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RTD</w:t>
            </w:r>
          </w:p>
        </w:tc>
        <w:tc>
          <w:tcPr>
            <w:tcW w:w="1307"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A4323A8"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Fonte di spesa:</w:t>
            </w:r>
          </w:p>
        </w:tc>
        <w:tc>
          <w:tcPr>
            <w:tcW w:w="5803" w:type="dxa"/>
            <w:tcBorders>
              <w:top w:val="single" w:sz="8" w:space="0" w:color="auto"/>
              <w:left w:val="nil"/>
              <w:bottom w:val="single" w:sz="4" w:space="0" w:color="auto"/>
              <w:right w:val="single" w:sz="4" w:space="0" w:color="auto"/>
            </w:tcBorders>
            <w:shd w:val="clear" w:color="auto" w:fill="auto"/>
            <w:vAlign w:val="center"/>
            <w:hideMark/>
          </w:tcPr>
          <w:p w14:paraId="1CBB98EF"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Fondi Propri o bando PNRR o altro</w:t>
            </w:r>
          </w:p>
        </w:tc>
        <w:tc>
          <w:tcPr>
            <w:tcW w:w="2967" w:type="dxa"/>
            <w:gridSpan w:val="2"/>
            <w:tcBorders>
              <w:top w:val="single" w:sz="8" w:space="0" w:color="auto"/>
              <w:left w:val="nil"/>
              <w:bottom w:val="single" w:sz="4" w:space="0" w:color="auto"/>
              <w:right w:val="single" w:sz="8" w:space="0" w:color="000000"/>
            </w:tcBorders>
            <w:shd w:val="clear" w:color="auto" w:fill="auto"/>
            <w:vAlign w:val="center"/>
            <w:hideMark/>
          </w:tcPr>
          <w:p w14:paraId="63E6D0F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1EA4D996"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A3D332C"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w:t>
            </w:r>
          </w:p>
        </w:tc>
        <w:tc>
          <w:tcPr>
            <w:tcW w:w="1763" w:type="dxa"/>
            <w:tcBorders>
              <w:top w:val="nil"/>
              <w:left w:val="nil"/>
              <w:bottom w:val="single" w:sz="4" w:space="0" w:color="auto"/>
              <w:right w:val="nil"/>
            </w:tcBorders>
            <w:shd w:val="clear" w:color="000000" w:fill="F2F2F2"/>
            <w:noWrap/>
            <w:vAlign w:val="center"/>
            <w:hideMark/>
          </w:tcPr>
          <w:p w14:paraId="28E0F108"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01/01/2023</w:t>
            </w:r>
          </w:p>
        </w:tc>
        <w:tc>
          <w:tcPr>
            <w:tcW w:w="1307"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588B95C6"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Stato Attività:</w:t>
            </w:r>
          </w:p>
        </w:tc>
        <w:tc>
          <w:tcPr>
            <w:tcW w:w="5803" w:type="dxa"/>
            <w:vMerge w:val="restart"/>
            <w:tcBorders>
              <w:top w:val="nil"/>
              <w:left w:val="nil"/>
              <w:bottom w:val="single" w:sz="8" w:space="0" w:color="000000"/>
              <w:right w:val="single" w:sz="4" w:space="0" w:color="auto"/>
            </w:tcBorders>
            <w:shd w:val="clear" w:color="000000" w:fill="FFFFFF"/>
            <w:noWrap/>
            <w:vAlign w:val="center"/>
            <w:hideMark/>
          </w:tcPr>
          <w:p w14:paraId="7DFDACE9"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9B1BBC">
              <w:rPr>
                <w:rFonts w:ascii="Calibri" w:eastAsia="Times New Roman" w:hAnsi="Calibri" w:cs="Calibri"/>
                <w:b/>
                <w:bCs/>
                <w:color w:val="FF0000"/>
                <w:sz w:val="24"/>
                <w:szCs w:val="24"/>
                <w:lang w:eastAsia="en-GB"/>
              </w:rPr>
              <w:t> </w:t>
            </w:r>
          </w:p>
        </w:tc>
        <w:tc>
          <w:tcPr>
            <w:tcW w:w="2967"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07DF5AA3"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Azione in corso</w:t>
            </w:r>
          </w:p>
        </w:tc>
      </w:tr>
      <w:tr w:rsidR="002541AC" w:rsidRPr="009B1BBC" w14:paraId="528579BD"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53C1613"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Fine attività prevista:</w:t>
            </w:r>
          </w:p>
        </w:tc>
        <w:tc>
          <w:tcPr>
            <w:tcW w:w="1763" w:type="dxa"/>
            <w:tcBorders>
              <w:top w:val="nil"/>
              <w:left w:val="nil"/>
              <w:bottom w:val="single" w:sz="8" w:space="0" w:color="auto"/>
              <w:right w:val="nil"/>
            </w:tcBorders>
            <w:shd w:val="clear" w:color="000000" w:fill="F2F2F2"/>
            <w:noWrap/>
            <w:vAlign w:val="center"/>
            <w:hideMark/>
          </w:tcPr>
          <w:p w14:paraId="5D27B4C9" w14:textId="1E17C33E"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307" w:type="dxa"/>
            <w:vMerge/>
            <w:tcBorders>
              <w:top w:val="nil"/>
              <w:left w:val="single" w:sz="8" w:space="0" w:color="auto"/>
              <w:bottom w:val="single" w:sz="8" w:space="0" w:color="000000"/>
              <w:right w:val="single" w:sz="8" w:space="0" w:color="auto"/>
            </w:tcBorders>
            <w:vAlign w:val="center"/>
            <w:hideMark/>
          </w:tcPr>
          <w:p w14:paraId="574F73B6" w14:textId="77777777" w:rsidR="002541AC" w:rsidRPr="009B1BBC"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top w:val="nil"/>
              <w:left w:val="nil"/>
              <w:bottom w:val="single" w:sz="8" w:space="0" w:color="000000"/>
              <w:right w:val="single" w:sz="4" w:space="0" w:color="auto"/>
            </w:tcBorders>
            <w:vAlign w:val="center"/>
            <w:hideMark/>
          </w:tcPr>
          <w:p w14:paraId="1E16EE27"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auto"/>
              <w:left w:val="single" w:sz="4" w:space="0" w:color="auto"/>
              <w:bottom w:val="single" w:sz="8" w:space="0" w:color="000000"/>
              <w:right w:val="single" w:sz="8" w:space="0" w:color="000000"/>
            </w:tcBorders>
            <w:vAlign w:val="center"/>
            <w:hideMark/>
          </w:tcPr>
          <w:p w14:paraId="70BB0A42"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9B1BBC" w14:paraId="1737001A" w14:textId="77777777" w:rsidTr="00355FA6">
        <w:trPr>
          <w:trHeight w:val="300"/>
        </w:trPr>
        <w:tc>
          <w:tcPr>
            <w:tcW w:w="2160" w:type="dxa"/>
            <w:tcBorders>
              <w:top w:val="nil"/>
              <w:left w:val="nil"/>
              <w:bottom w:val="nil"/>
              <w:right w:val="nil"/>
            </w:tcBorders>
            <w:shd w:val="clear" w:color="auto" w:fill="auto"/>
            <w:noWrap/>
            <w:vAlign w:val="bottom"/>
            <w:hideMark/>
          </w:tcPr>
          <w:p w14:paraId="659C39E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1763" w:type="dxa"/>
            <w:tcBorders>
              <w:top w:val="nil"/>
              <w:left w:val="nil"/>
              <w:bottom w:val="nil"/>
              <w:right w:val="nil"/>
            </w:tcBorders>
            <w:shd w:val="clear" w:color="auto" w:fill="auto"/>
            <w:noWrap/>
            <w:vAlign w:val="bottom"/>
            <w:hideMark/>
          </w:tcPr>
          <w:p w14:paraId="35671303"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4E5132BB"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1C140534"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47186A7E"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0EBA2C02"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667609AC" w14:textId="77777777" w:rsidTr="00355FA6">
        <w:trPr>
          <w:trHeight w:val="300"/>
        </w:trPr>
        <w:tc>
          <w:tcPr>
            <w:tcW w:w="2160" w:type="dxa"/>
            <w:tcBorders>
              <w:top w:val="nil"/>
              <w:left w:val="nil"/>
              <w:bottom w:val="nil"/>
              <w:right w:val="nil"/>
            </w:tcBorders>
            <w:shd w:val="clear" w:color="auto" w:fill="auto"/>
            <w:noWrap/>
            <w:vAlign w:val="bottom"/>
            <w:hideMark/>
          </w:tcPr>
          <w:p w14:paraId="340BA1D7"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763" w:type="dxa"/>
            <w:tcBorders>
              <w:top w:val="nil"/>
              <w:left w:val="nil"/>
              <w:bottom w:val="nil"/>
              <w:right w:val="nil"/>
            </w:tcBorders>
            <w:shd w:val="clear" w:color="auto" w:fill="auto"/>
            <w:noWrap/>
            <w:vAlign w:val="bottom"/>
            <w:hideMark/>
          </w:tcPr>
          <w:p w14:paraId="3D4C7804"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39A51329"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0CDCE058"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10973849"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1456F15C"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708B675D"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595DEE9D"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Obiettivo:</w:t>
            </w:r>
          </w:p>
        </w:tc>
        <w:tc>
          <w:tcPr>
            <w:tcW w:w="1763" w:type="dxa"/>
            <w:tcBorders>
              <w:top w:val="single" w:sz="8" w:space="0" w:color="auto"/>
              <w:left w:val="nil"/>
              <w:bottom w:val="single" w:sz="8" w:space="0" w:color="auto"/>
              <w:right w:val="nil"/>
            </w:tcBorders>
            <w:shd w:val="clear" w:color="auto" w:fill="auto"/>
            <w:noWrap/>
            <w:vAlign w:val="center"/>
            <w:hideMark/>
          </w:tcPr>
          <w:p w14:paraId="0397E2C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OB.4.1</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4E42C7B"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Migliorare la qualità dei servizi digitali erogati dalle amministrazioni locali migrandone gli applicativi on-premise (data center Gruppo B) verso infrastrutture e servizi cloud qualificati</w:t>
            </w:r>
          </w:p>
        </w:tc>
      </w:tr>
      <w:tr w:rsidR="002541AC" w:rsidRPr="009B1BBC" w14:paraId="66C6C69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F093E37"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Linea di Azione:</w:t>
            </w:r>
          </w:p>
        </w:tc>
        <w:tc>
          <w:tcPr>
            <w:tcW w:w="1763" w:type="dxa"/>
            <w:tcBorders>
              <w:top w:val="nil"/>
              <w:left w:val="nil"/>
              <w:bottom w:val="single" w:sz="8" w:space="0" w:color="auto"/>
              <w:right w:val="nil"/>
            </w:tcBorders>
            <w:shd w:val="clear" w:color="auto" w:fill="auto"/>
            <w:noWrap/>
            <w:vAlign w:val="center"/>
            <w:hideMark/>
          </w:tcPr>
          <w:p w14:paraId="10A49F52"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CAP4.PA.LA03</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80D06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5AA4D9FC"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2BCA4C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Piano AgID di riferimento</w:t>
            </w:r>
          </w:p>
        </w:tc>
        <w:tc>
          <w:tcPr>
            <w:tcW w:w="8873" w:type="dxa"/>
            <w:gridSpan w:val="3"/>
            <w:tcBorders>
              <w:top w:val="single" w:sz="8" w:space="0" w:color="auto"/>
              <w:left w:val="nil"/>
              <w:bottom w:val="single" w:sz="8" w:space="0" w:color="auto"/>
              <w:right w:val="single" w:sz="4" w:space="0" w:color="000000"/>
            </w:tcBorders>
            <w:shd w:val="clear" w:color="000000" w:fill="757171"/>
            <w:vAlign w:val="center"/>
            <w:hideMark/>
          </w:tcPr>
          <w:p w14:paraId="4A097886"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Linee di azione ed attività a carico della Amministrazione che redige il Piano</w:t>
            </w:r>
            <w:r w:rsidRPr="009B1BBC">
              <w:rPr>
                <w:rFonts w:ascii="Calibri" w:eastAsia="Times New Roman" w:hAnsi="Calibri" w:cs="Calibri"/>
                <w:b/>
                <w:bCs/>
                <w:color w:val="FFFFFF"/>
                <w:sz w:val="18"/>
                <w:szCs w:val="18"/>
                <w:lang w:eastAsia="en-GB"/>
              </w:rPr>
              <w:br/>
              <w:t>il Responsabile indicato ne controlla l'avanzamento e l'attuazione</w:t>
            </w:r>
          </w:p>
        </w:tc>
        <w:tc>
          <w:tcPr>
            <w:tcW w:w="1453" w:type="dxa"/>
            <w:tcBorders>
              <w:top w:val="nil"/>
              <w:left w:val="nil"/>
              <w:bottom w:val="single" w:sz="8" w:space="0" w:color="auto"/>
              <w:right w:val="single" w:sz="4" w:space="0" w:color="auto"/>
            </w:tcBorders>
            <w:shd w:val="clear" w:color="000000" w:fill="757171"/>
            <w:vAlign w:val="center"/>
            <w:hideMark/>
          </w:tcPr>
          <w:p w14:paraId="6861829F"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 da AgID</w:t>
            </w:r>
          </w:p>
        </w:tc>
        <w:tc>
          <w:tcPr>
            <w:tcW w:w="1514" w:type="dxa"/>
            <w:tcBorders>
              <w:top w:val="nil"/>
              <w:left w:val="nil"/>
              <w:bottom w:val="single" w:sz="8" w:space="0" w:color="auto"/>
              <w:right w:val="single" w:sz="8" w:space="0" w:color="auto"/>
            </w:tcBorders>
            <w:shd w:val="clear" w:color="000000" w:fill="757171"/>
            <w:vAlign w:val="center"/>
            <w:hideMark/>
          </w:tcPr>
          <w:p w14:paraId="7FDCF4B6"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Scadenza</w:t>
            </w:r>
          </w:p>
        </w:tc>
      </w:tr>
      <w:tr w:rsidR="002541AC" w:rsidRPr="009B1BBC" w14:paraId="5B1CC4E5"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14B79BC"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1.o Piano (20-22):</w:t>
            </w:r>
          </w:p>
        </w:tc>
        <w:tc>
          <w:tcPr>
            <w:tcW w:w="8873" w:type="dxa"/>
            <w:gridSpan w:val="3"/>
            <w:tcBorders>
              <w:top w:val="single" w:sz="8" w:space="0" w:color="auto"/>
              <w:left w:val="nil"/>
              <w:bottom w:val="single" w:sz="4" w:space="0" w:color="auto"/>
              <w:right w:val="single" w:sz="4" w:space="0" w:color="000000"/>
            </w:tcBorders>
            <w:shd w:val="clear" w:color="auto" w:fill="auto"/>
            <w:vAlign w:val="center"/>
            <w:hideMark/>
          </w:tcPr>
          <w:p w14:paraId="4789C4F6"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 proprietarie di data center classificati da AGID nel gruppo A continuano a gestire e manutenere tali data center</w:t>
            </w:r>
          </w:p>
        </w:tc>
        <w:tc>
          <w:tcPr>
            <w:tcW w:w="1453" w:type="dxa"/>
            <w:tcBorders>
              <w:top w:val="nil"/>
              <w:left w:val="nil"/>
              <w:bottom w:val="single" w:sz="4" w:space="0" w:color="auto"/>
              <w:right w:val="single" w:sz="4" w:space="0" w:color="auto"/>
            </w:tcBorders>
            <w:shd w:val="clear" w:color="auto" w:fill="auto"/>
            <w:vAlign w:val="center"/>
            <w:hideMark/>
          </w:tcPr>
          <w:p w14:paraId="0B55FCE5"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Da settembre 2020 </w:t>
            </w:r>
          </w:p>
        </w:tc>
        <w:tc>
          <w:tcPr>
            <w:tcW w:w="1514" w:type="dxa"/>
            <w:tcBorders>
              <w:top w:val="nil"/>
              <w:left w:val="nil"/>
              <w:bottom w:val="single" w:sz="4" w:space="0" w:color="auto"/>
              <w:right w:val="single" w:sz="8" w:space="0" w:color="auto"/>
            </w:tcBorders>
            <w:shd w:val="clear" w:color="auto" w:fill="auto"/>
            <w:vAlign w:val="center"/>
            <w:hideMark/>
          </w:tcPr>
          <w:p w14:paraId="7CD38EDE"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0EBAA339"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9BA74E8"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2.o Piano (21-23):</w:t>
            </w:r>
          </w:p>
        </w:tc>
        <w:tc>
          <w:tcPr>
            <w:tcW w:w="8873" w:type="dxa"/>
            <w:gridSpan w:val="3"/>
            <w:tcBorders>
              <w:top w:val="single" w:sz="4" w:space="0" w:color="auto"/>
              <w:left w:val="nil"/>
              <w:bottom w:val="single" w:sz="4" w:space="0" w:color="auto"/>
              <w:right w:val="single" w:sz="4" w:space="0" w:color="000000"/>
            </w:tcBorders>
            <w:shd w:val="clear" w:color="auto" w:fill="auto"/>
            <w:vAlign w:val="center"/>
            <w:hideMark/>
          </w:tcPr>
          <w:p w14:paraId="0123E1D2"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single" w:sz="4" w:space="0" w:color="auto"/>
              <w:right w:val="single" w:sz="4" w:space="0" w:color="auto"/>
            </w:tcBorders>
            <w:shd w:val="clear" w:color="auto" w:fill="auto"/>
            <w:vAlign w:val="center"/>
            <w:hideMark/>
          </w:tcPr>
          <w:p w14:paraId="589ADA6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47B891B5"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2BD60CEF"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29148CB6"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3.o Piano (22-24):</w:t>
            </w:r>
          </w:p>
        </w:tc>
        <w:tc>
          <w:tcPr>
            <w:tcW w:w="8873" w:type="dxa"/>
            <w:gridSpan w:val="3"/>
            <w:tcBorders>
              <w:top w:val="single" w:sz="4" w:space="0" w:color="auto"/>
              <w:left w:val="nil"/>
              <w:bottom w:val="nil"/>
              <w:right w:val="single" w:sz="4" w:space="0" w:color="000000"/>
            </w:tcBorders>
            <w:shd w:val="clear" w:color="auto" w:fill="auto"/>
            <w:vAlign w:val="center"/>
            <w:hideMark/>
          </w:tcPr>
          <w:p w14:paraId="1466F524"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nil"/>
              <w:right w:val="single" w:sz="4" w:space="0" w:color="auto"/>
            </w:tcBorders>
            <w:shd w:val="clear" w:color="auto" w:fill="auto"/>
            <w:vAlign w:val="center"/>
            <w:hideMark/>
          </w:tcPr>
          <w:p w14:paraId="4CD72372"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nil"/>
              <w:right w:val="single" w:sz="8" w:space="0" w:color="auto"/>
            </w:tcBorders>
            <w:shd w:val="clear" w:color="auto" w:fill="auto"/>
            <w:vAlign w:val="center"/>
            <w:hideMark/>
          </w:tcPr>
          <w:p w14:paraId="74779D2F"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2B8C66F3"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DBB0637"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 xml:space="preserve">Responsabile: </w:t>
            </w:r>
          </w:p>
        </w:tc>
        <w:tc>
          <w:tcPr>
            <w:tcW w:w="1763" w:type="dxa"/>
            <w:tcBorders>
              <w:top w:val="single" w:sz="8" w:space="0" w:color="auto"/>
              <w:left w:val="nil"/>
              <w:bottom w:val="single" w:sz="4" w:space="0" w:color="auto"/>
              <w:right w:val="nil"/>
            </w:tcBorders>
            <w:shd w:val="clear" w:color="auto" w:fill="auto"/>
            <w:vAlign w:val="center"/>
            <w:hideMark/>
          </w:tcPr>
          <w:p w14:paraId="1AEA3A35"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RTD</w:t>
            </w:r>
          </w:p>
        </w:tc>
        <w:tc>
          <w:tcPr>
            <w:tcW w:w="1307"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6C7CF02"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Fonte di spesa:</w:t>
            </w:r>
          </w:p>
        </w:tc>
        <w:tc>
          <w:tcPr>
            <w:tcW w:w="5803" w:type="dxa"/>
            <w:tcBorders>
              <w:top w:val="single" w:sz="8" w:space="0" w:color="auto"/>
              <w:left w:val="nil"/>
              <w:bottom w:val="single" w:sz="4" w:space="0" w:color="auto"/>
              <w:right w:val="single" w:sz="4" w:space="0" w:color="auto"/>
            </w:tcBorders>
            <w:shd w:val="clear" w:color="auto" w:fill="auto"/>
            <w:vAlign w:val="center"/>
            <w:hideMark/>
          </w:tcPr>
          <w:p w14:paraId="5A5D4BB4"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Fondi Propri o bando PNRR o altro</w:t>
            </w:r>
          </w:p>
        </w:tc>
        <w:tc>
          <w:tcPr>
            <w:tcW w:w="2967" w:type="dxa"/>
            <w:gridSpan w:val="2"/>
            <w:tcBorders>
              <w:top w:val="single" w:sz="8" w:space="0" w:color="auto"/>
              <w:left w:val="nil"/>
              <w:bottom w:val="single" w:sz="4" w:space="0" w:color="auto"/>
              <w:right w:val="single" w:sz="8" w:space="0" w:color="000000"/>
            </w:tcBorders>
            <w:shd w:val="clear" w:color="auto" w:fill="auto"/>
            <w:vAlign w:val="center"/>
            <w:hideMark/>
          </w:tcPr>
          <w:p w14:paraId="482E1946"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1D996018"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4564DEC"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w:t>
            </w:r>
          </w:p>
        </w:tc>
        <w:tc>
          <w:tcPr>
            <w:tcW w:w="1763" w:type="dxa"/>
            <w:tcBorders>
              <w:top w:val="nil"/>
              <w:left w:val="nil"/>
              <w:bottom w:val="single" w:sz="4" w:space="0" w:color="auto"/>
              <w:right w:val="nil"/>
            </w:tcBorders>
            <w:shd w:val="clear" w:color="000000" w:fill="F2F2F2"/>
            <w:noWrap/>
            <w:vAlign w:val="center"/>
            <w:hideMark/>
          </w:tcPr>
          <w:p w14:paraId="3DF821D0"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01/01/2023</w:t>
            </w:r>
          </w:p>
        </w:tc>
        <w:tc>
          <w:tcPr>
            <w:tcW w:w="1307"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7336028C"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Stato Attività:</w:t>
            </w:r>
          </w:p>
        </w:tc>
        <w:tc>
          <w:tcPr>
            <w:tcW w:w="5803" w:type="dxa"/>
            <w:vMerge w:val="restart"/>
            <w:tcBorders>
              <w:top w:val="nil"/>
              <w:left w:val="nil"/>
              <w:bottom w:val="single" w:sz="8" w:space="0" w:color="000000"/>
              <w:right w:val="single" w:sz="4" w:space="0" w:color="auto"/>
            </w:tcBorders>
            <w:shd w:val="clear" w:color="000000" w:fill="FFFFFF"/>
            <w:noWrap/>
            <w:vAlign w:val="center"/>
            <w:hideMark/>
          </w:tcPr>
          <w:p w14:paraId="7A0CBAD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9B1BBC">
              <w:rPr>
                <w:rFonts w:ascii="Calibri" w:eastAsia="Times New Roman" w:hAnsi="Calibri" w:cs="Calibri"/>
                <w:b/>
                <w:bCs/>
                <w:color w:val="FF0000"/>
                <w:sz w:val="24"/>
                <w:szCs w:val="24"/>
                <w:lang w:eastAsia="en-GB"/>
              </w:rPr>
              <w:t> </w:t>
            </w:r>
          </w:p>
        </w:tc>
        <w:tc>
          <w:tcPr>
            <w:tcW w:w="2967"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55684E86"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Azione in corso</w:t>
            </w:r>
          </w:p>
        </w:tc>
      </w:tr>
      <w:tr w:rsidR="002541AC" w:rsidRPr="009B1BBC" w14:paraId="1A640214"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0084466"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Fine attività prevista:</w:t>
            </w:r>
          </w:p>
        </w:tc>
        <w:tc>
          <w:tcPr>
            <w:tcW w:w="1763" w:type="dxa"/>
            <w:tcBorders>
              <w:top w:val="nil"/>
              <w:left w:val="nil"/>
              <w:bottom w:val="single" w:sz="8" w:space="0" w:color="auto"/>
              <w:right w:val="nil"/>
            </w:tcBorders>
            <w:shd w:val="clear" w:color="000000" w:fill="F2F2F2"/>
            <w:noWrap/>
            <w:vAlign w:val="center"/>
            <w:hideMark/>
          </w:tcPr>
          <w:p w14:paraId="7834C20F" w14:textId="5EEA0C55"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307" w:type="dxa"/>
            <w:vMerge/>
            <w:tcBorders>
              <w:top w:val="nil"/>
              <w:left w:val="single" w:sz="8" w:space="0" w:color="auto"/>
              <w:bottom w:val="single" w:sz="8" w:space="0" w:color="000000"/>
              <w:right w:val="single" w:sz="8" w:space="0" w:color="auto"/>
            </w:tcBorders>
            <w:vAlign w:val="center"/>
            <w:hideMark/>
          </w:tcPr>
          <w:p w14:paraId="1B05C4D2" w14:textId="77777777" w:rsidR="002541AC" w:rsidRPr="009B1BBC"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top w:val="nil"/>
              <w:left w:val="nil"/>
              <w:bottom w:val="single" w:sz="8" w:space="0" w:color="000000"/>
              <w:right w:val="single" w:sz="4" w:space="0" w:color="auto"/>
            </w:tcBorders>
            <w:vAlign w:val="center"/>
            <w:hideMark/>
          </w:tcPr>
          <w:p w14:paraId="475C5A12"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auto"/>
              <w:left w:val="single" w:sz="4" w:space="0" w:color="auto"/>
              <w:bottom w:val="single" w:sz="8" w:space="0" w:color="000000"/>
              <w:right w:val="single" w:sz="8" w:space="0" w:color="000000"/>
            </w:tcBorders>
            <w:vAlign w:val="center"/>
            <w:hideMark/>
          </w:tcPr>
          <w:p w14:paraId="3CF83DB4"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9B1BBC" w14:paraId="4E40C33F" w14:textId="77777777" w:rsidTr="00355FA6">
        <w:trPr>
          <w:trHeight w:val="300"/>
        </w:trPr>
        <w:tc>
          <w:tcPr>
            <w:tcW w:w="2160" w:type="dxa"/>
            <w:tcBorders>
              <w:top w:val="nil"/>
              <w:left w:val="nil"/>
              <w:bottom w:val="nil"/>
              <w:right w:val="nil"/>
            </w:tcBorders>
            <w:shd w:val="clear" w:color="auto" w:fill="auto"/>
            <w:noWrap/>
            <w:vAlign w:val="bottom"/>
            <w:hideMark/>
          </w:tcPr>
          <w:p w14:paraId="09B06B06"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1763" w:type="dxa"/>
            <w:tcBorders>
              <w:top w:val="nil"/>
              <w:left w:val="nil"/>
              <w:bottom w:val="nil"/>
              <w:right w:val="nil"/>
            </w:tcBorders>
            <w:shd w:val="clear" w:color="auto" w:fill="auto"/>
            <w:noWrap/>
            <w:vAlign w:val="bottom"/>
            <w:hideMark/>
          </w:tcPr>
          <w:p w14:paraId="500669AB"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2110B092"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185296A6"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336A2E54"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0B80260F"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198AC7C7" w14:textId="77777777" w:rsidTr="00355FA6">
        <w:trPr>
          <w:trHeight w:val="300"/>
        </w:trPr>
        <w:tc>
          <w:tcPr>
            <w:tcW w:w="2160" w:type="dxa"/>
            <w:tcBorders>
              <w:top w:val="nil"/>
              <w:left w:val="nil"/>
              <w:bottom w:val="nil"/>
              <w:right w:val="nil"/>
            </w:tcBorders>
            <w:shd w:val="clear" w:color="auto" w:fill="auto"/>
            <w:noWrap/>
            <w:vAlign w:val="bottom"/>
            <w:hideMark/>
          </w:tcPr>
          <w:p w14:paraId="258F31C3"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763" w:type="dxa"/>
            <w:tcBorders>
              <w:top w:val="nil"/>
              <w:left w:val="nil"/>
              <w:bottom w:val="nil"/>
              <w:right w:val="nil"/>
            </w:tcBorders>
            <w:shd w:val="clear" w:color="auto" w:fill="auto"/>
            <w:noWrap/>
            <w:vAlign w:val="bottom"/>
            <w:hideMark/>
          </w:tcPr>
          <w:p w14:paraId="0174D292"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79BEDE83"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2A6B3FA1"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6F74C20D"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6D456042"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7DC76BE8"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C1EE43F"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Obiettivo:</w:t>
            </w:r>
          </w:p>
        </w:tc>
        <w:tc>
          <w:tcPr>
            <w:tcW w:w="1763" w:type="dxa"/>
            <w:tcBorders>
              <w:top w:val="single" w:sz="8" w:space="0" w:color="auto"/>
              <w:left w:val="nil"/>
              <w:bottom w:val="single" w:sz="8" w:space="0" w:color="auto"/>
              <w:right w:val="nil"/>
            </w:tcBorders>
            <w:shd w:val="clear" w:color="auto" w:fill="auto"/>
            <w:noWrap/>
            <w:vAlign w:val="center"/>
            <w:hideMark/>
          </w:tcPr>
          <w:p w14:paraId="4827459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OB.4.1</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5A67446"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Migliorare la qualità dei servizi digitali erogati dalle amministrazioni locali migrandone gli applicativi on-premise (data center Gruppo B) verso infrastrutture e servizi cloud qualificati</w:t>
            </w:r>
          </w:p>
        </w:tc>
      </w:tr>
      <w:tr w:rsidR="002541AC" w:rsidRPr="009B1BBC" w14:paraId="3562A847"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683923F"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Linea di Azione:</w:t>
            </w:r>
          </w:p>
        </w:tc>
        <w:tc>
          <w:tcPr>
            <w:tcW w:w="1763" w:type="dxa"/>
            <w:tcBorders>
              <w:top w:val="nil"/>
              <w:left w:val="nil"/>
              <w:bottom w:val="single" w:sz="8" w:space="0" w:color="auto"/>
              <w:right w:val="nil"/>
            </w:tcBorders>
            <w:shd w:val="clear" w:color="auto" w:fill="auto"/>
            <w:noWrap/>
            <w:vAlign w:val="center"/>
            <w:hideMark/>
          </w:tcPr>
          <w:p w14:paraId="608E7B89"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CAP4.PA.LA04</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263240"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3A7A6CD5"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4DE7C45"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Piano AgID di riferimento</w:t>
            </w:r>
          </w:p>
        </w:tc>
        <w:tc>
          <w:tcPr>
            <w:tcW w:w="8873" w:type="dxa"/>
            <w:gridSpan w:val="3"/>
            <w:tcBorders>
              <w:top w:val="single" w:sz="8" w:space="0" w:color="auto"/>
              <w:left w:val="nil"/>
              <w:bottom w:val="single" w:sz="8" w:space="0" w:color="auto"/>
              <w:right w:val="single" w:sz="4" w:space="0" w:color="000000"/>
            </w:tcBorders>
            <w:shd w:val="clear" w:color="000000" w:fill="757171"/>
            <w:vAlign w:val="center"/>
            <w:hideMark/>
          </w:tcPr>
          <w:p w14:paraId="065219B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Linee di azione ed attività a carico della Amministrazione che redige il Piano</w:t>
            </w:r>
            <w:r w:rsidRPr="009B1BBC">
              <w:rPr>
                <w:rFonts w:ascii="Calibri" w:eastAsia="Times New Roman" w:hAnsi="Calibri" w:cs="Calibri"/>
                <w:b/>
                <w:bCs/>
                <w:color w:val="FFFFFF"/>
                <w:sz w:val="18"/>
                <w:szCs w:val="18"/>
                <w:lang w:eastAsia="en-GB"/>
              </w:rPr>
              <w:br/>
              <w:t>il Responsabile indicato ne controlla l'avanzamento e l'attuazione</w:t>
            </w:r>
          </w:p>
        </w:tc>
        <w:tc>
          <w:tcPr>
            <w:tcW w:w="1453" w:type="dxa"/>
            <w:tcBorders>
              <w:top w:val="nil"/>
              <w:left w:val="nil"/>
              <w:bottom w:val="single" w:sz="8" w:space="0" w:color="auto"/>
              <w:right w:val="single" w:sz="4" w:space="0" w:color="auto"/>
            </w:tcBorders>
            <w:shd w:val="clear" w:color="000000" w:fill="757171"/>
            <w:vAlign w:val="center"/>
            <w:hideMark/>
          </w:tcPr>
          <w:p w14:paraId="16B05EB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 da AgID</w:t>
            </w:r>
          </w:p>
        </w:tc>
        <w:tc>
          <w:tcPr>
            <w:tcW w:w="1514" w:type="dxa"/>
            <w:tcBorders>
              <w:top w:val="nil"/>
              <w:left w:val="nil"/>
              <w:bottom w:val="single" w:sz="8" w:space="0" w:color="auto"/>
              <w:right w:val="single" w:sz="8" w:space="0" w:color="auto"/>
            </w:tcBorders>
            <w:shd w:val="clear" w:color="000000" w:fill="757171"/>
            <w:vAlign w:val="center"/>
            <w:hideMark/>
          </w:tcPr>
          <w:p w14:paraId="072F3E6C"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Scadenza</w:t>
            </w:r>
          </w:p>
        </w:tc>
      </w:tr>
      <w:tr w:rsidR="002541AC" w:rsidRPr="009B1BBC" w14:paraId="5543CD39"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5ADF8AE"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1.o Piano (20-22):</w:t>
            </w:r>
          </w:p>
        </w:tc>
        <w:tc>
          <w:tcPr>
            <w:tcW w:w="8873" w:type="dxa"/>
            <w:gridSpan w:val="3"/>
            <w:tcBorders>
              <w:top w:val="single" w:sz="8" w:space="0" w:color="auto"/>
              <w:left w:val="nil"/>
              <w:bottom w:val="single" w:sz="4" w:space="0" w:color="auto"/>
              <w:right w:val="single" w:sz="4" w:space="0" w:color="000000"/>
            </w:tcBorders>
            <w:shd w:val="clear" w:color="auto" w:fill="auto"/>
            <w:vAlign w:val="center"/>
            <w:hideMark/>
          </w:tcPr>
          <w:p w14:paraId="7E29E1C1"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PAL proprietarie di data center classificati da AGID nel gruppo B trasmettono ad AGID i piani di migrazione verso i servizi cloud qualificati da AGID e i data center di gruppo A attuando quanto previsto nel programma nazionale di abilitazione al cloud tramite il sistema PPM del Cloud Enablement Program</w:t>
            </w:r>
          </w:p>
        </w:tc>
        <w:tc>
          <w:tcPr>
            <w:tcW w:w="1453" w:type="dxa"/>
            <w:tcBorders>
              <w:top w:val="nil"/>
              <w:left w:val="nil"/>
              <w:bottom w:val="single" w:sz="4" w:space="0" w:color="auto"/>
              <w:right w:val="single" w:sz="4" w:space="0" w:color="auto"/>
            </w:tcBorders>
            <w:shd w:val="clear" w:color="auto" w:fill="auto"/>
            <w:vAlign w:val="center"/>
            <w:hideMark/>
          </w:tcPr>
          <w:p w14:paraId="27C6B24F"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0CB34AA8"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Entro settembre 2021 </w:t>
            </w:r>
          </w:p>
        </w:tc>
      </w:tr>
      <w:tr w:rsidR="002541AC" w:rsidRPr="009B1BBC" w14:paraId="3769DEFA"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524D468"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2.o Piano (21-23):</w:t>
            </w:r>
          </w:p>
        </w:tc>
        <w:tc>
          <w:tcPr>
            <w:tcW w:w="8873" w:type="dxa"/>
            <w:gridSpan w:val="3"/>
            <w:tcBorders>
              <w:top w:val="single" w:sz="4" w:space="0" w:color="auto"/>
              <w:left w:val="nil"/>
              <w:bottom w:val="single" w:sz="4" w:space="0" w:color="auto"/>
              <w:right w:val="single" w:sz="4" w:space="0" w:color="000000"/>
            </w:tcBorders>
            <w:shd w:val="clear" w:color="auto" w:fill="auto"/>
            <w:vAlign w:val="center"/>
            <w:hideMark/>
          </w:tcPr>
          <w:p w14:paraId="10F56550"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single" w:sz="4" w:space="0" w:color="auto"/>
              <w:right w:val="single" w:sz="4" w:space="0" w:color="auto"/>
            </w:tcBorders>
            <w:shd w:val="clear" w:color="auto" w:fill="auto"/>
            <w:vAlign w:val="center"/>
            <w:hideMark/>
          </w:tcPr>
          <w:p w14:paraId="313C6523"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7500B698"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7E8F0767"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739BFD1A"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3.o Piano (22-24):</w:t>
            </w:r>
          </w:p>
        </w:tc>
        <w:tc>
          <w:tcPr>
            <w:tcW w:w="8873" w:type="dxa"/>
            <w:gridSpan w:val="3"/>
            <w:tcBorders>
              <w:top w:val="single" w:sz="4" w:space="0" w:color="auto"/>
              <w:left w:val="nil"/>
              <w:bottom w:val="nil"/>
              <w:right w:val="single" w:sz="4" w:space="0" w:color="000000"/>
            </w:tcBorders>
            <w:shd w:val="clear" w:color="auto" w:fill="auto"/>
            <w:vAlign w:val="center"/>
            <w:hideMark/>
          </w:tcPr>
          <w:p w14:paraId="4249B7F2"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nil"/>
              <w:right w:val="single" w:sz="4" w:space="0" w:color="auto"/>
            </w:tcBorders>
            <w:shd w:val="clear" w:color="auto" w:fill="auto"/>
            <w:vAlign w:val="center"/>
            <w:hideMark/>
          </w:tcPr>
          <w:p w14:paraId="21228F2A"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nil"/>
              <w:right w:val="single" w:sz="8" w:space="0" w:color="auto"/>
            </w:tcBorders>
            <w:shd w:val="clear" w:color="auto" w:fill="auto"/>
            <w:vAlign w:val="center"/>
            <w:hideMark/>
          </w:tcPr>
          <w:p w14:paraId="45DB0657"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4155C7AE"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01BE56A"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 xml:space="preserve">Responsabile: </w:t>
            </w:r>
          </w:p>
        </w:tc>
        <w:tc>
          <w:tcPr>
            <w:tcW w:w="1763" w:type="dxa"/>
            <w:tcBorders>
              <w:top w:val="single" w:sz="8" w:space="0" w:color="auto"/>
              <w:left w:val="nil"/>
              <w:bottom w:val="single" w:sz="4" w:space="0" w:color="auto"/>
              <w:right w:val="nil"/>
            </w:tcBorders>
            <w:shd w:val="clear" w:color="auto" w:fill="auto"/>
            <w:vAlign w:val="center"/>
            <w:hideMark/>
          </w:tcPr>
          <w:p w14:paraId="593CFC08"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RTD</w:t>
            </w:r>
          </w:p>
        </w:tc>
        <w:tc>
          <w:tcPr>
            <w:tcW w:w="1307"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39DA7A9"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Fonte di spesa:</w:t>
            </w:r>
          </w:p>
        </w:tc>
        <w:tc>
          <w:tcPr>
            <w:tcW w:w="5803" w:type="dxa"/>
            <w:tcBorders>
              <w:top w:val="single" w:sz="8" w:space="0" w:color="auto"/>
              <w:left w:val="nil"/>
              <w:bottom w:val="single" w:sz="4" w:space="0" w:color="auto"/>
              <w:right w:val="single" w:sz="4" w:space="0" w:color="auto"/>
            </w:tcBorders>
            <w:shd w:val="clear" w:color="auto" w:fill="auto"/>
            <w:vAlign w:val="center"/>
            <w:hideMark/>
          </w:tcPr>
          <w:p w14:paraId="2235AF53"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Fondi Propri o bando PNRR o altro</w:t>
            </w:r>
          </w:p>
        </w:tc>
        <w:tc>
          <w:tcPr>
            <w:tcW w:w="2967" w:type="dxa"/>
            <w:gridSpan w:val="2"/>
            <w:tcBorders>
              <w:top w:val="single" w:sz="8" w:space="0" w:color="auto"/>
              <w:left w:val="nil"/>
              <w:bottom w:val="single" w:sz="4" w:space="0" w:color="auto"/>
              <w:right w:val="single" w:sz="8" w:space="0" w:color="000000"/>
            </w:tcBorders>
            <w:shd w:val="clear" w:color="auto" w:fill="auto"/>
            <w:vAlign w:val="center"/>
            <w:hideMark/>
          </w:tcPr>
          <w:p w14:paraId="0093CE16"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5134FC00"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2DA4611"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w:t>
            </w:r>
          </w:p>
        </w:tc>
        <w:tc>
          <w:tcPr>
            <w:tcW w:w="1763" w:type="dxa"/>
            <w:tcBorders>
              <w:top w:val="nil"/>
              <w:left w:val="nil"/>
              <w:bottom w:val="single" w:sz="4" w:space="0" w:color="auto"/>
              <w:right w:val="nil"/>
            </w:tcBorders>
            <w:shd w:val="clear" w:color="000000" w:fill="F2F2F2"/>
            <w:noWrap/>
            <w:vAlign w:val="center"/>
            <w:hideMark/>
          </w:tcPr>
          <w:p w14:paraId="5ABEAFAC"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01/01/2023</w:t>
            </w:r>
          </w:p>
        </w:tc>
        <w:tc>
          <w:tcPr>
            <w:tcW w:w="1307"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60664DD9"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Stato Attività:</w:t>
            </w:r>
          </w:p>
        </w:tc>
        <w:tc>
          <w:tcPr>
            <w:tcW w:w="5803" w:type="dxa"/>
            <w:vMerge w:val="restart"/>
            <w:tcBorders>
              <w:top w:val="nil"/>
              <w:left w:val="nil"/>
              <w:bottom w:val="single" w:sz="8" w:space="0" w:color="000000"/>
              <w:right w:val="single" w:sz="4" w:space="0" w:color="auto"/>
            </w:tcBorders>
            <w:shd w:val="clear" w:color="000000" w:fill="FFFFFF"/>
            <w:noWrap/>
            <w:vAlign w:val="center"/>
            <w:hideMark/>
          </w:tcPr>
          <w:p w14:paraId="4FC55B0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9B1BBC">
              <w:rPr>
                <w:rFonts w:ascii="Calibri" w:eastAsia="Times New Roman" w:hAnsi="Calibri" w:cs="Calibri"/>
                <w:b/>
                <w:bCs/>
                <w:color w:val="FF0000"/>
                <w:sz w:val="24"/>
                <w:szCs w:val="24"/>
                <w:lang w:eastAsia="en-GB"/>
              </w:rPr>
              <w:t> </w:t>
            </w:r>
          </w:p>
        </w:tc>
        <w:tc>
          <w:tcPr>
            <w:tcW w:w="2967"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61428D56"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Azione in corso</w:t>
            </w:r>
          </w:p>
        </w:tc>
      </w:tr>
      <w:tr w:rsidR="002541AC" w:rsidRPr="009B1BBC" w14:paraId="32406C80"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8B46B15"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Fine attività prevista:</w:t>
            </w:r>
          </w:p>
        </w:tc>
        <w:tc>
          <w:tcPr>
            <w:tcW w:w="1763" w:type="dxa"/>
            <w:tcBorders>
              <w:top w:val="nil"/>
              <w:left w:val="nil"/>
              <w:bottom w:val="single" w:sz="8" w:space="0" w:color="auto"/>
              <w:right w:val="nil"/>
            </w:tcBorders>
            <w:shd w:val="clear" w:color="000000" w:fill="F2F2F2"/>
            <w:noWrap/>
            <w:vAlign w:val="center"/>
            <w:hideMark/>
          </w:tcPr>
          <w:p w14:paraId="3C7CF1BA" w14:textId="0881BE8A"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307" w:type="dxa"/>
            <w:vMerge/>
            <w:tcBorders>
              <w:top w:val="nil"/>
              <w:left w:val="single" w:sz="8" w:space="0" w:color="auto"/>
              <w:bottom w:val="single" w:sz="8" w:space="0" w:color="000000"/>
              <w:right w:val="single" w:sz="8" w:space="0" w:color="auto"/>
            </w:tcBorders>
            <w:vAlign w:val="center"/>
            <w:hideMark/>
          </w:tcPr>
          <w:p w14:paraId="20523208" w14:textId="77777777" w:rsidR="002541AC" w:rsidRPr="009B1BBC"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top w:val="nil"/>
              <w:left w:val="nil"/>
              <w:bottom w:val="single" w:sz="8" w:space="0" w:color="000000"/>
              <w:right w:val="single" w:sz="4" w:space="0" w:color="auto"/>
            </w:tcBorders>
            <w:vAlign w:val="center"/>
            <w:hideMark/>
          </w:tcPr>
          <w:p w14:paraId="0C561EFF"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auto"/>
              <w:left w:val="single" w:sz="4" w:space="0" w:color="auto"/>
              <w:bottom w:val="single" w:sz="8" w:space="0" w:color="000000"/>
              <w:right w:val="single" w:sz="8" w:space="0" w:color="000000"/>
            </w:tcBorders>
            <w:vAlign w:val="center"/>
            <w:hideMark/>
          </w:tcPr>
          <w:p w14:paraId="5EEFD80E"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9B1BBC" w14:paraId="7B42F3F8" w14:textId="77777777" w:rsidTr="00355FA6">
        <w:trPr>
          <w:trHeight w:val="300"/>
        </w:trPr>
        <w:tc>
          <w:tcPr>
            <w:tcW w:w="2160" w:type="dxa"/>
            <w:tcBorders>
              <w:top w:val="nil"/>
              <w:left w:val="nil"/>
              <w:bottom w:val="nil"/>
              <w:right w:val="nil"/>
            </w:tcBorders>
            <w:shd w:val="clear" w:color="auto" w:fill="auto"/>
            <w:noWrap/>
            <w:vAlign w:val="bottom"/>
            <w:hideMark/>
          </w:tcPr>
          <w:p w14:paraId="6C8F350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1763" w:type="dxa"/>
            <w:tcBorders>
              <w:top w:val="nil"/>
              <w:left w:val="nil"/>
              <w:bottom w:val="nil"/>
              <w:right w:val="nil"/>
            </w:tcBorders>
            <w:shd w:val="clear" w:color="auto" w:fill="auto"/>
            <w:noWrap/>
            <w:vAlign w:val="bottom"/>
            <w:hideMark/>
          </w:tcPr>
          <w:p w14:paraId="4CF329A9"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27920EA4"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29485FAE"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588B4F3B"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736B6D09"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640E8E42" w14:textId="77777777" w:rsidTr="00355FA6">
        <w:trPr>
          <w:trHeight w:val="300"/>
        </w:trPr>
        <w:tc>
          <w:tcPr>
            <w:tcW w:w="2160" w:type="dxa"/>
            <w:tcBorders>
              <w:top w:val="nil"/>
              <w:left w:val="nil"/>
              <w:bottom w:val="nil"/>
              <w:right w:val="nil"/>
            </w:tcBorders>
            <w:shd w:val="clear" w:color="auto" w:fill="auto"/>
            <w:noWrap/>
            <w:vAlign w:val="bottom"/>
            <w:hideMark/>
          </w:tcPr>
          <w:p w14:paraId="52965B1E"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763" w:type="dxa"/>
            <w:tcBorders>
              <w:top w:val="nil"/>
              <w:left w:val="nil"/>
              <w:bottom w:val="nil"/>
              <w:right w:val="nil"/>
            </w:tcBorders>
            <w:shd w:val="clear" w:color="auto" w:fill="auto"/>
            <w:noWrap/>
            <w:vAlign w:val="bottom"/>
            <w:hideMark/>
          </w:tcPr>
          <w:p w14:paraId="6D3268A2"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41E50DC8"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0B4E801C"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5D956C77"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486EF735"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099F2384"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1D746A4C"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Obiettivo:</w:t>
            </w:r>
          </w:p>
        </w:tc>
        <w:tc>
          <w:tcPr>
            <w:tcW w:w="1763" w:type="dxa"/>
            <w:tcBorders>
              <w:top w:val="single" w:sz="8" w:space="0" w:color="auto"/>
              <w:left w:val="nil"/>
              <w:bottom w:val="single" w:sz="8" w:space="0" w:color="auto"/>
              <w:right w:val="nil"/>
            </w:tcBorders>
            <w:shd w:val="clear" w:color="auto" w:fill="auto"/>
            <w:noWrap/>
            <w:vAlign w:val="center"/>
            <w:hideMark/>
          </w:tcPr>
          <w:p w14:paraId="161EA3CE"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OB.4.1</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07EC02C"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Migliorare la qualità dei servizi digitali erogati dalle amministrazioni locali migrandone gli applicativi on-premise (data center Gruppo B) verso infrastrutture e servizi cloud qualificati</w:t>
            </w:r>
          </w:p>
        </w:tc>
      </w:tr>
      <w:tr w:rsidR="002541AC" w:rsidRPr="009B1BBC" w14:paraId="0237318F"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9223607"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Linea di Azione:</w:t>
            </w:r>
          </w:p>
        </w:tc>
        <w:tc>
          <w:tcPr>
            <w:tcW w:w="1763" w:type="dxa"/>
            <w:tcBorders>
              <w:top w:val="nil"/>
              <w:left w:val="nil"/>
              <w:bottom w:val="single" w:sz="8" w:space="0" w:color="auto"/>
              <w:right w:val="nil"/>
            </w:tcBorders>
            <w:shd w:val="clear" w:color="auto" w:fill="auto"/>
            <w:noWrap/>
            <w:vAlign w:val="center"/>
            <w:hideMark/>
          </w:tcPr>
          <w:p w14:paraId="707F716C"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CAP4.PA.LA05</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2F35FE"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2999A13E"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A74FE16"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Piano AgID di riferimento</w:t>
            </w:r>
          </w:p>
        </w:tc>
        <w:tc>
          <w:tcPr>
            <w:tcW w:w="8873" w:type="dxa"/>
            <w:gridSpan w:val="3"/>
            <w:tcBorders>
              <w:top w:val="single" w:sz="8" w:space="0" w:color="auto"/>
              <w:left w:val="nil"/>
              <w:bottom w:val="single" w:sz="8" w:space="0" w:color="auto"/>
              <w:right w:val="single" w:sz="4" w:space="0" w:color="000000"/>
            </w:tcBorders>
            <w:shd w:val="clear" w:color="000000" w:fill="757171"/>
            <w:vAlign w:val="center"/>
            <w:hideMark/>
          </w:tcPr>
          <w:p w14:paraId="1544623F"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Linee di azione ed attività a carico della Amministrazione che redige il Piano</w:t>
            </w:r>
            <w:r w:rsidRPr="009B1BBC">
              <w:rPr>
                <w:rFonts w:ascii="Calibri" w:eastAsia="Times New Roman" w:hAnsi="Calibri" w:cs="Calibri"/>
                <w:b/>
                <w:bCs/>
                <w:color w:val="FFFFFF"/>
                <w:sz w:val="18"/>
                <w:szCs w:val="18"/>
                <w:lang w:eastAsia="en-GB"/>
              </w:rPr>
              <w:br/>
              <w:t>il Responsabile indicato ne controlla l'avanzamento e l'attuazione</w:t>
            </w:r>
          </w:p>
        </w:tc>
        <w:tc>
          <w:tcPr>
            <w:tcW w:w="1453" w:type="dxa"/>
            <w:tcBorders>
              <w:top w:val="nil"/>
              <w:left w:val="nil"/>
              <w:bottom w:val="single" w:sz="8" w:space="0" w:color="auto"/>
              <w:right w:val="single" w:sz="4" w:space="0" w:color="auto"/>
            </w:tcBorders>
            <w:shd w:val="clear" w:color="000000" w:fill="757171"/>
            <w:vAlign w:val="center"/>
            <w:hideMark/>
          </w:tcPr>
          <w:p w14:paraId="7B79C39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 da AgID</w:t>
            </w:r>
          </w:p>
        </w:tc>
        <w:tc>
          <w:tcPr>
            <w:tcW w:w="1514" w:type="dxa"/>
            <w:tcBorders>
              <w:top w:val="nil"/>
              <w:left w:val="nil"/>
              <w:bottom w:val="single" w:sz="8" w:space="0" w:color="auto"/>
              <w:right w:val="single" w:sz="8" w:space="0" w:color="auto"/>
            </w:tcBorders>
            <w:shd w:val="clear" w:color="000000" w:fill="757171"/>
            <w:vAlign w:val="center"/>
            <w:hideMark/>
          </w:tcPr>
          <w:p w14:paraId="0951FE68"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Scadenza</w:t>
            </w:r>
          </w:p>
        </w:tc>
      </w:tr>
      <w:tr w:rsidR="002541AC" w:rsidRPr="009B1BBC" w14:paraId="2674C6A7"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5CB899D"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1.o Piano (20-22):</w:t>
            </w:r>
          </w:p>
        </w:tc>
        <w:tc>
          <w:tcPr>
            <w:tcW w:w="8873" w:type="dxa"/>
            <w:gridSpan w:val="3"/>
            <w:tcBorders>
              <w:top w:val="single" w:sz="8" w:space="0" w:color="auto"/>
              <w:left w:val="nil"/>
              <w:bottom w:val="single" w:sz="4" w:space="0" w:color="auto"/>
              <w:right w:val="single" w:sz="4" w:space="0" w:color="000000"/>
            </w:tcBorders>
            <w:shd w:val="clear" w:color="auto" w:fill="auto"/>
            <w:vAlign w:val="center"/>
            <w:hideMark/>
          </w:tcPr>
          <w:p w14:paraId="6C6B0773"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PAL proprietarie di data center di gruppo A avviano piani di adeguamento sulla base del regolamento AGID per i livelli minimi di sicurezza e affidabilità dei data center A</w:t>
            </w:r>
          </w:p>
        </w:tc>
        <w:tc>
          <w:tcPr>
            <w:tcW w:w="1453" w:type="dxa"/>
            <w:tcBorders>
              <w:top w:val="nil"/>
              <w:left w:val="nil"/>
              <w:bottom w:val="single" w:sz="4" w:space="0" w:color="auto"/>
              <w:right w:val="single" w:sz="4" w:space="0" w:color="auto"/>
            </w:tcBorders>
            <w:shd w:val="clear" w:color="auto" w:fill="auto"/>
            <w:vAlign w:val="center"/>
            <w:hideMark/>
          </w:tcPr>
          <w:p w14:paraId="6109C88D" w14:textId="2494F46C"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Da gennaio </w:t>
            </w:r>
            <w:r w:rsidR="00636BE4">
              <w:rPr>
                <w:rFonts w:ascii="Calibri" w:eastAsia="Times New Roman" w:hAnsi="Calibri" w:cs="Calibri"/>
                <w:b/>
                <w:bCs/>
                <w:color w:val="203764"/>
                <w:sz w:val="16"/>
                <w:szCs w:val="16"/>
                <w:lang w:eastAsia="en-GB"/>
              </w:rPr>
              <w:t>20xx</w:t>
            </w:r>
            <w:r w:rsidRPr="009B1BBC">
              <w:rPr>
                <w:rFonts w:ascii="Calibri" w:eastAsia="Times New Roman" w:hAnsi="Calibri" w:cs="Calibri"/>
                <w:b/>
                <w:bCs/>
                <w:color w:val="203764"/>
                <w:sz w:val="16"/>
                <w:szCs w:val="16"/>
                <w:lang w:eastAsia="en-GB"/>
              </w:rPr>
              <w:t xml:space="preserve"> </w:t>
            </w:r>
          </w:p>
        </w:tc>
        <w:tc>
          <w:tcPr>
            <w:tcW w:w="1514" w:type="dxa"/>
            <w:tcBorders>
              <w:top w:val="nil"/>
              <w:left w:val="nil"/>
              <w:bottom w:val="single" w:sz="4" w:space="0" w:color="auto"/>
              <w:right w:val="single" w:sz="8" w:space="0" w:color="auto"/>
            </w:tcBorders>
            <w:shd w:val="clear" w:color="auto" w:fill="auto"/>
            <w:vAlign w:val="center"/>
            <w:hideMark/>
          </w:tcPr>
          <w:p w14:paraId="4F5FBA2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2CEE2462"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8F5CAC2"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2.o Piano (21-23):</w:t>
            </w:r>
          </w:p>
        </w:tc>
        <w:tc>
          <w:tcPr>
            <w:tcW w:w="8873" w:type="dxa"/>
            <w:gridSpan w:val="3"/>
            <w:tcBorders>
              <w:top w:val="single" w:sz="4" w:space="0" w:color="auto"/>
              <w:left w:val="nil"/>
              <w:bottom w:val="single" w:sz="4" w:space="0" w:color="auto"/>
              <w:right w:val="single" w:sz="4" w:space="0" w:color="000000"/>
            </w:tcBorders>
            <w:shd w:val="clear" w:color="auto" w:fill="auto"/>
            <w:vAlign w:val="center"/>
            <w:hideMark/>
          </w:tcPr>
          <w:p w14:paraId="3870695E"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single" w:sz="4" w:space="0" w:color="auto"/>
              <w:right w:val="single" w:sz="4" w:space="0" w:color="auto"/>
            </w:tcBorders>
            <w:shd w:val="clear" w:color="auto" w:fill="auto"/>
            <w:vAlign w:val="center"/>
            <w:hideMark/>
          </w:tcPr>
          <w:p w14:paraId="4B86FC69"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148E2A0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12EF2A20"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46F68A09"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3.o Piano (22-24):</w:t>
            </w:r>
          </w:p>
        </w:tc>
        <w:tc>
          <w:tcPr>
            <w:tcW w:w="8873" w:type="dxa"/>
            <w:gridSpan w:val="3"/>
            <w:tcBorders>
              <w:top w:val="single" w:sz="4" w:space="0" w:color="auto"/>
              <w:left w:val="nil"/>
              <w:bottom w:val="nil"/>
              <w:right w:val="single" w:sz="4" w:space="0" w:color="000000"/>
            </w:tcBorders>
            <w:shd w:val="clear" w:color="auto" w:fill="auto"/>
            <w:vAlign w:val="center"/>
            <w:hideMark/>
          </w:tcPr>
          <w:p w14:paraId="7B1A4B37"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nil"/>
              <w:right w:val="single" w:sz="4" w:space="0" w:color="auto"/>
            </w:tcBorders>
            <w:shd w:val="clear" w:color="auto" w:fill="auto"/>
            <w:vAlign w:val="center"/>
            <w:hideMark/>
          </w:tcPr>
          <w:p w14:paraId="3AC475EA"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nil"/>
              <w:right w:val="single" w:sz="8" w:space="0" w:color="auto"/>
            </w:tcBorders>
            <w:shd w:val="clear" w:color="auto" w:fill="auto"/>
            <w:vAlign w:val="center"/>
            <w:hideMark/>
          </w:tcPr>
          <w:p w14:paraId="1DEC727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3E806E84"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C2FD5A1"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 xml:space="preserve">Responsabile: </w:t>
            </w:r>
          </w:p>
        </w:tc>
        <w:tc>
          <w:tcPr>
            <w:tcW w:w="1763" w:type="dxa"/>
            <w:tcBorders>
              <w:top w:val="single" w:sz="8" w:space="0" w:color="auto"/>
              <w:left w:val="nil"/>
              <w:bottom w:val="single" w:sz="4" w:space="0" w:color="auto"/>
              <w:right w:val="nil"/>
            </w:tcBorders>
            <w:shd w:val="clear" w:color="auto" w:fill="auto"/>
            <w:vAlign w:val="center"/>
            <w:hideMark/>
          </w:tcPr>
          <w:p w14:paraId="522370AE"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RTD</w:t>
            </w:r>
          </w:p>
        </w:tc>
        <w:tc>
          <w:tcPr>
            <w:tcW w:w="1307"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4A6B255"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Fonte di spesa:</w:t>
            </w:r>
          </w:p>
        </w:tc>
        <w:tc>
          <w:tcPr>
            <w:tcW w:w="5803" w:type="dxa"/>
            <w:tcBorders>
              <w:top w:val="single" w:sz="8" w:space="0" w:color="auto"/>
              <w:left w:val="nil"/>
              <w:bottom w:val="single" w:sz="4" w:space="0" w:color="auto"/>
              <w:right w:val="single" w:sz="4" w:space="0" w:color="auto"/>
            </w:tcBorders>
            <w:shd w:val="clear" w:color="auto" w:fill="auto"/>
            <w:vAlign w:val="center"/>
            <w:hideMark/>
          </w:tcPr>
          <w:p w14:paraId="7A1428AA"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Fondi Propri o bando PNRR o altro</w:t>
            </w:r>
          </w:p>
        </w:tc>
        <w:tc>
          <w:tcPr>
            <w:tcW w:w="2967" w:type="dxa"/>
            <w:gridSpan w:val="2"/>
            <w:tcBorders>
              <w:top w:val="single" w:sz="8" w:space="0" w:color="auto"/>
              <w:left w:val="nil"/>
              <w:bottom w:val="single" w:sz="4" w:space="0" w:color="auto"/>
              <w:right w:val="single" w:sz="8" w:space="0" w:color="000000"/>
            </w:tcBorders>
            <w:shd w:val="clear" w:color="auto" w:fill="auto"/>
            <w:vAlign w:val="center"/>
            <w:hideMark/>
          </w:tcPr>
          <w:p w14:paraId="7268EE07"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4A59961A"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01C8E0D"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w:t>
            </w:r>
          </w:p>
        </w:tc>
        <w:tc>
          <w:tcPr>
            <w:tcW w:w="1763" w:type="dxa"/>
            <w:tcBorders>
              <w:top w:val="nil"/>
              <w:left w:val="nil"/>
              <w:bottom w:val="single" w:sz="4" w:space="0" w:color="auto"/>
              <w:right w:val="nil"/>
            </w:tcBorders>
            <w:shd w:val="clear" w:color="000000" w:fill="F2F2F2"/>
            <w:noWrap/>
            <w:vAlign w:val="center"/>
            <w:hideMark/>
          </w:tcPr>
          <w:p w14:paraId="4282693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01/01/2023</w:t>
            </w:r>
          </w:p>
        </w:tc>
        <w:tc>
          <w:tcPr>
            <w:tcW w:w="1307"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200BD47A"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Stato Attività:</w:t>
            </w:r>
          </w:p>
        </w:tc>
        <w:tc>
          <w:tcPr>
            <w:tcW w:w="5803" w:type="dxa"/>
            <w:vMerge w:val="restart"/>
            <w:tcBorders>
              <w:top w:val="nil"/>
              <w:left w:val="nil"/>
              <w:bottom w:val="single" w:sz="8" w:space="0" w:color="000000"/>
              <w:right w:val="single" w:sz="4" w:space="0" w:color="auto"/>
            </w:tcBorders>
            <w:shd w:val="clear" w:color="000000" w:fill="FFFFFF"/>
            <w:noWrap/>
            <w:vAlign w:val="center"/>
            <w:hideMark/>
          </w:tcPr>
          <w:p w14:paraId="00E31036"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9B1BBC">
              <w:rPr>
                <w:rFonts w:ascii="Calibri" w:eastAsia="Times New Roman" w:hAnsi="Calibri" w:cs="Calibri"/>
                <w:b/>
                <w:bCs/>
                <w:color w:val="FF0000"/>
                <w:sz w:val="24"/>
                <w:szCs w:val="24"/>
                <w:lang w:eastAsia="en-GB"/>
              </w:rPr>
              <w:t> </w:t>
            </w:r>
          </w:p>
        </w:tc>
        <w:tc>
          <w:tcPr>
            <w:tcW w:w="2967"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21F18A76"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Azione in corso</w:t>
            </w:r>
          </w:p>
        </w:tc>
      </w:tr>
      <w:tr w:rsidR="002541AC" w:rsidRPr="009B1BBC" w14:paraId="6AA7E344"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9E0427D"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Fine attività prevista:</w:t>
            </w:r>
          </w:p>
        </w:tc>
        <w:tc>
          <w:tcPr>
            <w:tcW w:w="1763" w:type="dxa"/>
            <w:tcBorders>
              <w:top w:val="nil"/>
              <w:left w:val="nil"/>
              <w:bottom w:val="single" w:sz="8" w:space="0" w:color="auto"/>
              <w:right w:val="nil"/>
            </w:tcBorders>
            <w:shd w:val="clear" w:color="000000" w:fill="F2F2F2"/>
            <w:noWrap/>
            <w:vAlign w:val="center"/>
            <w:hideMark/>
          </w:tcPr>
          <w:p w14:paraId="5B63B23D" w14:textId="7E9C9F81"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307" w:type="dxa"/>
            <w:vMerge/>
            <w:tcBorders>
              <w:top w:val="nil"/>
              <w:left w:val="single" w:sz="8" w:space="0" w:color="auto"/>
              <w:bottom w:val="single" w:sz="8" w:space="0" w:color="000000"/>
              <w:right w:val="single" w:sz="8" w:space="0" w:color="auto"/>
            </w:tcBorders>
            <w:vAlign w:val="center"/>
            <w:hideMark/>
          </w:tcPr>
          <w:p w14:paraId="1AB9BF87" w14:textId="77777777" w:rsidR="002541AC" w:rsidRPr="009B1BBC"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top w:val="nil"/>
              <w:left w:val="nil"/>
              <w:bottom w:val="single" w:sz="8" w:space="0" w:color="000000"/>
              <w:right w:val="single" w:sz="4" w:space="0" w:color="auto"/>
            </w:tcBorders>
            <w:vAlign w:val="center"/>
            <w:hideMark/>
          </w:tcPr>
          <w:p w14:paraId="62F57110"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auto"/>
              <w:left w:val="single" w:sz="4" w:space="0" w:color="auto"/>
              <w:bottom w:val="single" w:sz="8" w:space="0" w:color="000000"/>
              <w:right w:val="single" w:sz="8" w:space="0" w:color="000000"/>
            </w:tcBorders>
            <w:vAlign w:val="center"/>
            <w:hideMark/>
          </w:tcPr>
          <w:p w14:paraId="7CFF568A"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9B1BBC" w14:paraId="5BB22F46" w14:textId="77777777" w:rsidTr="00355FA6">
        <w:trPr>
          <w:trHeight w:val="300"/>
        </w:trPr>
        <w:tc>
          <w:tcPr>
            <w:tcW w:w="2160" w:type="dxa"/>
            <w:tcBorders>
              <w:top w:val="nil"/>
              <w:left w:val="nil"/>
              <w:bottom w:val="nil"/>
              <w:right w:val="nil"/>
            </w:tcBorders>
            <w:shd w:val="clear" w:color="auto" w:fill="auto"/>
            <w:noWrap/>
            <w:vAlign w:val="bottom"/>
            <w:hideMark/>
          </w:tcPr>
          <w:p w14:paraId="45C6A0B6"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1763" w:type="dxa"/>
            <w:tcBorders>
              <w:top w:val="nil"/>
              <w:left w:val="nil"/>
              <w:bottom w:val="nil"/>
              <w:right w:val="nil"/>
            </w:tcBorders>
            <w:shd w:val="clear" w:color="auto" w:fill="auto"/>
            <w:noWrap/>
            <w:vAlign w:val="bottom"/>
            <w:hideMark/>
          </w:tcPr>
          <w:p w14:paraId="70104D5E"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3C74F487"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6DD5AFBD"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39C3D78D"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293119A9"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6D823AC8" w14:textId="77777777" w:rsidTr="00355FA6">
        <w:trPr>
          <w:trHeight w:val="300"/>
        </w:trPr>
        <w:tc>
          <w:tcPr>
            <w:tcW w:w="2160" w:type="dxa"/>
            <w:tcBorders>
              <w:top w:val="nil"/>
              <w:left w:val="nil"/>
              <w:bottom w:val="nil"/>
              <w:right w:val="nil"/>
            </w:tcBorders>
            <w:shd w:val="clear" w:color="auto" w:fill="auto"/>
            <w:noWrap/>
            <w:vAlign w:val="bottom"/>
            <w:hideMark/>
          </w:tcPr>
          <w:p w14:paraId="5DCC8A30"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763" w:type="dxa"/>
            <w:tcBorders>
              <w:top w:val="nil"/>
              <w:left w:val="nil"/>
              <w:bottom w:val="nil"/>
              <w:right w:val="nil"/>
            </w:tcBorders>
            <w:shd w:val="clear" w:color="auto" w:fill="auto"/>
            <w:noWrap/>
            <w:vAlign w:val="bottom"/>
            <w:hideMark/>
          </w:tcPr>
          <w:p w14:paraId="0ADE33A6"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0970237A"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2E0DAD54"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5DBF3738"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0BB65908"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62515089"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3815F14F"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Obiettivo:</w:t>
            </w:r>
          </w:p>
        </w:tc>
        <w:tc>
          <w:tcPr>
            <w:tcW w:w="1763" w:type="dxa"/>
            <w:tcBorders>
              <w:top w:val="single" w:sz="8" w:space="0" w:color="auto"/>
              <w:left w:val="nil"/>
              <w:bottom w:val="single" w:sz="8" w:space="0" w:color="auto"/>
              <w:right w:val="nil"/>
            </w:tcBorders>
            <w:shd w:val="clear" w:color="auto" w:fill="auto"/>
            <w:noWrap/>
            <w:vAlign w:val="center"/>
            <w:hideMark/>
          </w:tcPr>
          <w:p w14:paraId="3CD737D8"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OB.4.1</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78632A3"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Migliorare la qualità dei servizi digitali erogati dalle amministrazioni locali migrandone gli applicativi on-premise (data center Gruppo B) verso infrastrutture e servizi cloud qualificati</w:t>
            </w:r>
          </w:p>
        </w:tc>
      </w:tr>
      <w:tr w:rsidR="002541AC" w:rsidRPr="009B1BBC" w14:paraId="65611EFB"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48B6FE2"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Linea di Azione:</w:t>
            </w:r>
          </w:p>
        </w:tc>
        <w:tc>
          <w:tcPr>
            <w:tcW w:w="1763" w:type="dxa"/>
            <w:tcBorders>
              <w:top w:val="nil"/>
              <w:left w:val="nil"/>
              <w:bottom w:val="single" w:sz="8" w:space="0" w:color="auto"/>
              <w:right w:val="nil"/>
            </w:tcBorders>
            <w:shd w:val="clear" w:color="auto" w:fill="auto"/>
            <w:noWrap/>
            <w:vAlign w:val="center"/>
            <w:hideMark/>
          </w:tcPr>
          <w:p w14:paraId="5450225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CAP4.PA.LA11</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4168E0"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047C3230"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9EE7992"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Piano AgID di riferimento</w:t>
            </w:r>
          </w:p>
        </w:tc>
        <w:tc>
          <w:tcPr>
            <w:tcW w:w="8873" w:type="dxa"/>
            <w:gridSpan w:val="3"/>
            <w:tcBorders>
              <w:top w:val="single" w:sz="8" w:space="0" w:color="auto"/>
              <w:left w:val="nil"/>
              <w:bottom w:val="single" w:sz="8" w:space="0" w:color="auto"/>
              <w:right w:val="single" w:sz="4" w:space="0" w:color="000000"/>
            </w:tcBorders>
            <w:shd w:val="clear" w:color="000000" w:fill="757171"/>
            <w:vAlign w:val="center"/>
            <w:hideMark/>
          </w:tcPr>
          <w:p w14:paraId="2CBAAF9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Linee di azione ed attività a carico della Amministrazione che redige il Piano</w:t>
            </w:r>
            <w:r w:rsidRPr="009B1BBC">
              <w:rPr>
                <w:rFonts w:ascii="Calibri" w:eastAsia="Times New Roman" w:hAnsi="Calibri" w:cs="Calibri"/>
                <w:b/>
                <w:bCs/>
                <w:color w:val="FFFFFF"/>
                <w:sz w:val="18"/>
                <w:szCs w:val="18"/>
                <w:lang w:eastAsia="en-GB"/>
              </w:rPr>
              <w:br/>
              <w:t>il Responsabile indicato ne controlla l'avanzamento e l'attuazione</w:t>
            </w:r>
          </w:p>
        </w:tc>
        <w:tc>
          <w:tcPr>
            <w:tcW w:w="1453" w:type="dxa"/>
            <w:tcBorders>
              <w:top w:val="nil"/>
              <w:left w:val="nil"/>
              <w:bottom w:val="single" w:sz="8" w:space="0" w:color="auto"/>
              <w:right w:val="single" w:sz="4" w:space="0" w:color="auto"/>
            </w:tcBorders>
            <w:shd w:val="clear" w:color="000000" w:fill="757171"/>
            <w:vAlign w:val="center"/>
            <w:hideMark/>
          </w:tcPr>
          <w:p w14:paraId="10EE9CEE"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 da AgID</w:t>
            </w:r>
          </w:p>
        </w:tc>
        <w:tc>
          <w:tcPr>
            <w:tcW w:w="1514" w:type="dxa"/>
            <w:tcBorders>
              <w:top w:val="nil"/>
              <w:left w:val="nil"/>
              <w:bottom w:val="single" w:sz="8" w:space="0" w:color="auto"/>
              <w:right w:val="single" w:sz="8" w:space="0" w:color="auto"/>
            </w:tcBorders>
            <w:shd w:val="clear" w:color="000000" w:fill="757171"/>
            <w:vAlign w:val="center"/>
            <w:hideMark/>
          </w:tcPr>
          <w:p w14:paraId="2D0719F9"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Scadenza</w:t>
            </w:r>
          </w:p>
        </w:tc>
      </w:tr>
      <w:tr w:rsidR="002541AC" w:rsidRPr="009B1BBC" w14:paraId="169EA1BD"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B9E0EEA"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1.o Piano (20-22):</w:t>
            </w:r>
          </w:p>
        </w:tc>
        <w:tc>
          <w:tcPr>
            <w:tcW w:w="8873" w:type="dxa"/>
            <w:gridSpan w:val="3"/>
            <w:tcBorders>
              <w:top w:val="single" w:sz="8" w:space="0" w:color="auto"/>
              <w:left w:val="nil"/>
              <w:bottom w:val="single" w:sz="4" w:space="0" w:color="auto"/>
              <w:right w:val="single" w:sz="4" w:space="0" w:color="000000"/>
            </w:tcBorders>
            <w:shd w:val="clear" w:color="auto" w:fill="auto"/>
            <w:vAlign w:val="center"/>
            <w:hideMark/>
          </w:tcPr>
          <w:p w14:paraId="69AEF8AD"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single" w:sz="4" w:space="0" w:color="auto"/>
              <w:right w:val="single" w:sz="4" w:space="0" w:color="auto"/>
            </w:tcBorders>
            <w:shd w:val="clear" w:color="auto" w:fill="auto"/>
            <w:vAlign w:val="center"/>
            <w:hideMark/>
          </w:tcPr>
          <w:p w14:paraId="78870499"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6EC8562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4755644D"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EAF9BB6"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2.o Piano (21-23):</w:t>
            </w:r>
          </w:p>
        </w:tc>
        <w:tc>
          <w:tcPr>
            <w:tcW w:w="8873" w:type="dxa"/>
            <w:gridSpan w:val="3"/>
            <w:tcBorders>
              <w:top w:val="single" w:sz="4" w:space="0" w:color="auto"/>
              <w:left w:val="nil"/>
              <w:bottom w:val="single" w:sz="4" w:space="0" w:color="auto"/>
              <w:right w:val="single" w:sz="4" w:space="0" w:color="000000"/>
            </w:tcBorders>
            <w:shd w:val="clear" w:color="auto" w:fill="auto"/>
            <w:vAlign w:val="center"/>
            <w:hideMark/>
          </w:tcPr>
          <w:p w14:paraId="11F57CF9"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PAL proprietarie di data center di gruppo B richiedono l’autorizzazione ad AGID per le spese in materia di data center nelle modalità stabilite dalla Circolare AGID 1/2019 e prevedono in tali contratti, qualora autorizzati, una durata massima coerente con i tempi strettamente necessari a completare il percorso di migrazione previsti nei propri piani di migrazione</w:t>
            </w:r>
          </w:p>
        </w:tc>
        <w:tc>
          <w:tcPr>
            <w:tcW w:w="1453" w:type="dxa"/>
            <w:tcBorders>
              <w:top w:val="nil"/>
              <w:left w:val="nil"/>
              <w:bottom w:val="single" w:sz="4" w:space="0" w:color="auto"/>
              <w:right w:val="single" w:sz="4" w:space="0" w:color="auto"/>
            </w:tcBorders>
            <w:shd w:val="clear" w:color="auto" w:fill="auto"/>
            <w:vAlign w:val="center"/>
            <w:hideMark/>
          </w:tcPr>
          <w:p w14:paraId="11C8067F"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Da settembre 2020 (in corso) </w:t>
            </w:r>
          </w:p>
        </w:tc>
        <w:tc>
          <w:tcPr>
            <w:tcW w:w="1514" w:type="dxa"/>
            <w:tcBorders>
              <w:top w:val="nil"/>
              <w:left w:val="nil"/>
              <w:bottom w:val="single" w:sz="4" w:space="0" w:color="auto"/>
              <w:right w:val="single" w:sz="8" w:space="0" w:color="auto"/>
            </w:tcBorders>
            <w:shd w:val="clear" w:color="auto" w:fill="auto"/>
            <w:vAlign w:val="center"/>
            <w:hideMark/>
          </w:tcPr>
          <w:p w14:paraId="41ADE5C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590D20B3"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31F5C9B9"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3.o Piano (22-24):</w:t>
            </w:r>
          </w:p>
        </w:tc>
        <w:tc>
          <w:tcPr>
            <w:tcW w:w="8873" w:type="dxa"/>
            <w:gridSpan w:val="3"/>
            <w:tcBorders>
              <w:top w:val="single" w:sz="4" w:space="0" w:color="auto"/>
              <w:left w:val="nil"/>
              <w:bottom w:val="nil"/>
              <w:right w:val="single" w:sz="4" w:space="0" w:color="000000"/>
            </w:tcBorders>
            <w:shd w:val="clear" w:color="auto" w:fill="auto"/>
            <w:vAlign w:val="center"/>
            <w:hideMark/>
          </w:tcPr>
          <w:p w14:paraId="3D487953"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 proprietarie di data center di gruppo B richiedono l’autorizzazione ad AGID per le spese in materia di data center nelle modalità stabilite dalla Circolare AGID 1/2019 e prevedono in tali contratti, qualora autorizzati, una durata massima coerente con i tempi strettamente necessari a completare il percorso di migrazione previsti nei propri piani di migrazione</w:t>
            </w:r>
          </w:p>
        </w:tc>
        <w:tc>
          <w:tcPr>
            <w:tcW w:w="1453" w:type="dxa"/>
            <w:tcBorders>
              <w:top w:val="nil"/>
              <w:left w:val="nil"/>
              <w:bottom w:val="nil"/>
              <w:right w:val="single" w:sz="4" w:space="0" w:color="auto"/>
            </w:tcBorders>
            <w:shd w:val="clear" w:color="auto" w:fill="auto"/>
            <w:vAlign w:val="center"/>
            <w:hideMark/>
          </w:tcPr>
          <w:p w14:paraId="20634B0F"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Linee di azione ancora vigenti  </w:t>
            </w:r>
          </w:p>
        </w:tc>
        <w:tc>
          <w:tcPr>
            <w:tcW w:w="1514" w:type="dxa"/>
            <w:tcBorders>
              <w:top w:val="nil"/>
              <w:left w:val="nil"/>
              <w:bottom w:val="nil"/>
              <w:right w:val="single" w:sz="8" w:space="0" w:color="auto"/>
            </w:tcBorders>
            <w:shd w:val="clear" w:color="auto" w:fill="auto"/>
            <w:vAlign w:val="center"/>
            <w:hideMark/>
          </w:tcPr>
          <w:p w14:paraId="1C433320"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045637A0"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7AC5734"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 xml:space="preserve">Responsabile: </w:t>
            </w:r>
          </w:p>
        </w:tc>
        <w:tc>
          <w:tcPr>
            <w:tcW w:w="1763" w:type="dxa"/>
            <w:tcBorders>
              <w:top w:val="single" w:sz="8" w:space="0" w:color="auto"/>
              <w:left w:val="nil"/>
              <w:bottom w:val="single" w:sz="4" w:space="0" w:color="auto"/>
              <w:right w:val="nil"/>
            </w:tcBorders>
            <w:shd w:val="clear" w:color="auto" w:fill="auto"/>
            <w:vAlign w:val="center"/>
            <w:hideMark/>
          </w:tcPr>
          <w:p w14:paraId="599A6079"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RTD</w:t>
            </w:r>
          </w:p>
        </w:tc>
        <w:tc>
          <w:tcPr>
            <w:tcW w:w="1307"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273E218"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Fonte di spesa:</w:t>
            </w:r>
          </w:p>
        </w:tc>
        <w:tc>
          <w:tcPr>
            <w:tcW w:w="5803" w:type="dxa"/>
            <w:tcBorders>
              <w:top w:val="single" w:sz="8" w:space="0" w:color="auto"/>
              <w:left w:val="nil"/>
              <w:bottom w:val="single" w:sz="4" w:space="0" w:color="auto"/>
              <w:right w:val="single" w:sz="4" w:space="0" w:color="auto"/>
            </w:tcBorders>
            <w:shd w:val="clear" w:color="auto" w:fill="auto"/>
            <w:vAlign w:val="center"/>
            <w:hideMark/>
          </w:tcPr>
          <w:p w14:paraId="02B567EC"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Fondi Propri o bando PNRR o altro</w:t>
            </w:r>
          </w:p>
        </w:tc>
        <w:tc>
          <w:tcPr>
            <w:tcW w:w="2967" w:type="dxa"/>
            <w:gridSpan w:val="2"/>
            <w:tcBorders>
              <w:top w:val="single" w:sz="8" w:space="0" w:color="auto"/>
              <w:left w:val="nil"/>
              <w:bottom w:val="single" w:sz="4" w:space="0" w:color="auto"/>
              <w:right w:val="single" w:sz="8" w:space="0" w:color="000000"/>
            </w:tcBorders>
            <w:shd w:val="clear" w:color="auto" w:fill="auto"/>
            <w:vAlign w:val="center"/>
            <w:hideMark/>
          </w:tcPr>
          <w:p w14:paraId="04607ADE"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5E5D26FE"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AA0963B"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w:t>
            </w:r>
          </w:p>
        </w:tc>
        <w:tc>
          <w:tcPr>
            <w:tcW w:w="1763" w:type="dxa"/>
            <w:tcBorders>
              <w:top w:val="nil"/>
              <w:left w:val="nil"/>
              <w:bottom w:val="single" w:sz="4" w:space="0" w:color="auto"/>
              <w:right w:val="nil"/>
            </w:tcBorders>
            <w:shd w:val="clear" w:color="000000" w:fill="F2F2F2"/>
            <w:noWrap/>
            <w:vAlign w:val="center"/>
            <w:hideMark/>
          </w:tcPr>
          <w:p w14:paraId="7DB0515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01/01/2023</w:t>
            </w:r>
          </w:p>
        </w:tc>
        <w:tc>
          <w:tcPr>
            <w:tcW w:w="1307"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702C7B59"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Stato Attività:</w:t>
            </w:r>
          </w:p>
        </w:tc>
        <w:tc>
          <w:tcPr>
            <w:tcW w:w="5803" w:type="dxa"/>
            <w:vMerge w:val="restart"/>
            <w:tcBorders>
              <w:top w:val="nil"/>
              <w:left w:val="nil"/>
              <w:bottom w:val="single" w:sz="8" w:space="0" w:color="000000"/>
              <w:right w:val="single" w:sz="4" w:space="0" w:color="auto"/>
            </w:tcBorders>
            <w:shd w:val="clear" w:color="000000" w:fill="FFFFFF"/>
            <w:noWrap/>
            <w:vAlign w:val="center"/>
            <w:hideMark/>
          </w:tcPr>
          <w:p w14:paraId="7584E6F6"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9B1BBC">
              <w:rPr>
                <w:rFonts w:ascii="Calibri" w:eastAsia="Times New Roman" w:hAnsi="Calibri" w:cs="Calibri"/>
                <w:b/>
                <w:bCs/>
                <w:color w:val="FF0000"/>
                <w:sz w:val="24"/>
                <w:szCs w:val="24"/>
                <w:lang w:eastAsia="en-GB"/>
              </w:rPr>
              <w:t> </w:t>
            </w:r>
          </w:p>
        </w:tc>
        <w:tc>
          <w:tcPr>
            <w:tcW w:w="2967"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069D5F49"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Azione in corso</w:t>
            </w:r>
          </w:p>
        </w:tc>
      </w:tr>
      <w:tr w:rsidR="002541AC" w:rsidRPr="009B1BBC" w14:paraId="0916074D"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6ADD64F"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Fine attività prevista:</w:t>
            </w:r>
          </w:p>
        </w:tc>
        <w:tc>
          <w:tcPr>
            <w:tcW w:w="1763" w:type="dxa"/>
            <w:tcBorders>
              <w:top w:val="nil"/>
              <w:left w:val="nil"/>
              <w:bottom w:val="single" w:sz="8" w:space="0" w:color="auto"/>
              <w:right w:val="nil"/>
            </w:tcBorders>
            <w:shd w:val="clear" w:color="000000" w:fill="F2F2F2"/>
            <w:noWrap/>
            <w:vAlign w:val="center"/>
            <w:hideMark/>
          </w:tcPr>
          <w:p w14:paraId="46036E17" w14:textId="6EE1D4C9"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307" w:type="dxa"/>
            <w:vMerge/>
            <w:tcBorders>
              <w:top w:val="nil"/>
              <w:left w:val="single" w:sz="8" w:space="0" w:color="auto"/>
              <w:bottom w:val="single" w:sz="8" w:space="0" w:color="000000"/>
              <w:right w:val="single" w:sz="8" w:space="0" w:color="auto"/>
            </w:tcBorders>
            <w:vAlign w:val="center"/>
            <w:hideMark/>
          </w:tcPr>
          <w:p w14:paraId="0CA33696" w14:textId="77777777" w:rsidR="002541AC" w:rsidRPr="009B1BBC"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top w:val="nil"/>
              <w:left w:val="nil"/>
              <w:bottom w:val="single" w:sz="8" w:space="0" w:color="000000"/>
              <w:right w:val="single" w:sz="4" w:space="0" w:color="auto"/>
            </w:tcBorders>
            <w:vAlign w:val="center"/>
            <w:hideMark/>
          </w:tcPr>
          <w:p w14:paraId="6C71BDE1"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auto"/>
              <w:left w:val="single" w:sz="4" w:space="0" w:color="auto"/>
              <w:bottom w:val="single" w:sz="8" w:space="0" w:color="000000"/>
              <w:right w:val="single" w:sz="8" w:space="0" w:color="000000"/>
            </w:tcBorders>
            <w:vAlign w:val="center"/>
            <w:hideMark/>
          </w:tcPr>
          <w:p w14:paraId="628E5314"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9B1BBC" w14:paraId="692D1CFB" w14:textId="77777777" w:rsidTr="00355FA6">
        <w:trPr>
          <w:trHeight w:val="300"/>
        </w:trPr>
        <w:tc>
          <w:tcPr>
            <w:tcW w:w="2160" w:type="dxa"/>
            <w:tcBorders>
              <w:top w:val="nil"/>
              <w:left w:val="nil"/>
              <w:bottom w:val="nil"/>
              <w:right w:val="nil"/>
            </w:tcBorders>
            <w:shd w:val="clear" w:color="auto" w:fill="auto"/>
            <w:noWrap/>
            <w:vAlign w:val="bottom"/>
            <w:hideMark/>
          </w:tcPr>
          <w:p w14:paraId="2D22D11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1763" w:type="dxa"/>
            <w:tcBorders>
              <w:top w:val="nil"/>
              <w:left w:val="nil"/>
              <w:bottom w:val="nil"/>
              <w:right w:val="nil"/>
            </w:tcBorders>
            <w:shd w:val="clear" w:color="auto" w:fill="auto"/>
            <w:noWrap/>
            <w:vAlign w:val="bottom"/>
            <w:hideMark/>
          </w:tcPr>
          <w:p w14:paraId="2BBB4694"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4A8F6798"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7A860529"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0280F906"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28DE09DD"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65A4E6AF" w14:textId="77777777" w:rsidTr="00355FA6">
        <w:trPr>
          <w:trHeight w:val="300"/>
        </w:trPr>
        <w:tc>
          <w:tcPr>
            <w:tcW w:w="2160" w:type="dxa"/>
            <w:tcBorders>
              <w:top w:val="nil"/>
              <w:left w:val="nil"/>
              <w:bottom w:val="nil"/>
              <w:right w:val="nil"/>
            </w:tcBorders>
            <w:shd w:val="clear" w:color="auto" w:fill="auto"/>
            <w:noWrap/>
            <w:vAlign w:val="bottom"/>
            <w:hideMark/>
          </w:tcPr>
          <w:p w14:paraId="02BDB4C9"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763" w:type="dxa"/>
            <w:tcBorders>
              <w:top w:val="nil"/>
              <w:left w:val="nil"/>
              <w:bottom w:val="nil"/>
              <w:right w:val="nil"/>
            </w:tcBorders>
            <w:shd w:val="clear" w:color="auto" w:fill="auto"/>
            <w:noWrap/>
            <w:vAlign w:val="bottom"/>
            <w:hideMark/>
          </w:tcPr>
          <w:p w14:paraId="42CD3034"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54BF02AC"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3ED671C7"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43D7AB58"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43D536D2"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620FB739"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0232C3F6"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Obiettivo:</w:t>
            </w:r>
          </w:p>
        </w:tc>
        <w:tc>
          <w:tcPr>
            <w:tcW w:w="1763" w:type="dxa"/>
            <w:tcBorders>
              <w:top w:val="single" w:sz="8" w:space="0" w:color="auto"/>
              <w:left w:val="nil"/>
              <w:bottom w:val="single" w:sz="8" w:space="0" w:color="auto"/>
              <w:right w:val="nil"/>
            </w:tcBorders>
            <w:shd w:val="clear" w:color="auto" w:fill="auto"/>
            <w:noWrap/>
            <w:vAlign w:val="center"/>
            <w:hideMark/>
          </w:tcPr>
          <w:p w14:paraId="7094558F"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OB.4.1</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5A33AB4"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Migliorare la qualità dei servizi digitali erogati dalle amministrazioni locali migrandone gli applicativi on-premise (data center Gruppo B) verso infrastrutture e servizi cloud qualificati</w:t>
            </w:r>
          </w:p>
        </w:tc>
      </w:tr>
      <w:tr w:rsidR="002541AC" w:rsidRPr="009B1BBC" w14:paraId="7BA4A44D"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FF4E984"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Linea di Azione:</w:t>
            </w:r>
          </w:p>
        </w:tc>
        <w:tc>
          <w:tcPr>
            <w:tcW w:w="1763" w:type="dxa"/>
            <w:tcBorders>
              <w:top w:val="nil"/>
              <w:left w:val="nil"/>
              <w:bottom w:val="single" w:sz="8" w:space="0" w:color="auto"/>
              <w:right w:val="nil"/>
            </w:tcBorders>
            <w:shd w:val="clear" w:color="auto" w:fill="auto"/>
            <w:noWrap/>
            <w:vAlign w:val="center"/>
            <w:hideMark/>
          </w:tcPr>
          <w:p w14:paraId="41AF1E55"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CAP4.PA.LA12</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2B7140"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5FCC700B"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6400825"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Piano AgID di riferimento</w:t>
            </w:r>
          </w:p>
        </w:tc>
        <w:tc>
          <w:tcPr>
            <w:tcW w:w="8873" w:type="dxa"/>
            <w:gridSpan w:val="3"/>
            <w:tcBorders>
              <w:top w:val="single" w:sz="8" w:space="0" w:color="auto"/>
              <w:left w:val="nil"/>
              <w:bottom w:val="single" w:sz="8" w:space="0" w:color="auto"/>
              <w:right w:val="single" w:sz="4" w:space="0" w:color="000000"/>
            </w:tcBorders>
            <w:shd w:val="clear" w:color="000000" w:fill="757171"/>
            <w:vAlign w:val="center"/>
            <w:hideMark/>
          </w:tcPr>
          <w:p w14:paraId="11855C1F"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Linee di azione ed attività a carico della Amministrazione che redige il Piano</w:t>
            </w:r>
            <w:r w:rsidRPr="009B1BBC">
              <w:rPr>
                <w:rFonts w:ascii="Calibri" w:eastAsia="Times New Roman" w:hAnsi="Calibri" w:cs="Calibri"/>
                <w:b/>
                <w:bCs/>
                <w:color w:val="FFFFFF"/>
                <w:sz w:val="18"/>
                <w:szCs w:val="18"/>
                <w:lang w:eastAsia="en-GB"/>
              </w:rPr>
              <w:br/>
              <w:t>il Responsabile indicato ne controlla l'avanzamento e l'attuazione</w:t>
            </w:r>
          </w:p>
        </w:tc>
        <w:tc>
          <w:tcPr>
            <w:tcW w:w="1453" w:type="dxa"/>
            <w:tcBorders>
              <w:top w:val="nil"/>
              <w:left w:val="nil"/>
              <w:bottom w:val="single" w:sz="8" w:space="0" w:color="auto"/>
              <w:right w:val="single" w:sz="4" w:space="0" w:color="auto"/>
            </w:tcBorders>
            <w:shd w:val="clear" w:color="000000" w:fill="757171"/>
            <w:vAlign w:val="center"/>
            <w:hideMark/>
          </w:tcPr>
          <w:p w14:paraId="442BBB4C"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 da AgID</w:t>
            </w:r>
          </w:p>
        </w:tc>
        <w:tc>
          <w:tcPr>
            <w:tcW w:w="1514" w:type="dxa"/>
            <w:tcBorders>
              <w:top w:val="nil"/>
              <w:left w:val="nil"/>
              <w:bottom w:val="single" w:sz="8" w:space="0" w:color="auto"/>
              <w:right w:val="single" w:sz="8" w:space="0" w:color="auto"/>
            </w:tcBorders>
            <w:shd w:val="clear" w:color="000000" w:fill="757171"/>
            <w:vAlign w:val="center"/>
            <w:hideMark/>
          </w:tcPr>
          <w:p w14:paraId="5CBD28A0"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Scadenza</w:t>
            </w:r>
          </w:p>
        </w:tc>
      </w:tr>
      <w:tr w:rsidR="002541AC" w:rsidRPr="009B1BBC" w14:paraId="2506879A"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0F341BE"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1.o Piano (20-22):</w:t>
            </w:r>
          </w:p>
        </w:tc>
        <w:tc>
          <w:tcPr>
            <w:tcW w:w="8873" w:type="dxa"/>
            <w:gridSpan w:val="3"/>
            <w:tcBorders>
              <w:top w:val="single" w:sz="8" w:space="0" w:color="auto"/>
              <w:left w:val="nil"/>
              <w:bottom w:val="single" w:sz="4" w:space="0" w:color="auto"/>
              <w:right w:val="single" w:sz="4" w:space="0" w:color="000000"/>
            </w:tcBorders>
            <w:shd w:val="clear" w:color="auto" w:fill="auto"/>
            <w:vAlign w:val="center"/>
            <w:hideMark/>
          </w:tcPr>
          <w:p w14:paraId="4F2DF781"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single" w:sz="4" w:space="0" w:color="auto"/>
              <w:right w:val="single" w:sz="4" w:space="0" w:color="auto"/>
            </w:tcBorders>
            <w:shd w:val="clear" w:color="auto" w:fill="auto"/>
            <w:vAlign w:val="center"/>
            <w:hideMark/>
          </w:tcPr>
          <w:p w14:paraId="317CF5C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21ED3B3E"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5829A5F1"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68CDCC4"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2.o Piano (21-23):</w:t>
            </w:r>
          </w:p>
        </w:tc>
        <w:tc>
          <w:tcPr>
            <w:tcW w:w="8873" w:type="dxa"/>
            <w:gridSpan w:val="3"/>
            <w:tcBorders>
              <w:top w:val="single" w:sz="4" w:space="0" w:color="auto"/>
              <w:left w:val="nil"/>
              <w:bottom w:val="single" w:sz="4" w:space="0" w:color="auto"/>
              <w:right w:val="single" w:sz="4" w:space="0" w:color="000000"/>
            </w:tcBorders>
            <w:shd w:val="clear" w:color="auto" w:fill="auto"/>
            <w:vAlign w:val="center"/>
            <w:hideMark/>
          </w:tcPr>
          <w:p w14:paraId="64FDF90F"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PAL proprietarie di data center classificati da AGID nel gruppo A continuano a gestire e manutenere tali data center</w:t>
            </w:r>
          </w:p>
        </w:tc>
        <w:tc>
          <w:tcPr>
            <w:tcW w:w="1453" w:type="dxa"/>
            <w:tcBorders>
              <w:top w:val="nil"/>
              <w:left w:val="nil"/>
              <w:bottom w:val="single" w:sz="4" w:space="0" w:color="auto"/>
              <w:right w:val="single" w:sz="4" w:space="0" w:color="auto"/>
            </w:tcBorders>
            <w:shd w:val="clear" w:color="auto" w:fill="auto"/>
            <w:vAlign w:val="center"/>
            <w:hideMark/>
          </w:tcPr>
          <w:p w14:paraId="7E48949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Da settembre 2020 (in corso) </w:t>
            </w:r>
          </w:p>
        </w:tc>
        <w:tc>
          <w:tcPr>
            <w:tcW w:w="1514" w:type="dxa"/>
            <w:tcBorders>
              <w:top w:val="nil"/>
              <w:left w:val="nil"/>
              <w:bottom w:val="single" w:sz="4" w:space="0" w:color="auto"/>
              <w:right w:val="single" w:sz="8" w:space="0" w:color="auto"/>
            </w:tcBorders>
            <w:shd w:val="clear" w:color="auto" w:fill="auto"/>
            <w:vAlign w:val="center"/>
            <w:hideMark/>
          </w:tcPr>
          <w:p w14:paraId="4178F3B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4ABDF2D4"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0CFE3D2"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3.o Piano (22-24):</w:t>
            </w:r>
          </w:p>
        </w:tc>
        <w:tc>
          <w:tcPr>
            <w:tcW w:w="8873" w:type="dxa"/>
            <w:gridSpan w:val="3"/>
            <w:tcBorders>
              <w:top w:val="single" w:sz="4" w:space="0" w:color="auto"/>
              <w:left w:val="nil"/>
              <w:bottom w:val="nil"/>
              <w:right w:val="single" w:sz="4" w:space="0" w:color="000000"/>
            </w:tcBorders>
            <w:shd w:val="clear" w:color="auto" w:fill="auto"/>
            <w:vAlign w:val="center"/>
            <w:hideMark/>
          </w:tcPr>
          <w:p w14:paraId="5263BDE3"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 proprietarie di data center classificati da AGID nel gruppo A continuano a gestire e manutenere tali data center in coerenza con quanto previsto dalla strategia cloud Italia e dal Regolamento cloud</w:t>
            </w:r>
          </w:p>
        </w:tc>
        <w:tc>
          <w:tcPr>
            <w:tcW w:w="1453" w:type="dxa"/>
            <w:tcBorders>
              <w:top w:val="nil"/>
              <w:left w:val="nil"/>
              <w:bottom w:val="nil"/>
              <w:right w:val="single" w:sz="4" w:space="0" w:color="auto"/>
            </w:tcBorders>
            <w:shd w:val="clear" w:color="auto" w:fill="auto"/>
            <w:vAlign w:val="center"/>
            <w:hideMark/>
          </w:tcPr>
          <w:p w14:paraId="57789C0F"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Linee di azione ancora vigenti  </w:t>
            </w:r>
          </w:p>
        </w:tc>
        <w:tc>
          <w:tcPr>
            <w:tcW w:w="1514" w:type="dxa"/>
            <w:tcBorders>
              <w:top w:val="nil"/>
              <w:left w:val="nil"/>
              <w:bottom w:val="nil"/>
              <w:right w:val="single" w:sz="8" w:space="0" w:color="auto"/>
            </w:tcBorders>
            <w:shd w:val="clear" w:color="auto" w:fill="auto"/>
            <w:vAlign w:val="center"/>
            <w:hideMark/>
          </w:tcPr>
          <w:p w14:paraId="4907C92F"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7BAA1237"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4199849"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 xml:space="preserve">Responsabile: </w:t>
            </w:r>
          </w:p>
        </w:tc>
        <w:tc>
          <w:tcPr>
            <w:tcW w:w="1763" w:type="dxa"/>
            <w:tcBorders>
              <w:top w:val="single" w:sz="8" w:space="0" w:color="auto"/>
              <w:left w:val="nil"/>
              <w:bottom w:val="single" w:sz="4" w:space="0" w:color="auto"/>
              <w:right w:val="nil"/>
            </w:tcBorders>
            <w:shd w:val="clear" w:color="auto" w:fill="auto"/>
            <w:vAlign w:val="center"/>
            <w:hideMark/>
          </w:tcPr>
          <w:p w14:paraId="14F43098"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RTD</w:t>
            </w:r>
          </w:p>
        </w:tc>
        <w:tc>
          <w:tcPr>
            <w:tcW w:w="1307"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6F8E54C"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Fonte di spesa:</w:t>
            </w:r>
          </w:p>
        </w:tc>
        <w:tc>
          <w:tcPr>
            <w:tcW w:w="5803" w:type="dxa"/>
            <w:tcBorders>
              <w:top w:val="single" w:sz="8" w:space="0" w:color="auto"/>
              <w:left w:val="nil"/>
              <w:bottom w:val="single" w:sz="4" w:space="0" w:color="auto"/>
              <w:right w:val="single" w:sz="4" w:space="0" w:color="auto"/>
            </w:tcBorders>
            <w:shd w:val="clear" w:color="auto" w:fill="auto"/>
            <w:vAlign w:val="center"/>
            <w:hideMark/>
          </w:tcPr>
          <w:p w14:paraId="458189A6"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Fondi Propri o bando PNRR o altro</w:t>
            </w:r>
          </w:p>
        </w:tc>
        <w:tc>
          <w:tcPr>
            <w:tcW w:w="2967" w:type="dxa"/>
            <w:gridSpan w:val="2"/>
            <w:tcBorders>
              <w:top w:val="single" w:sz="8" w:space="0" w:color="auto"/>
              <w:left w:val="nil"/>
              <w:bottom w:val="single" w:sz="4" w:space="0" w:color="auto"/>
              <w:right w:val="single" w:sz="8" w:space="0" w:color="000000"/>
            </w:tcBorders>
            <w:shd w:val="clear" w:color="auto" w:fill="auto"/>
            <w:vAlign w:val="center"/>
            <w:hideMark/>
          </w:tcPr>
          <w:p w14:paraId="158A74A8"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55174C93"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689C93B"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w:t>
            </w:r>
          </w:p>
        </w:tc>
        <w:tc>
          <w:tcPr>
            <w:tcW w:w="1763" w:type="dxa"/>
            <w:tcBorders>
              <w:top w:val="nil"/>
              <w:left w:val="nil"/>
              <w:bottom w:val="single" w:sz="4" w:space="0" w:color="auto"/>
              <w:right w:val="nil"/>
            </w:tcBorders>
            <w:shd w:val="clear" w:color="000000" w:fill="F2F2F2"/>
            <w:noWrap/>
            <w:vAlign w:val="center"/>
            <w:hideMark/>
          </w:tcPr>
          <w:p w14:paraId="2EF9C303"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01/01/2023</w:t>
            </w:r>
          </w:p>
        </w:tc>
        <w:tc>
          <w:tcPr>
            <w:tcW w:w="1307"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3EBB171E"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Stato Attività:</w:t>
            </w:r>
          </w:p>
        </w:tc>
        <w:tc>
          <w:tcPr>
            <w:tcW w:w="5803" w:type="dxa"/>
            <w:vMerge w:val="restart"/>
            <w:tcBorders>
              <w:top w:val="nil"/>
              <w:left w:val="nil"/>
              <w:bottom w:val="single" w:sz="8" w:space="0" w:color="000000"/>
              <w:right w:val="single" w:sz="4" w:space="0" w:color="auto"/>
            </w:tcBorders>
            <w:shd w:val="clear" w:color="000000" w:fill="FFFFFF"/>
            <w:noWrap/>
            <w:vAlign w:val="center"/>
            <w:hideMark/>
          </w:tcPr>
          <w:p w14:paraId="2A72A940"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9B1BBC">
              <w:rPr>
                <w:rFonts w:ascii="Calibri" w:eastAsia="Times New Roman" w:hAnsi="Calibri" w:cs="Calibri"/>
                <w:b/>
                <w:bCs/>
                <w:color w:val="FF0000"/>
                <w:sz w:val="24"/>
                <w:szCs w:val="24"/>
                <w:lang w:eastAsia="en-GB"/>
              </w:rPr>
              <w:t> </w:t>
            </w:r>
          </w:p>
        </w:tc>
        <w:tc>
          <w:tcPr>
            <w:tcW w:w="2967"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0BD3BD7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Azione in corso</w:t>
            </w:r>
          </w:p>
        </w:tc>
      </w:tr>
      <w:tr w:rsidR="002541AC" w:rsidRPr="009B1BBC" w14:paraId="780EAA88"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9E189E7"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Fine attività prevista:</w:t>
            </w:r>
          </w:p>
        </w:tc>
        <w:tc>
          <w:tcPr>
            <w:tcW w:w="1763" w:type="dxa"/>
            <w:tcBorders>
              <w:top w:val="nil"/>
              <w:left w:val="nil"/>
              <w:bottom w:val="single" w:sz="8" w:space="0" w:color="auto"/>
              <w:right w:val="nil"/>
            </w:tcBorders>
            <w:shd w:val="clear" w:color="000000" w:fill="F2F2F2"/>
            <w:noWrap/>
            <w:vAlign w:val="center"/>
            <w:hideMark/>
          </w:tcPr>
          <w:p w14:paraId="5C744F56" w14:textId="52F6CD01"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307" w:type="dxa"/>
            <w:vMerge/>
            <w:tcBorders>
              <w:top w:val="nil"/>
              <w:left w:val="single" w:sz="8" w:space="0" w:color="auto"/>
              <w:bottom w:val="single" w:sz="8" w:space="0" w:color="000000"/>
              <w:right w:val="single" w:sz="8" w:space="0" w:color="auto"/>
            </w:tcBorders>
            <w:vAlign w:val="center"/>
            <w:hideMark/>
          </w:tcPr>
          <w:p w14:paraId="75149026" w14:textId="77777777" w:rsidR="002541AC" w:rsidRPr="009B1BBC"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top w:val="nil"/>
              <w:left w:val="nil"/>
              <w:bottom w:val="single" w:sz="8" w:space="0" w:color="000000"/>
              <w:right w:val="single" w:sz="4" w:space="0" w:color="auto"/>
            </w:tcBorders>
            <w:vAlign w:val="center"/>
            <w:hideMark/>
          </w:tcPr>
          <w:p w14:paraId="30EAEFF3"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auto"/>
              <w:left w:val="single" w:sz="4" w:space="0" w:color="auto"/>
              <w:bottom w:val="single" w:sz="8" w:space="0" w:color="000000"/>
              <w:right w:val="single" w:sz="8" w:space="0" w:color="000000"/>
            </w:tcBorders>
            <w:vAlign w:val="center"/>
            <w:hideMark/>
          </w:tcPr>
          <w:p w14:paraId="400417B7"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9B1BBC" w14:paraId="5C934BBA" w14:textId="77777777" w:rsidTr="00355FA6">
        <w:trPr>
          <w:trHeight w:val="300"/>
        </w:trPr>
        <w:tc>
          <w:tcPr>
            <w:tcW w:w="2160" w:type="dxa"/>
            <w:tcBorders>
              <w:top w:val="nil"/>
              <w:left w:val="nil"/>
              <w:bottom w:val="nil"/>
              <w:right w:val="nil"/>
            </w:tcBorders>
            <w:shd w:val="clear" w:color="auto" w:fill="auto"/>
            <w:noWrap/>
            <w:vAlign w:val="bottom"/>
            <w:hideMark/>
          </w:tcPr>
          <w:p w14:paraId="65B1288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1763" w:type="dxa"/>
            <w:tcBorders>
              <w:top w:val="nil"/>
              <w:left w:val="nil"/>
              <w:bottom w:val="nil"/>
              <w:right w:val="nil"/>
            </w:tcBorders>
            <w:shd w:val="clear" w:color="auto" w:fill="auto"/>
            <w:noWrap/>
            <w:vAlign w:val="bottom"/>
            <w:hideMark/>
          </w:tcPr>
          <w:p w14:paraId="586DA0E2"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00C1DB04"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27FBE4EC"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0589FB9E"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19869F20"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2F485DD1" w14:textId="77777777" w:rsidTr="00355FA6">
        <w:trPr>
          <w:trHeight w:val="300"/>
        </w:trPr>
        <w:tc>
          <w:tcPr>
            <w:tcW w:w="2160" w:type="dxa"/>
            <w:tcBorders>
              <w:top w:val="nil"/>
              <w:left w:val="nil"/>
              <w:bottom w:val="nil"/>
              <w:right w:val="nil"/>
            </w:tcBorders>
            <w:shd w:val="clear" w:color="auto" w:fill="auto"/>
            <w:noWrap/>
            <w:vAlign w:val="bottom"/>
            <w:hideMark/>
          </w:tcPr>
          <w:p w14:paraId="19CD1080"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763" w:type="dxa"/>
            <w:tcBorders>
              <w:top w:val="nil"/>
              <w:left w:val="nil"/>
              <w:bottom w:val="nil"/>
              <w:right w:val="nil"/>
            </w:tcBorders>
            <w:shd w:val="clear" w:color="auto" w:fill="auto"/>
            <w:noWrap/>
            <w:vAlign w:val="bottom"/>
            <w:hideMark/>
          </w:tcPr>
          <w:p w14:paraId="6AFECC46"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4BEF8819"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3F450BDC"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56E4DC86"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24ECE636"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66D2B39C"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0643D73F"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Obiettivo:</w:t>
            </w:r>
          </w:p>
        </w:tc>
        <w:tc>
          <w:tcPr>
            <w:tcW w:w="1763" w:type="dxa"/>
            <w:tcBorders>
              <w:top w:val="single" w:sz="8" w:space="0" w:color="auto"/>
              <w:left w:val="nil"/>
              <w:bottom w:val="single" w:sz="8" w:space="0" w:color="auto"/>
              <w:right w:val="nil"/>
            </w:tcBorders>
            <w:shd w:val="clear" w:color="auto" w:fill="auto"/>
            <w:noWrap/>
            <w:vAlign w:val="center"/>
            <w:hideMark/>
          </w:tcPr>
          <w:p w14:paraId="73A547D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OB.4.1</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6C175D8"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Migliorare la qualità dei servizi digitali erogati dalle amministrazioni locali migrandone gli applicativi on-premise (data center Gruppo B) verso infrastrutture e servizi cloud qualificati</w:t>
            </w:r>
          </w:p>
        </w:tc>
      </w:tr>
      <w:tr w:rsidR="002541AC" w:rsidRPr="009B1BBC" w14:paraId="1C8C7127"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C416733"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Linea di Azione:</w:t>
            </w:r>
          </w:p>
        </w:tc>
        <w:tc>
          <w:tcPr>
            <w:tcW w:w="1763" w:type="dxa"/>
            <w:tcBorders>
              <w:top w:val="nil"/>
              <w:left w:val="nil"/>
              <w:bottom w:val="single" w:sz="8" w:space="0" w:color="auto"/>
              <w:right w:val="nil"/>
            </w:tcBorders>
            <w:shd w:val="clear" w:color="auto" w:fill="auto"/>
            <w:noWrap/>
            <w:vAlign w:val="center"/>
            <w:hideMark/>
          </w:tcPr>
          <w:p w14:paraId="3420EF36"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CAP4.PA.LA13</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E85C2B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6B0EDB7C"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2DDAA53"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Piano AgID di riferimento</w:t>
            </w:r>
          </w:p>
        </w:tc>
        <w:tc>
          <w:tcPr>
            <w:tcW w:w="8873" w:type="dxa"/>
            <w:gridSpan w:val="3"/>
            <w:tcBorders>
              <w:top w:val="single" w:sz="8" w:space="0" w:color="auto"/>
              <w:left w:val="nil"/>
              <w:bottom w:val="single" w:sz="8" w:space="0" w:color="auto"/>
              <w:right w:val="single" w:sz="4" w:space="0" w:color="000000"/>
            </w:tcBorders>
            <w:shd w:val="clear" w:color="000000" w:fill="757171"/>
            <w:vAlign w:val="center"/>
            <w:hideMark/>
          </w:tcPr>
          <w:p w14:paraId="1CDC2518"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Linee di azione ed attività a carico della Amministrazione che redige il Piano</w:t>
            </w:r>
            <w:r w:rsidRPr="009B1BBC">
              <w:rPr>
                <w:rFonts w:ascii="Calibri" w:eastAsia="Times New Roman" w:hAnsi="Calibri" w:cs="Calibri"/>
                <w:b/>
                <w:bCs/>
                <w:color w:val="FFFFFF"/>
                <w:sz w:val="18"/>
                <w:szCs w:val="18"/>
                <w:lang w:eastAsia="en-GB"/>
              </w:rPr>
              <w:br/>
              <w:t>il Responsabile indicato ne controlla l'avanzamento e l'attuazione</w:t>
            </w:r>
          </w:p>
        </w:tc>
        <w:tc>
          <w:tcPr>
            <w:tcW w:w="1453" w:type="dxa"/>
            <w:tcBorders>
              <w:top w:val="nil"/>
              <w:left w:val="nil"/>
              <w:bottom w:val="single" w:sz="8" w:space="0" w:color="auto"/>
              <w:right w:val="single" w:sz="4" w:space="0" w:color="auto"/>
            </w:tcBorders>
            <w:shd w:val="clear" w:color="000000" w:fill="757171"/>
            <w:vAlign w:val="center"/>
            <w:hideMark/>
          </w:tcPr>
          <w:p w14:paraId="4487D59F"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 da AgID</w:t>
            </w:r>
          </w:p>
        </w:tc>
        <w:tc>
          <w:tcPr>
            <w:tcW w:w="1514" w:type="dxa"/>
            <w:tcBorders>
              <w:top w:val="nil"/>
              <w:left w:val="nil"/>
              <w:bottom w:val="single" w:sz="8" w:space="0" w:color="auto"/>
              <w:right w:val="single" w:sz="8" w:space="0" w:color="auto"/>
            </w:tcBorders>
            <w:shd w:val="clear" w:color="000000" w:fill="757171"/>
            <w:vAlign w:val="center"/>
            <w:hideMark/>
          </w:tcPr>
          <w:p w14:paraId="2A1B0EA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Scadenza</w:t>
            </w:r>
          </w:p>
        </w:tc>
      </w:tr>
      <w:tr w:rsidR="002541AC" w:rsidRPr="009B1BBC" w14:paraId="1403F5EC"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4071FAE"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1.o Piano (20-22):</w:t>
            </w:r>
          </w:p>
        </w:tc>
        <w:tc>
          <w:tcPr>
            <w:tcW w:w="8873" w:type="dxa"/>
            <w:gridSpan w:val="3"/>
            <w:tcBorders>
              <w:top w:val="single" w:sz="8" w:space="0" w:color="auto"/>
              <w:left w:val="nil"/>
              <w:bottom w:val="single" w:sz="4" w:space="0" w:color="auto"/>
              <w:right w:val="single" w:sz="4" w:space="0" w:color="000000"/>
            </w:tcBorders>
            <w:shd w:val="clear" w:color="auto" w:fill="auto"/>
            <w:vAlign w:val="center"/>
            <w:hideMark/>
          </w:tcPr>
          <w:p w14:paraId="105724F7"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single" w:sz="4" w:space="0" w:color="auto"/>
              <w:right w:val="single" w:sz="4" w:space="0" w:color="auto"/>
            </w:tcBorders>
            <w:shd w:val="clear" w:color="auto" w:fill="auto"/>
            <w:vAlign w:val="center"/>
            <w:hideMark/>
          </w:tcPr>
          <w:p w14:paraId="7A31C788"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62C0A843"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2DE7C752"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6FE2191"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2.o Piano (21-23):</w:t>
            </w:r>
          </w:p>
        </w:tc>
        <w:tc>
          <w:tcPr>
            <w:tcW w:w="8873" w:type="dxa"/>
            <w:gridSpan w:val="3"/>
            <w:tcBorders>
              <w:top w:val="single" w:sz="4" w:space="0" w:color="auto"/>
              <w:left w:val="nil"/>
              <w:bottom w:val="single" w:sz="4" w:space="0" w:color="auto"/>
              <w:right w:val="single" w:sz="4" w:space="0" w:color="000000"/>
            </w:tcBorders>
            <w:shd w:val="clear" w:color="auto" w:fill="auto"/>
            <w:vAlign w:val="center"/>
            <w:hideMark/>
          </w:tcPr>
          <w:p w14:paraId="0E5AB8C8"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PAL trasmettono all’Agenzia per la cybersicurezza nazionale l’elenco e la classificazione dei dati e dei servizi digitali come indicato nel Regolamento</w:t>
            </w:r>
          </w:p>
        </w:tc>
        <w:tc>
          <w:tcPr>
            <w:tcW w:w="1453" w:type="dxa"/>
            <w:tcBorders>
              <w:top w:val="nil"/>
              <w:left w:val="nil"/>
              <w:bottom w:val="single" w:sz="4" w:space="0" w:color="auto"/>
              <w:right w:val="single" w:sz="4" w:space="0" w:color="auto"/>
            </w:tcBorders>
            <w:shd w:val="clear" w:color="auto" w:fill="auto"/>
            <w:vAlign w:val="center"/>
            <w:hideMark/>
          </w:tcPr>
          <w:p w14:paraId="496F82EF"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55FEE017" w14:textId="2BE18F8D"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Entro giugno </w:t>
            </w:r>
            <w:r w:rsidR="00636BE4">
              <w:rPr>
                <w:rFonts w:ascii="Calibri" w:eastAsia="Times New Roman" w:hAnsi="Calibri" w:cs="Calibri"/>
                <w:b/>
                <w:bCs/>
                <w:color w:val="203764"/>
                <w:sz w:val="16"/>
                <w:szCs w:val="16"/>
                <w:lang w:eastAsia="en-GB"/>
              </w:rPr>
              <w:t>20xx</w:t>
            </w:r>
            <w:r w:rsidRPr="009B1BBC">
              <w:rPr>
                <w:rFonts w:ascii="Calibri" w:eastAsia="Times New Roman" w:hAnsi="Calibri" w:cs="Calibri"/>
                <w:b/>
                <w:bCs/>
                <w:color w:val="203764"/>
                <w:sz w:val="16"/>
                <w:szCs w:val="16"/>
                <w:lang w:eastAsia="en-GB"/>
              </w:rPr>
              <w:t xml:space="preserve"> (o altro termine indicato nel Regolamento) </w:t>
            </w:r>
          </w:p>
        </w:tc>
      </w:tr>
      <w:tr w:rsidR="002541AC" w:rsidRPr="009B1BBC" w14:paraId="1BE1B36E"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2FD65D05"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3.o Piano (22-24):</w:t>
            </w:r>
          </w:p>
        </w:tc>
        <w:tc>
          <w:tcPr>
            <w:tcW w:w="8873" w:type="dxa"/>
            <w:gridSpan w:val="3"/>
            <w:tcBorders>
              <w:top w:val="single" w:sz="4" w:space="0" w:color="auto"/>
              <w:left w:val="nil"/>
              <w:bottom w:val="nil"/>
              <w:right w:val="single" w:sz="4" w:space="0" w:color="000000"/>
            </w:tcBorders>
            <w:shd w:val="clear" w:color="auto" w:fill="auto"/>
            <w:vAlign w:val="center"/>
            <w:hideMark/>
          </w:tcPr>
          <w:p w14:paraId="4DBB668D"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nil"/>
              <w:right w:val="single" w:sz="4" w:space="0" w:color="auto"/>
            </w:tcBorders>
            <w:shd w:val="clear" w:color="auto" w:fill="auto"/>
            <w:vAlign w:val="center"/>
            <w:hideMark/>
          </w:tcPr>
          <w:p w14:paraId="295A11F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nil"/>
              <w:right w:val="single" w:sz="8" w:space="0" w:color="auto"/>
            </w:tcBorders>
            <w:shd w:val="clear" w:color="auto" w:fill="auto"/>
            <w:vAlign w:val="center"/>
            <w:hideMark/>
          </w:tcPr>
          <w:p w14:paraId="7F708D17"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510EC96D"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CAD310B"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 xml:space="preserve">Responsabile: </w:t>
            </w:r>
          </w:p>
        </w:tc>
        <w:tc>
          <w:tcPr>
            <w:tcW w:w="1763" w:type="dxa"/>
            <w:tcBorders>
              <w:top w:val="single" w:sz="8" w:space="0" w:color="auto"/>
              <w:left w:val="nil"/>
              <w:bottom w:val="single" w:sz="4" w:space="0" w:color="auto"/>
              <w:right w:val="nil"/>
            </w:tcBorders>
            <w:shd w:val="clear" w:color="auto" w:fill="auto"/>
            <w:vAlign w:val="center"/>
            <w:hideMark/>
          </w:tcPr>
          <w:p w14:paraId="5B3F41AB"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RTD</w:t>
            </w:r>
          </w:p>
        </w:tc>
        <w:tc>
          <w:tcPr>
            <w:tcW w:w="1307"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4C732B0"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Fonte di spesa:</w:t>
            </w:r>
          </w:p>
        </w:tc>
        <w:tc>
          <w:tcPr>
            <w:tcW w:w="5803" w:type="dxa"/>
            <w:tcBorders>
              <w:top w:val="single" w:sz="8" w:space="0" w:color="auto"/>
              <w:left w:val="nil"/>
              <w:bottom w:val="single" w:sz="4" w:space="0" w:color="auto"/>
              <w:right w:val="single" w:sz="4" w:space="0" w:color="auto"/>
            </w:tcBorders>
            <w:shd w:val="clear" w:color="auto" w:fill="auto"/>
            <w:vAlign w:val="center"/>
            <w:hideMark/>
          </w:tcPr>
          <w:p w14:paraId="08F03D31"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Fondi Propri o bando PNRR o altro</w:t>
            </w:r>
          </w:p>
        </w:tc>
        <w:tc>
          <w:tcPr>
            <w:tcW w:w="2967" w:type="dxa"/>
            <w:gridSpan w:val="2"/>
            <w:tcBorders>
              <w:top w:val="single" w:sz="8" w:space="0" w:color="auto"/>
              <w:left w:val="nil"/>
              <w:bottom w:val="single" w:sz="4" w:space="0" w:color="auto"/>
              <w:right w:val="single" w:sz="8" w:space="0" w:color="000000"/>
            </w:tcBorders>
            <w:shd w:val="clear" w:color="auto" w:fill="auto"/>
            <w:vAlign w:val="center"/>
            <w:hideMark/>
          </w:tcPr>
          <w:p w14:paraId="03683D92"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27B622B2"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F524E10"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w:t>
            </w:r>
          </w:p>
        </w:tc>
        <w:tc>
          <w:tcPr>
            <w:tcW w:w="1763" w:type="dxa"/>
            <w:tcBorders>
              <w:top w:val="nil"/>
              <w:left w:val="nil"/>
              <w:bottom w:val="single" w:sz="4" w:space="0" w:color="auto"/>
              <w:right w:val="nil"/>
            </w:tcBorders>
            <w:shd w:val="clear" w:color="000000" w:fill="F2F2F2"/>
            <w:noWrap/>
            <w:vAlign w:val="center"/>
            <w:hideMark/>
          </w:tcPr>
          <w:p w14:paraId="5389922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01/01/2023</w:t>
            </w:r>
          </w:p>
        </w:tc>
        <w:tc>
          <w:tcPr>
            <w:tcW w:w="1307"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5FB7DF6B"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Stato Attività:</w:t>
            </w:r>
          </w:p>
        </w:tc>
        <w:tc>
          <w:tcPr>
            <w:tcW w:w="5803" w:type="dxa"/>
            <w:vMerge w:val="restart"/>
            <w:tcBorders>
              <w:top w:val="nil"/>
              <w:left w:val="nil"/>
              <w:bottom w:val="single" w:sz="8" w:space="0" w:color="000000"/>
              <w:right w:val="single" w:sz="4" w:space="0" w:color="auto"/>
            </w:tcBorders>
            <w:shd w:val="clear" w:color="000000" w:fill="FFFFFF"/>
            <w:noWrap/>
            <w:vAlign w:val="center"/>
            <w:hideMark/>
          </w:tcPr>
          <w:p w14:paraId="2C02E723"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9B1BBC">
              <w:rPr>
                <w:rFonts w:ascii="Calibri" w:eastAsia="Times New Roman" w:hAnsi="Calibri" w:cs="Calibri"/>
                <w:b/>
                <w:bCs/>
                <w:color w:val="FF0000"/>
                <w:sz w:val="24"/>
                <w:szCs w:val="24"/>
                <w:lang w:eastAsia="en-GB"/>
              </w:rPr>
              <w:t> </w:t>
            </w:r>
          </w:p>
        </w:tc>
        <w:tc>
          <w:tcPr>
            <w:tcW w:w="2967"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0669E656"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Azione in corso</w:t>
            </w:r>
          </w:p>
        </w:tc>
      </w:tr>
      <w:tr w:rsidR="002541AC" w:rsidRPr="009B1BBC" w14:paraId="42D9DA0B"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15DDC03"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Fine attività prevista:</w:t>
            </w:r>
          </w:p>
        </w:tc>
        <w:tc>
          <w:tcPr>
            <w:tcW w:w="1763" w:type="dxa"/>
            <w:tcBorders>
              <w:top w:val="nil"/>
              <w:left w:val="nil"/>
              <w:bottom w:val="single" w:sz="8" w:space="0" w:color="auto"/>
              <w:right w:val="nil"/>
            </w:tcBorders>
            <w:shd w:val="clear" w:color="000000" w:fill="F2F2F2"/>
            <w:noWrap/>
            <w:vAlign w:val="center"/>
            <w:hideMark/>
          </w:tcPr>
          <w:p w14:paraId="58CE0E4B" w14:textId="2BD19EF2"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307" w:type="dxa"/>
            <w:vMerge/>
            <w:tcBorders>
              <w:top w:val="nil"/>
              <w:left w:val="single" w:sz="8" w:space="0" w:color="auto"/>
              <w:bottom w:val="single" w:sz="8" w:space="0" w:color="000000"/>
              <w:right w:val="single" w:sz="8" w:space="0" w:color="auto"/>
            </w:tcBorders>
            <w:vAlign w:val="center"/>
            <w:hideMark/>
          </w:tcPr>
          <w:p w14:paraId="74073DB7" w14:textId="77777777" w:rsidR="002541AC" w:rsidRPr="009B1BBC"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top w:val="nil"/>
              <w:left w:val="nil"/>
              <w:bottom w:val="single" w:sz="8" w:space="0" w:color="000000"/>
              <w:right w:val="single" w:sz="4" w:space="0" w:color="auto"/>
            </w:tcBorders>
            <w:vAlign w:val="center"/>
            <w:hideMark/>
          </w:tcPr>
          <w:p w14:paraId="54D799F4"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auto"/>
              <w:left w:val="single" w:sz="4" w:space="0" w:color="auto"/>
              <w:bottom w:val="single" w:sz="8" w:space="0" w:color="000000"/>
              <w:right w:val="single" w:sz="8" w:space="0" w:color="000000"/>
            </w:tcBorders>
            <w:vAlign w:val="center"/>
            <w:hideMark/>
          </w:tcPr>
          <w:p w14:paraId="6E3A04DF"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9B1BBC" w14:paraId="37215AAF" w14:textId="77777777" w:rsidTr="00355FA6">
        <w:trPr>
          <w:trHeight w:val="300"/>
        </w:trPr>
        <w:tc>
          <w:tcPr>
            <w:tcW w:w="2160" w:type="dxa"/>
            <w:tcBorders>
              <w:top w:val="nil"/>
              <w:left w:val="nil"/>
              <w:bottom w:val="nil"/>
              <w:right w:val="nil"/>
            </w:tcBorders>
            <w:shd w:val="clear" w:color="auto" w:fill="auto"/>
            <w:noWrap/>
            <w:vAlign w:val="bottom"/>
            <w:hideMark/>
          </w:tcPr>
          <w:p w14:paraId="3A8EBBBA"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1763" w:type="dxa"/>
            <w:tcBorders>
              <w:top w:val="nil"/>
              <w:left w:val="nil"/>
              <w:bottom w:val="nil"/>
              <w:right w:val="nil"/>
            </w:tcBorders>
            <w:shd w:val="clear" w:color="auto" w:fill="auto"/>
            <w:noWrap/>
            <w:vAlign w:val="bottom"/>
            <w:hideMark/>
          </w:tcPr>
          <w:p w14:paraId="10C49F59"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6221C577"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44A13F8C"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790FA51D"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683E3FC5"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7EFF9305" w14:textId="77777777" w:rsidTr="00355FA6">
        <w:trPr>
          <w:trHeight w:val="300"/>
        </w:trPr>
        <w:tc>
          <w:tcPr>
            <w:tcW w:w="2160" w:type="dxa"/>
            <w:tcBorders>
              <w:top w:val="nil"/>
              <w:left w:val="nil"/>
              <w:bottom w:val="nil"/>
              <w:right w:val="nil"/>
            </w:tcBorders>
            <w:shd w:val="clear" w:color="auto" w:fill="auto"/>
            <w:noWrap/>
            <w:vAlign w:val="bottom"/>
            <w:hideMark/>
          </w:tcPr>
          <w:p w14:paraId="15A0B78E"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763" w:type="dxa"/>
            <w:tcBorders>
              <w:top w:val="nil"/>
              <w:left w:val="nil"/>
              <w:bottom w:val="nil"/>
              <w:right w:val="nil"/>
            </w:tcBorders>
            <w:shd w:val="clear" w:color="auto" w:fill="auto"/>
            <w:noWrap/>
            <w:vAlign w:val="bottom"/>
            <w:hideMark/>
          </w:tcPr>
          <w:p w14:paraId="51AE7D1B"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2E024954"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28C3F129"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00077CFA"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3A523672"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4653FDF9"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2DB82BF7"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Obiettivo:</w:t>
            </w:r>
          </w:p>
        </w:tc>
        <w:tc>
          <w:tcPr>
            <w:tcW w:w="1763" w:type="dxa"/>
            <w:tcBorders>
              <w:top w:val="single" w:sz="8" w:space="0" w:color="auto"/>
              <w:left w:val="nil"/>
              <w:bottom w:val="single" w:sz="8" w:space="0" w:color="auto"/>
              <w:right w:val="nil"/>
            </w:tcBorders>
            <w:shd w:val="clear" w:color="auto" w:fill="auto"/>
            <w:noWrap/>
            <w:vAlign w:val="center"/>
            <w:hideMark/>
          </w:tcPr>
          <w:p w14:paraId="0D7B7408"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OB.4.1</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41F0D74"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Migliorare la qualità dei servizi digitali erogati dalle amministrazioni locali migrandone gli applicativi on-premise (data center Gruppo B) verso infrastrutture e servizi cloud qualificati</w:t>
            </w:r>
          </w:p>
        </w:tc>
      </w:tr>
      <w:tr w:rsidR="002541AC" w:rsidRPr="009B1BBC" w14:paraId="12B540E6"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F430357"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Linea di Azione:</w:t>
            </w:r>
          </w:p>
        </w:tc>
        <w:tc>
          <w:tcPr>
            <w:tcW w:w="1763" w:type="dxa"/>
            <w:tcBorders>
              <w:top w:val="nil"/>
              <w:left w:val="nil"/>
              <w:bottom w:val="single" w:sz="8" w:space="0" w:color="auto"/>
              <w:right w:val="nil"/>
            </w:tcBorders>
            <w:shd w:val="clear" w:color="auto" w:fill="auto"/>
            <w:noWrap/>
            <w:vAlign w:val="center"/>
            <w:hideMark/>
          </w:tcPr>
          <w:p w14:paraId="68E3D7D3"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CAP4.PA.LA14</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7DBB4D7"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53A2D448"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E877226"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Piano AgID di riferimento</w:t>
            </w:r>
          </w:p>
        </w:tc>
        <w:tc>
          <w:tcPr>
            <w:tcW w:w="8873" w:type="dxa"/>
            <w:gridSpan w:val="3"/>
            <w:tcBorders>
              <w:top w:val="single" w:sz="8" w:space="0" w:color="auto"/>
              <w:left w:val="nil"/>
              <w:bottom w:val="single" w:sz="8" w:space="0" w:color="auto"/>
              <w:right w:val="single" w:sz="4" w:space="0" w:color="000000"/>
            </w:tcBorders>
            <w:shd w:val="clear" w:color="000000" w:fill="757171"/>
            <w:vAlign w:val="center"/>
            <w:hideMark/>
          </w:tcPr>
          <w:p w14:paraId="3D32F74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Linee di azione ed attività a carico della Amministrazione che redige il Piano</w:t>
            </w:r>
            <w:r w:rsidRPr="009B1BBC">
              <w:rPr>
                <w:rFonts w:ascii="Calibri" w:eastAsia="Times New Roman" w:hAnsi="Calibri" w:cs="Calibri"/>
                <w:b/>
                <w:bCs/>
                <w:color w:val="FFFFFF"/>
                <w:sz w:val="18"/>
                <w:szCs w:val="18"/>
                <w:lang w:eastAsia="en-GB"/>
              </w:rPr>
              <w:br/>
              <w:t>il Responsabile indicato ne controlla l'avanzamento e l'attuazione</w:t>
            </w:r>
          </w:p>
        </w:tc>
        <w:tc>
          <w:tcPr>
            <w:tcW w:w="1453" w:type="dxa"/>
            <w:tcBorders>
              <w:top w:val="nil"/>
              <w:left w:val="nil"/>
              <w:bottom w:val="single" w:sz="8" w:space="0" w:color="auto"/>
              <w:right w:val="single" w:sz="4" w:space="0" w:color="auto"/>
            </w:tcBorders>
            <w:shd w:val="clear" w:color="000000" w:fill="757171"/>
            <w:vAlign w:val="center"/>
            <w:hideMark/>
          </w:tcPr>
          <w:p w14:paraId="6745C9C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 da AgID</w:t>
            </w:r>
          </w:p>
        </w:tc>
        <w:tc>
          <w:tcPr>
            <w:tcW w:w="1514" w:type="dxa"/>
            <w:tcBorders>
              <w:top w:val="nil"/>
              <w:left w:val="nil"/>
              <w:bottom w:val="single" w:sz="8" w:space="0" w:color="auto"/>
              <w:right w:val="single" w:sz="8" w:space="0" w:color="auto"/>
            </w:tcBorders>
            <w:shd w:val="clear" w:color="000000" w:fill="757171"/>
            <w:vAlign w:val="center"/>
            <w:hideMark/>
          </w:tcPr>
          <w:p w14:paraId="7B5A560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Scadenza</w:t>
            </w:r>
          </w:p>
        </w:tc>
      </w:tr>
      <w:tr w:rsidR="002541AC" w:rsidRPr="009B1BBC" w14:paraId="70F4E77B"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8B6BFAD"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1.o Piano (20-22):</w:t>
            </w:r>
          </w:p>
        </w:tc>
        <w:tc>
          <w:tcPr>
            <w:tcW w:w="8873" w:type="dxa"/>
            <w:gridSpan w:val="3"/>
            <w:tcBorders>
              <w:top w:val="single" w:sz="8" w:space="0" w:color="auto"/>
              <w:left w:val="nil"/>
              <w:bottom w:val="single" w:sz="4" w:space="0" w:color="auto"/>
              <w:right w:val="single" w:sz="4" w:space="0" w:color="000000"/>
            </w:tcBorders>
            <w:shd w:val="clear" w:color="auto" w:fill="auto"/>
            <w:vAlign w:val="center"/>
            <w:hideMark/>
          </w:tcPr>
          <w:p w14:paraId="05E40A72"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single" w:sz="4" w:space="0" w:color="auto"/>
              <w:right w:val="single" w:sz="4" w:space="0" w:color="auto"/>
            </w:tcBorders>
            <w:shd w:val="clear" w:color="auto" w:fill="auto"/>
            <w:vAlign w:val="center"/>
            <w:hideMark/>
          </w:tcPr>
          <w:p w14:paraId="18716C8A"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525DBBA7"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39751496"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E615683"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2.o Piano (21-23):</w:t>
            </w:r>
          </w:p>
        </w:tc>
        <w:tc>
          <w:tcPr>
            <w:tcW w:w="8873" w:type="dxa"/>
            <w:gridSpan w:val="3"/>
            <w:tcBorders>
              <w:top w:val="single" w:sz="4" w:space="0" w:color="auto"/>
              <w:left w:val="nil"/>
              <w:bottom w:val="single" w:sz="4" w:space="0" w:color="auto"/>
              <w:right w:val="single" w:sz="4" w:space="0" w:color="000000"/>
            </w:tcBorders>
            <w:shd w:val="clear" w:color="auto" w:fill="auto"/>
            <w:vAlign w:val="center"/>
            <w:hideMark/>
          </w:tcPr>
          <w:p w14:paraId="7740D11A"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PAL aggiornano l’elenco e la classificazione dei dati e dei servizi digitali in presenza di dati e servizi ulteriori rispetto a quelli già oggetto di conferimento e classificazione come indicato nel Regolamento</w:t>
            </w:r>
          </w:p>
        </w:tc>
        <w:tc>
          <w:tcPr>
            <w:tcW w:w="1453" w:type="dxa"/>
            <w:tcBorders>
              <w:top w:val="nil"/>
              <w:left w:val="nil"/>
              <w:bottom w:val="single" w:sz="4" w:space="0" w:color="auto"/>
              <w:right w:val="single" w:sz="4" w:space="0" w:color="auto"/>
            </w:tcBorders>
            <w:shd w:val="clear" w:color="auto" w:fill="auto"/>
            <w:vAlign w:val="center"/>
            <w:hideMark/>
          </w:tcPr>
          <w:p w14:paraId="0CA2D9D8" w14:textId="4E9C168A"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Da luglio </w:t>
            </w:r>
            <w:r w:rsidR="00636BE4">
              <w:rPr>
                <w:rFonts w:ascii="Calibri" w:eastAsia="Times New Roman" w:hAnsi="Calibri" w:cs="Calibri"/>
                <w:b/>
                <w:bCs/>
                <w:color w:val="203764"/>
                <w:sz w:val="16"/>
                <w:szCs w:val="16"/>
                <w:lang w:eastAsia="en-GB"/>
              </w:rPr>
              <w:t>20xx</w:t>
            </w:r>
            <w:r w:rsidRPr="009B1BBC">
              <w:rPr>
                <w:rFonts w:ascii="Calibri" w:eastAsia="Times New Roman" w:hAnsi="Calibri" w:cs="Calibri"/>
                <w:b/>
                <w:bCs/>
                <w:color w:val="203764"/>
                <w:sz w:val="16"/>
                <w:szCs w:val="16"/>
                <w:lang w:eastAsia="en-GB"/>
              </w:rPr>
              <w:t xml:space="preserve"> (o altro termine indicato nel Regolamento) </w:t>
            </w:r>
          </w:p>
        </w:tc>
        <w:tc>
          <w:tcPr>
            <w:tcW w:w="1514" w:type="dxa"/>
            <w:tcBorders>
              <w:top w:val="nil"/>
              <w:left w:val="nil"/>
              <w:bottom w:val="single" w:sz="4" w:space="0" w:color="auto"/>
              <w:right w:val="single" w:sz="8" w:space="0" w:color="auto"/>
            </w:tcBorders>
            <w:shd w:val="clear" w:color="auto" w:fill="auto"/>
            <w:vAlign w:val="center"/>
            <w:hideMark/>
          </w:tcPr>
          <w:p w14:paraId="5E8BEFA2"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2C4247CC"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BA38632"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3.o Piano (22-24):</w:t>
            </w:r>
          </w:p>
        </w:tc>
        <w:tc>
          <w:tcPr>
            <w:tcW w:w="8873" w:type="dxa"/>
            <w:gridSpan w:val="3"/>
            <w:tcBorders>
              <w:top w:val="single" w:sz="4" w:space="0" w:color="auto"/>
              <w:left w:val="nil"/>
              <w:bottom w:val="nil"/>
              <w:right w:val="single" w:sz="4" w:space="0" w:color="000000"/>
            </w:tcBorders>
            <w:shd w:val="clear" w:color="auto" w:fill="auto"/>
            <w:vAlign w:val="center"/>
            <w:hideMark/>
          </w:tcPr>
          <w:p w14:paraId="2B6025D9"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 aggiornano l’elenco e la classificazione dei dati e dei servizi digitali in presenza di dati e servizi ulteriori rispetto a quelli già oggetto di conferimento e classificazione come indicato nel Regolamento</w:t>
            </w:r>
          </w:p>
        </w:tc>
        <w:tc>
          <w:tcPr>
            <w:tcW w:w="1453" w:type="dxa"/>
            <w:tcBorders>
              <w:top w:val="nil"/>
              <w:left w:val="nil"/>
              <w:bottom w:val="nil"/>
              <w:right w:val="single" w:sz="4" w:space="0" w:color="auto"/>
            </w:tcBorders>
            <w:shd w:val="clear" w:color="auto" w:fill="auto"/>
            <w:vAlign w:val="center"/>
            <w:hideMark/>
          </w:tcPr>
          <w:p w14:paraId="2298CF13"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Linee di azione ancora vigenti  </w:t>
            </w:r>
          </w:p>
        </w:tc>
        <w:tc>
          <w:tcPr>
            <w:tcW w:w="1514" w:type="dxa"/>
            <w:tcBorders>
              <w:top w:val="nil"/>
              <w:left w:val="nil"/>
              <w:bottom w:val="nil"/>
              <w:right w:val="single" w:sz="8" w:space="0" w:color="auto"/>
            </w:tcBorders>
            <w:shd w:val="clear" w:color="auto" w:fill="auto"/>
            <w:vAlign w:val="center"/>
            <w:hideMark/>
          </w:tcPr>
          <w:p w14:paraId="5B4CCC3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63435136"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5C92857"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 xml:space="preserve">Responsabile: </w:t>
            </w:r>
          </w:p>
        </w:tc>
        <w:tc>
          <w:tcPr>
            <w:tcW w:w="1763" w:type="dxa"/>
            <w:tcBorders>
              <w:top w:val="single" w:sz="8" w:space="0" w:color="auto"/>
              <w:left w:val="nil"/>
              <w:bottom w:val="single" w:sz="4" w:space="0" w:color="auto"/>
              <w:right w:val="nil"/>
            </w:tcBorders>
            <w:shd w:val="clear" w:color="auto" w:fill="auto"/>
            <w:vAlign w:val="center"/>
            <w:hideMark/>
          </w:tcPr>
          <w:p w14:paraId="111D532C"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RTD</w:t>
            </w:r>
          </w:p>
        </w:tc>
        <w:tc>
          <w:tcPr>
            <w:tcW w:w="1307"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D0C6FFD"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Fonte di spesa:</w:t>
            </w:r>
          </w:p>
        </w:tc>
        <w:tc>
          <w:tcPr>
            <w:tcW w:w="5803" w:type="dxa"/>
            <w:tcBorders>
              <w:top w:val="single" w:sz="8" w:space="0" w:color="auto"/>
              <w:left w:val="nil"/>
              <w:bottom w:val="single" w:sz="4" w:space="0" w:color="auto"/>
              <w:right w:val="single" w:sz="4" w:space="0" w:color="auto"/>
            </w:tcBorders>
            <w:shd w:val="clear" w:color="auto" w:fill="auto"/>
            <w:vAlign w:val="center"/>
            <w:hideMark/>
          </w:tcPr>
          <w:p w14:paraId="51310ECE"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Fondi Propri o bando PNRR o altro</w:t>
            </w:r>
          </w:p>
        </w:tc>
        <w:tc>
          <w:tcPr>
            <w:tcW w:w="2967" w:type="dxa"/>
            <w:gridSpan w:val="2"/>
            <w:tcBorders>
              <w:top w:val="single" w:sz="8" w:space="0" w:color="auto"/>
              <w:left w:val="nil"/>
              <w:bottom w:val="single" w:sz="4" w:space="0" w:color="auto"/>
              <w:right w:val="single" w:sz="8" w:space="0" w:color="000000"/>
            </w:tcBorders>
            <w:shd w:val="clear" w:color="auto" w:fill="auto"/>
            <w:vAlign w:val="center"/>
            <w:hideMark/>
          </w:tcPr>
          <w:p w14:paraId="6211E32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7B64EC9A"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88F77DC"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w:t>
            </w:r>
          </w:p>
        </w:tc>
        <w:tc>
          <w:tcPr>
            <w:tcW w:w="1763" w:type="dxa"/>
            <w:tcBorders>
              <w:top w:val="nil"/>
              <w:left w:val="nil"/>
              <w:bottom w:val="single" w:sz="4" w:space="0" w:color="auto"/>
              <w:right w:val="nil"/>
            </w:tcBorders>
            <w:shd w:val="clear" w:color="000000" w:fill="F2F2F2"/>
            <w:noWrap/>
            <w:vAlign w:val="center"/>
            <w:hideMark/>
          </w:tcPr>
          <w:p w14:paraId="22F5F456"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01/01/2023</w:t>
            </w:r>
          </w:p>
        </w:tc>
        <w:tc>
          <w:tcPr>
            <w:tcW w:w="1307"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50AB50AC"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Stato Attività:</w:t>
            </w:r>
          </w:p>
        </w:tc>
        <w:tc>
          <w:tcPr>
            <w:tcW w:w="5803" w:type="dxa"/>
            <w:vMerge w:val="restart"/>
            <w:tcBorders>
              <w:top w:val="nil"/>
              <w:left w:val="nil"/>
              <w:bottom w:val="single" w:sz="8" w:space="0" w:color="000000"/>
              <w:right w:val="single" w:sz="4" w:space="0" w:color="auto"/>
            </w:tcBorders>
            <w:shd w:val="clear" w:color="000000" w:fill="FFFFFF"/>
            <w:noWrap/>
            <w:vAlign w:val="center"/>
            <w:hideMark/>
          </w:tcPr>
          <w:p w14:paraId="5742B09F"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9B1BBC">
              <w:rPr>
                <w:rFonts w:ascii="Calibri" w:eastAsia="Times New Roman" w:hAnsi="Calibri" w:cs="Calibri"/>
                <w:b/>
                <w:bCs/>
                <w:color w:val="FF0000"/>
                <w:sz w:val="24"/>
                <w:szCs w:val="24"/>
                <w:lang w:eastAsia="en-GB"/>
              </w:rPr>
              <w:t> </w:t>
            </w:r>
          </w:p>
        </w:tc>
        <w:tc>
          <w:tcPr>
            <w:tcW w:w="2967"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347EB14F"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Azione in corso</w:t>
            </w:r>
          </w:p>
        </w:tc>
      </w:tr>
      <w:tr w:rsidR="002541AC" w:rsidRPr="009B1BBC" w14:paraId="4F1047D0"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9D5C608"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Fine attività prevista:</w:t>
            </w:r>
          </w:p>
        </w:tc>
        <w:tc>
          <w:tcPr>
            <w:tcW w:w="1763" w:type="dxa"/>
            <w:tcBorders>
              <w:top w:val="nil"/>
              <w:left w:val="nil"/>
              <w:bottom w:val="single" w:sz="8" w:space="0" w:color="auto"/>
              <w:right w:val="nil"/>
            </w:tcBorders>
            <w:shd w:val="clear" w:color="000000" w:fill="F2F2F2"/>
            <w:noWrap/>
            <w:vAlign w:val="center"/>
            <w:hideMark/>
          </w:tcPr>
          <w:p w14:paraId="491B04EF" w14:textId="4F5AD172"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307" w:type="dxa"/>
            <w:vMerge/>
            <w:tcBorders>
              <w:top w:val="nil"/>
              <w:left w:val="single" w:sz="8" w:space="0" w:color="auto"/>
              <w:bottom w:val="single" w:sz="8" w:space="0" w:color="000000"/>
              <w:right w:val="single" w:sz="8" w:space="0" w:color="auto"/>
            </w:tcBorders>
            <w:vAlign w:val="center"/>
            <w:hideMark/>
          </w:tcPr>
          <w:p w14:paraId="2C993179" w14:textId="77777777" w:rsidR="002541AC" w:rsidRPr="009B1BBC"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top w:val="nil"/>
              <w:left w:val="nil"/>
              <w:bottom w:val="single" w:sz="8" w:space="0" w:color="000000"/>
              <w:right w:val="single" w:sz="4" w:space="0" w:color="auto"/>
            </w:tcBorders>
            <w:vAlign w:val="center"/>
            <w:hideMark/>
          </w:tcPr>
          <w:p w14:paraId="0C0BB0F9"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auto"/>
              <w:left w:val="single" w:sz="4" w:space="0" w:color="auto"/>
              <w:bottom w:val="single" w:sz="8" w:space="0" w:color="000000"/>
              <w:right w:val="single" w:sz="8" w:space="0" w:color="000000"/>
            </w:tcBorders>
            <w:vAlign w:val="center"/>
            <w:hideMark/>
          </w:tcPr>
          <w:p w14:paraId="3790F4E8"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9B1BBC" w14:paraId="29D4811B" w14:textId="77777777" w:rsidTr="00355FA6">
        <w:trPr>
          <w:trHeight w:val="300"/>
        </w:trPr>
        <w:tc>
          <w:tcPr>
            <w:tcW w:w="2160" w:type="dxa"/>
            <w:tcBorders>
              <w:top w:val="nil"/>
              <w:left w:val="nil"/>
              <w:bottom w:val="nil"/>
              <w:right w:val="nil"/>
            </w:tcBorders>
            <w:shd w:val="clear" w:color="auto" w:fill="auto"/>
            <w:noWrap/>
            <w:vAlign w:val="bottom"/>
            <w:hideMark/>
          </w:tcPr>
          <w:p w14:paraId="3E9FE71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1763" w:type="dxa"/>
            <w:tcBorders>
              <w:top w:val="nil"/>
              <w:left w:val="nil"/>
              <w:bottom w:val="nil"/>
              <w:right w:val="nil"/>
            </w:tcBorders>
            <w:shd w:val="clear" w:color="auto" w:fill="auto"/>
            <w:noWrap/>
            <w:vAlign w:val="bottom"/>
            <w:hideMark/>
          </w:tcPr>
          <w:p w14:paraId="1771C9E8"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035B8D9F"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6A54B30C"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4E65CC98"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3266B903"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3B1740FB" w14:textId="77777777" w:rsidTr="00355FA6">
        <w:trPr>
          <w:trHeight w:val="300"/>
        </w:trPr>
        <w:tc>
          <w:tcPr>
            <w:tcW w:w="2160" w:type="dxa"/>
            <w:tcBorders>
              <w:top w:val="nil"/>
              <w:left w:val="nil"/>
              <w:bottom w:val="nil"/>
              <w:right w:val="nil"/>
            </w:tcBorders>
            <w:shd w:val="clear" w:color="auto" w:fill="auto"/>
            <w:noWrap/>
            <w:vAlign w:val="bottom"/>
            <w:hideMark/>
          </w:tcPr>
          <w:p w14:paraId="5869BA8E"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763" w:type="dxa"/>
            <w:tcBorders>
              <w:top w:val="nil"/>
              <w:left w:val="nil"/>
              <w:bottom w:val="nil"/>
              <w:right w:val="nil"/>
            </w:tcBorders>
            <w:shd w:val="clear" w:color="auto" w:fill="auto"/>
            <w:noWrap/>
            <w:vAlign w:val="bottom"/>
            <w:hideMark/>
          </w:tcPr>
          <w:p w14:paraId="6B26B9F1"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47B84305"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02EFE306"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47E5063E"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382D40AF"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74A01976"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0624BAFF"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Obiettivo:</w:t>
            </w:r>
          </w:p>
        </w:tc>
        <w:tc>
          <w:tcPr>
            <w:tcW w:w="1763" w:type="dxa"/>
            <w:tcBorders>
              <w:top w:val="single" w:sz="8" w:space="0" w:color="auto"/>
              <w:left w:val="nil"/>
              <w:bottom w:val="single" w:sz="8" w:space="0" w:color="auto"/>
              <w:right w:val="nil"/>
            </w:tcBorders>
            <w:shd w:val="clear" w:color="auto" w:fill="auto"/>
            <w:noWrap/>
            <w:vAlign w:val="center"/>
            <w:hideMark/>
          </w:tcPr>
          <w:p w14:paraId="4A268BFF"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OB.4.1</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3D59ACA"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Migliorare la qualità dei servizi digitali erogati dalle amministrazioni locali migrandone gli applicativi on-premise (data center Gruppo B) verso infrastrutture e servizi cloud qualificati</w:t>
            </w:r>
          </w:p>
        </w:tc>
      </w:tr>
      <w:tr w:rsidR="002541AC" w:rsidRPr="009B1BBC" w14:paraId="32ACD7F9"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CFDBB27"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Linea di Azione:</w:t>
            </w:r>
          </w:p>
        </w:tc>
        <w:tc>
          <w:tcPr>
            <w:tcW w:w="1763" w:type="dxa"/>
            <w:tcBorders>
              <w:top w:val="nil"/>
              <w:left w:val="nil"/>
              <w:bottom w:val="single" w:sz="8" w:space="0" w:color="auto"/>
              <w:right w:val="nil"/>
            </w:tcBorders>
            <w:shd w:val="clear" w:color="auto" w:fill="auto"/>
            <w:noWrap/>
            <w:vAlign w:val="center"/>
            <w:hideMark/>
          </w:tcPr>
          <w:p w14:paraId="6D01A799"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CAP4.PA.LA15</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87900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0392CEFD"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BE6424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Piano AgID di riferimento</w:t>
            </w:r>
          </w:p>
        </w:tc>
        <w:tc>
          <w:tcPr>
            <w:tcW w:w="8873" w:type="dxa"/>
            <w:gridSpan w:val="3"/>
            <w:tcBorders>
              <w:top w:val="single" w:sz="8" w:space="0" w:color="auto"/>
              <w:left w:val="nil"/>
              <w:bottom w:val="single" w:sz="8" w:space="0" w:color="auto"/>
              <w:right w:val="single" w:sz="4" w:space="0" w:color="000000"/>
            </w:tcBorders>
            <w:shd w:val="clear" w:color="000000" w:fill="757171"/>
            <w:vAlign w:val="center"/>
            <w:hideMark/>
          </w:tcPr>
          <w:p w14:paraId="3B8A4B7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Linee di azione ed attività a carico della Amministrazione che redige il Piano</w:t>
            </w:r>
            <w:r w:rsidRPr="009B1BBC">
              <w:rPr>
                <w:rFonts w:ascii="Calibri" w:eastAsia="Times New Roman" w:hAnsi="Calibri" w:cs="Calibri"/>
                <w:b/>
                <w:bCs/>
                <w:color w:val="FFFFFF"/>
                <w:sz w:val="18"/>
                <w:szCs w:val="18"/>
                <w:lang w:eastAsia="en-GB"/>
              </w:rPr>
              <w:br/>
              <w:t>il Responsabile indicato ne controlla l'avanzamento e l'attuazione</w:t>
            </w:r>
          </w:p>
        </w:tc>
        <w:tc>
          <w:tcPr>
            <w:tcW w:w="1453" w:type="dxa"/>
            <w:tcBorders>
              <w:top w:val="nil"/>
              <w:left w:val="nil"/>
              <w:bottom w:val="single" w:sz="8" w:space="0" w:color="auto"/>
              <w:right w:val="single" w:sz="4" w:space="0" w:color="auto"/>
            </w:tcBorders>
            <w:shd w:val="clear" w:color="000000" w:fill="757171"/>
            <w:vAlign w:val="center"/>
            <w:hideMark/>
          </w:tcPr>
          <w:p w14:paraId="437D85E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 da AgID</w:t>
            </w:r>
          </w:p>
        </w:tc>
        <w:tc>
          <w:tcPr>
            <w:tcW w:w="1514" w:type="dxa"/>
            <w:tcBorders>
              <w:top w:val="nil"/>
              <w:left w:val="nil"/>
              <w:bottom w:val="single" w:sz="8" w:space="0" w:color="auto"/>
              <w:right w:val="single" w:sz="8" w:space="0" w:color="auto"/>
            </w:tcBorders>
            <w:shd w:val="clear" w:color="000000" w:fill="757171"/>
            <w:vAlign w:val="center"/>
            <w:hideMark/>
          </w:tcPr>
          <w:p w14:paraId="41876DF9"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Scadenza</w:t>
            </w:r>
          </w:p>
        </w:tc>
      </w:tr>
      <w:tr w:rsidR="002541AC" w:rsidRPr="009B1BBC" w14:paraId="1B9F57C5"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21B781C"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1.o Piano (20-22):</w:t>
            </w:r>
          </w:p>
        </w:tc>
        <w:tc>
          <w:tcPr>
            <w:tcW w:w="8873" w:type="dxa"/>
            <w:gridSpan w:val="3"/>
            <w:tcBorders>
              <w:top w:val="single" w:sz="8" w:space="0" w:color="auto"/>
              <w:left w:val="nil"/>
              <w:bottom w:val="single" w:sz="4" w:space="0" w:color="auto"/>
              <w:right w:val="single" w:sz="4" w:space="0" w:color="000000"/>
            </w:tcBorders>
            <w:shd w:val="clear" w:color="auto" w:fill="auto"/>
            <w:vAlign w:val="center"/>
            <w:hideMark/>
          </w:tcPr>
          <w:p w14:paraId="62DB867D"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single" w:sz="4" w:space="0" w:color="auto"/>
              <w:right w:val="single" w:sz="4" w:space="0" w:color="auto"/>
            </w:tcBorders>
            <w:shd w:val="clear" w:color="auto" w:fill="auto"/>
            <w:vAlign w:val="center"/>
            <w:hideMark/>
          </w:tcPr>
          <w:p w14:paraId="1AC34BB8"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513C914F"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4FA3A5E9"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AF6F2C3"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2.o Piano (21-23):</w:t>
            </w:r>
          </w:p>
        </w:tc>
        <w:tc>
          <w:tcPr>
            <w:tcW w:w="8873" w:type="dxa"/>
            <w:gridSpan w:val="3"/>
            <w:tcBorders>
              <w:top w:val="single" w:sz="4" w:space="0" w:color="auto"/>
              <w:left w:val="nil"/>
              <w:bottom w:val="single" w:sz="4" w:space="0" w:color="auto"/>
              <w:right w:val="single" w:sz="4" w:space="0" w:color="000000"/>
            </w:tcBorders>
            <w:shd w:val="clear" w:color="auto" w:fill="auto"/>
            <w:vAlign w:val="center"/>
            <w:hideMark/>
          </w:tcPr>
          <w:p w14:paraId="7ECC06A4"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PAL con data center di tipo “A” adeguano tali infrastrutture ai livelli minimi di sicurezza, capacità elaborativa e di affidabilità e all’aggiornamento dei livelli minimi di sicurezza, capacità elaborativa e di affidabilità che le infrastrutture devono rispettare per trattare i dati e i servizi digitali classificati come ordinari, critici e strategici come indicato nel Regolamento</w:t>
            </w:r>
          </w:p>
        </w:tc>
        <w:tc>
          <w:tcPr>
            <w:tcW w:w="1453" w:type="dxa"/>
            <w:tcBorders>
              <w:top w:val="nil"/>
              <w:left w:val="nil"/>
              <w:bottom w:val="single" w:sz="4" w:space="0" w:color="auto"/>
              <w:right w:val="single" w:sz="4" w:space="0" w:color="auto"/>
            </w:tcBorders>
            <w:shd w:val="clear" w:color="auto" w:fill="auto"/>
            <w:vAlign w:val="center"/>
            <w:hideMark/>
          </w:tcPr>
          <w:p w14:paraId="7427BFAE"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33F16B06"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Entro gennaio 2023 (o altro termine indicato nel Regolamento) </w:t>
            </w:r>
          </w:p>
        </w:tc>
      </w:tr>
      <w:tr w:rsidR="002541AC" w:rsidRPr="009B1BBC" w14:paraId="1FC3E407"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420C897"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3.o Piano (22-24):</w:t>
            </w:r>
          </w:p>
        </w:tc>
        <w:tc>
          <w:tcPr>
            <w:tcW w:w="8873" w:type="dxa"/>
            <w:gridSpan w:val="3"/>
            <w:tcBorders>
              <w:top w:val="single" w:sz="4" w:space="0" w:color="auto"/>
              <w:left w:val="nil"/>
              <w:bottom w:val="nil"/>
              <w:right w:val="single" w:sz="4" w:space="0" w:color="000000"/>
            </w:tcBorders>
            <w:shd w:val="clear" w:color="auto" w:fill="auto"/>
            <w:vAlign w:val="center"/>
            <w:hideMark/>
          </w:tcPr>
          <w:p w14:paraId="08BC26BF"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 con data center di tipo “A” adeguano, entro il 18 gennaio 2023, tali infrastrutture ai livelli minimi di sicurezza, capacità elaborativa e di affidabilità e all’aggiornamento dei livelli minimi di sicurezza che le infrastrutture devono rispettare per trattare i dati e i servizi digitali classificati come ordinari, critici e strategici come indicato nel Regolamento</w:t>
            </w:r>
          </w:p>
        </w:tc>
        <w:tc>
          <w:tcPr>
            <w:tcW w:w="1453" w:type="dxa"/>
            <w:tcBorders>
              <w:top w:val="nil"/>
              <w:left w:val="nil"/>
              <w:bottom w:val="nil"/>
              <w:right w:val="single" w:sz="4" w:space="0" w:color="auto"/>
            </w:tcBorders>
            <w:shd w:val="clear" w:color="auto" w:fill="auto"/>
            <w:vAlign w:val="center"/>
            <w:hideMark/>
          </w:tcPr>
          <w:p w14:paraId="3527115A"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nil"/>
              <w:right w:val="single" w:sz="8" w:space="0" w:color="auto"/>
            </w:tcBorders>
            <w:shd w:val="clear" w:color="auto" w:fill="auto"/>
            <w:vAlign w:val="center"/>
            <w:hideMark/>
          </w:tcPr>
          <w:p w14:paraId="36D18ABA"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Entro gennaio 2023 </w:t>
            </w:r>
          </w:p>
        </w:tc>
      </w:tr>
      <w:tr w:rsidR="002541AC" w:rsidRPr="009B1BBC" w14:paraId="5C181743"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90FADF2"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 xml:space="preserve">Responsabile: </w:t>
            </w:r>
          </w:p>
        </w:tc>
        <w:tc>
          <w:tcPr>
            <w:tcW w:w="1763" w:type="dxa"/>
            <w:tcBorders>
              <w:top w:val="single" w:sz="8" w:space="0" w:color="auto"/>
              <w:left w:val="nil"/>
              <w:bottom w:val="single" w:sz="4" w:space="0" w:color="auto"/>
              <w:right w:val="nil"/>
            </w:tcBorders>
            <w:shd w:val="clear" w:color="auto" w:fill="auto"/>
            <w:vAlign w:val="center"/>
            <w:hideMark/>
          </w:tcPr>
          <w:p w14:paraId="2990E8BE"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RTD</w:t>
            </w:r>
          </w:p>
        </w:tc>
        <w:tc>
          <w:tcPr>
            <w:tcW w:w="1307"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73D93F8"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Fonte di spesa:</w:t>
            </w:r>
          </w:p>
        </w:tc>
        <w:tc>
          <w:tcPr>
            <w:tcW w:w="5803" w:type="dxa"/>
            <w:tcBorders>
              <w:top w:val="single" w:sz="8" w:space="0" w:color="auto"/>
              <w:left w:val="nil"/>
              <w:bottom w:val="single" w:sz="4" w:space="0" w:color="auto"/>
              <w:right w:val="single" w:sz="4" w:space="0" w:color="auto"/>
            </w:tcBorders>
            <w:shd w:val="clear" w:color="auto" w:fill="auto"/>
            <w:vAlign w:val="center"/>
            <w:hideMark/>
          </w:tcPr>
          <w:p w14:paraId="50626DDB"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Fondi Propri o bando PNRR o altro</w:t>
            </w:r>
          </w:p>
        </w:tc>
        <w:tc>
          <w:tcPr>
            <w:tcW w:w="2967" w:type="dxa"/>
            <w:gridSpan w:val="2"/>
            <w:tcBorders>
              <w:top w:val="single" w:sz="8" w:space="0" w:color="auto"/>
              <w:left w:val="nil"/>
              <w:bottom w:val="single" w:sz="4" w:space="0" w:color="auto"/>
              <w:right w:val="single" w:sz="8" w:space="0" w:color="000000"/>
            </w:tcBorders>
            <w:shd w:val="clear" w:color="auto" w:fill="auto"/>
            <w:vAlign w:val="center"/>
            <w:hideMark/>
          </w:tcPr>
          <w:p w14:paraId="6B1D3F73"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5A67AED9"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341422E"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w:t>
            </w:r>
          </w:p>
        </w:tc>
        <w:tc>
          <w:tcPr>
            <w:tcW w:w="1763" w:type="dxa"/>
            <w:tcBorders>
              <w:top w:val="nil"/>
              <w:left w:val="nil"/>
              <w:bottom w:val="single" w:sz="4" w:space="0" w:color="auto"/>
              <w:right w:val="nil"/>
            </w:tcBorders>
            <w:shd w:val="clear" w:color="000000" w:fill="F2F2F2"/>
            <w:noWrap/>
            <w:vAlign w:val="center"/>
            <w:hideMark/>
          </w:tcPr>
          <w:p w14:paraId="19949436"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01/01/2023</w:t>
            </w:r>
          </w:p>
        </w:tc>
        <w:tc>
          <w:tcPr>
            <w:tcW w:w="1307"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7406A99D"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Stato Attività:</w:t>
            </w:r>
          </w:p>
        </w:tc>
        <w:tc>
          <w:tcPr>
            <w:tcW w:w="5803" w:type="dxa"/>
            <w:vMerge w:val="restart"/>
            <w:tcBorders>
              <w:top w:val="nil"/>
              <w:left w:val="nil"/>
              <w:bottom w:val="single" w:sz="8" w:space="0" w:color="000000"/>
              <w:right w:val="single" w:sz="4" w:space="0" w:color="auto"/>
            </w:tcBorders>
            <w:shd w:val="clear" w:color="000000" w:fill="FFFFFF"/>
            <w:noWrap/>
            <w:vAlign w:val="center"/>
            <w:hideMark/>
          </w:tcPr>
          <w:p w14:paraId="3EA5EF9C"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9B1BBC">
              <w:rPr>
                <w:rFonts w:ascii="Calibri" w:eastAsia="Times New Roman" w:hAnsi="Calibri" w:cs="Calibri"/>
                <w:b/>
                <w:bCs/>
                <w:color w:val="FF0000"/>
                <w:sz w:val="24"/>
                <w:szCs w:val="24"/>
                <w:lang w:eastAsia="en-GB"/>
              </w:rPr>
              <w:t> </w:t>
            </w:r>
          </w:p>
        </w:tc>
        <w:tc>
          <w:tcPr>
            <w:tcW w:w="2967"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7EE60C02"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Azione in corso</w:t>
            </w:r>
          </w:p>
        </w:tc>
      </w:tr>
      <w:tr w:rsidR="002541AC" w:rsidRPr="009B1BBC" w14:paraId="310DB98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6AB9A11"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Fine attività prevista:</w:t>
            </w:r>
          </w:p>
        </w:tc>
        <w:tc>
          <w:tcPr>
            <w:tcW w:w="1763" w:type="dxa"/>
            <w:tcBorders>
              <w:top w:val="nil"/>
              <w:left w:val="nil"/>
              <w:bottom w:val="single" w:sz="8" w:space="0" w:color="auto"/>
              <w:right w:val="nil"/>
            </w:tcBorders>
            <w:shd w:val="clear" w:color="000000" w:fill="F2F2F2"/>
            <w:noWrap/>
            <w:vAlign w:val="center"/>
            <w:hideMark/>
          </w:tcPr>
          <w:p w14:paraId="104252D9" w14:textId="3372741A"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307" w:type="dxa"/>
            <w:vMerge/>
            <w:tcBorders>
              <w:top w:val="nil"/>
              <w:left w:val="single" w:sz="8" w:space="0" w:color="auto"/>
              <w:bottom w:val="single" w:sz="8" w:space="0" w:color="000000"/>
              <w:right w:val="single" w:sz="8" w:space="0" w:color="auto"/>
            </w:tcBorders>
            <w:vAlign w:val="center"/>
            <w:hideMark/>
          </w:tcPr>
          <w:p w14:paraId="5B710C0C" w14:textId="77777777" w:rsidR="002541AC" w:rsidRPr="009B1BBC"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top w:val="nil"/>
              <w:left w:val="nil"/>
              <w:bottom w:val="single" w:sz="8" w:space="0" w:color="000000"/>
              <w:right w:val="single" w:sz="4" w:space="0" w:color="auto"/>
            </w:tcBorders>
            <w:vAlign w:val="center"/>
            <w:hideMark/>
          </w:tcPr>
          <w:p w14:paraId="1AE81190"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auto"/>
              <w:left w:val="single" w:sz="4" w:space="0" w:color="auto"/>
              <w:bottom w:val="single" w:sz="8" w:space="0" w:color="000000"/>
              <w:right w:val="single" w:sz="8" w:space="0" w:color="000000"/>
            </w:tcBorders>
            <w:vAlign w:val="center"/>
            <w:hideMark/>
          </w:tcPr>
          <w:p w14:paraId="53F675B0"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9B1BBC" w14:paraId="63296D09" w14:textId="77777777" w:rsidTr="00355FA6">
        <w:trPr>
          <w:trHeight w:val="300"/>
        </w:trPr>
        <w:tc>
          <w:tcPr>
            <w:tcW w:w="2160" w:type="dxa"/>
            <w:tcBorders>
              <w:top w:val="nil"/>
              <w:left w:val="nil"/>
              <w:bottom w:val="nil"/>
              <w:right w:val="nil"/>
            </w:tcBorders>
            <w:shd w:val="clear" w:color="auto" w:fill="auto"/>
            <w:noWrap/>
            <w:vAlign w:val="bottom"/>
            <w:hideMark/>
          </w:tcPr>
          <w:p w14:paraId="76925829"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1763" w:type="dxa"/>
            <w:tcBorders>
              <w:top w:val="nil"/>
              <w:left w:val="nil"/>
              <w:bottom w:val="nil"/>
              <w:right w:val="nil"/>
            </w:tcBorders>
            <w:shd w:val="clear" w:color="auto" w:fill="auto"/>
            <w:noWrap/>
            <w:vAlign w:val="bottom"/>
            <w:hideMark/>
          </w:tcPr>
          <w:p w14:paraId="674D15FA"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1351060B"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26618EE4"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07B391D4"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0EEE330F"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45EF2213" w14:textId="77777777" w:rsidTr="00355FA6">
        <w:trPr>
          <w:trHeight w:val="300"/>
        </w:trPr>
        <w:tc>
          <w:tcPr>
            <w:tcW w:w="2160" w:type="dxa"/>
            <w:tcBorders>
              <w:top w:val="nil"/>
              <w:left w:val="nil"/>
              <w:bottom w:val="nil"/>
              <w:right w:val="nil"/>
            </w:tcBorders>
            <w:shd w:val="clear" w:color="auto" w:fill="auto"/>
            <w:noWrap/>
            <w:vAlign w:val="bottom"/>
            <w:hideMark/>
          </w:tcPr>
          <w:p w14:paraId="4748E103"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763" w:type="dxa"/>
            <w:tcBorders>
              <w:top w:val="nil"/>
              <w:left w:val="nil"/>
              <w:bottom w:val="nil"/>
              <w:right w:val="nil"/>
            </w:tcBorders>
            <w:shd w:val="clear" w:color="auto" w:fill="auto"/>
            <w:noWrap/>
            <w:vAlign w:val="bottom"/>
            <w:hideMark/>
          </w:tcPr>
          <w:p w14:paraId="51ED1BC3"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104EE25B"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3D4E80B8"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07ACED83"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102065D4"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20D3AE0A"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01FB0541"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Obiettivo:</w:t>
            </w:r>
          </w:p>
        </w:tc>
        <w:tc>
          <w:tcPr>
            <w:tcW w:w="1763" w:type="dxa"/>
            <w:tcBorders>
              <w:top w:val="single" w:sz="8" w:space="0" w:color="auto"/>
              <w:left w:val="nil"/>
              <w:bottom w:val="single" w:sz="8" w:space="0" w:color="auto"/>
              <w:right w:val="nil"/>
            </w:tcBorders>
            <w:shd w:val="clear" w:color="auto" w:fill="auto"/>
            <w:noWrap/>
            <w:vAlign w:val="center"/>
            <w:hideMark/>
          </w:tcPr>
          <w:p w14:paraId="160533A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OB.4.1</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09A76FD"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Migliorare la qualità dei servizi digitali erogati dalle amministrazioni locali migrandone gli applicativi on-premise (data center Gruppo B) verso infrastrutture e servizi cloud qualificati</w:t>
            </w:r>
          </w:p>
        </w:tc>
      </w:tr>
      <w:tr w:rsidR="002541AC" w:rsidRPr="009B1BBC" w14:paraId="6A3C74E8"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3C87F36"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Linea di Azione:</w:t>
            </w:r>
          </w:p>
        </w:tc>
        <w:tc>
          <w:tcPr>
            <w:tcW w:w="1763" w:type="dxa"/>
            <w:tcBorders>
              <w:top w:val="nil"/>
              <w:left w:val="nil"/>
              <w:bottom w:val="single" w:sz="8" w:space="0" w:color="auto"/>
              <w:right w:val="nil"/>
            </w:tcBorders>
            <w:shd w:val="clear" w:color="auto" w:fill="auto"/>
            <w:noWrap/>
            <w:vAlign w:val="center"/>
            <w:hideMark/>
          </w:tcPr>
          <w:p w14:paraId="6DC522B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CAP4.PA.LA16</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D0C5AE"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1D085075"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C5DDA2C"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Piano AgID di riferimento</w:t>
            </w:r>
          </w:p>
        </w:tc>
        <w:tc>
          <w:tcPr>
            <w:tcW w:w="8873" w:type="dxa"/>
            <w:gridSpan w:val="3"/>
            <w:tcBorders>
              <w:top w:val="single" w:sz="8" w:space="0" w:color="auto"/>
              <w:left w:val="nil"/>
              <w:bottom w:val="single" w:sz="8" w:space="0" w:color="auto"/>
              <w:right w:val="single" w:sz="4" w:space="0" w:color="000000"/>
            </w:tcBorders>
            <w:shd w:val="clear" w:color="000000" w:fill="757171"/>
            <w:vAlign w:val="center"/>
            <w:hideMark/>
          </w:tcPr>
          <w:p w14:paraId="2787A76C"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Linee di azione ed attività a carico della Amministrazione che redige il Piano</w:t>
            </w:r>
            <w:r w:rsidRPr="009B1BBC">
              <w:rPr>
                <w:rFonts w:ascii="Calibri" w:eastAsia="Times New Roman" w:hAnsi="Calibri" w:cs="Calibri"/>
                <w:b/>
                <w:bCs/>
                <w:color w:val="FFFFFF"/>
                <w:sz w:val="18"/>
                <w:szCs w:val="18"/>
                <w:lang w:eastAsia="en-GB"/>
              </w:rPr>
              <w:br/>
              <w:t>il Responsabile indicato ne controlla l'avanzamento e l'attuazione</w:t>
            </w:r>
          </w:p>
        </w:tc>
        <w:tc>
          <w:tcPr>
            <w:tcW w:w="1453" w:type="dxa"/>
            <w:tcBorders>
              <w:top w:val="nil"/>
              <w:left w:val="nil"/>
              <w:bottom w:val="single" w:sz="8" w:space="0" w:color="auto"/>
              <w:right w:val="single" w:sz="4" w:space="0" w:color="auto"/>
            </w:tcBorders>
            <w:shd w:val="clear" w:color="000000" w:fill="757171"/>
            <w:vAlign w:val="center"/>
            <w:hideMark/>
          </w:tcPr>
          <w:p w14:paraId="1A2EA11F"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 da AgID</w:t>
            </w:r>
          </w:p>
        </w:tc>
        <w:tc>
          <w:tcPr>
            <w:tcW w:w="1514" w:type="dxa"/>
            <w:tcBorders>
              <w:top w:val="nil"/>
              <w:left w:val="nil"/>
              <w:bottom w:val="single" w:sz="8" w:space="0" w:color="auto"/>
              <w:right w:val="single" w:sz="8" w:space="0" w:color="auto"/>
            </w:tcBorders>
            <w:shd w:val="clear" w:color="000000" w:fill="757171"/>
            <w:vAlign w:val="center"/>
            <w:hideMark/>
          </w:tcPr>
          <w:p w14:paraId="09E7CF4C"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Scadenza</w:t>
            </w:r>
          </w:p>
        </w:tc>
      </w:tr>
      <w:tr w:rsidR="002541AC" w:rsidRPr="009B1BBC" w14:paraId="4F58EA6B"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30354AB"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1.o Piano (20-22):</w:t>
            </w:r>
          </w:p>
        </w:tc>
        <w:tc>
          <w:tcPr>
            <w:tcW w:w="8873" w:type="dxa"/>
            <w:gridSpan w:val="3"/>
            <w:tcBorders>
              <w:top w:val="single" w:sz="8" w:space="0" w:color="auto"/>
              <w:left w:val="nil"/>
              <w:bottom w:val="single" w:sz="4" w:space="0" w:color="auto"/>
              <w:right w:val="single" w:sz="4" w:space="0" w:color="000000"/>
            </w:tcBorders>
            <w:shd w:val="clear" w:color="auto" w:fill="auto"/>
            <w:vAlign w:val="center"/>
            <w:hideMark/>
          </w:tcPr>
          <w:p w14:paraId="11D41EDB"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single" w:sz="4" w:space="0" w:color="auto"/>
              <w:right w:val="single" w:sz="4" w:space="0" w:color="auto"/>
            </w:tcBorders>
            <w:shd w:val="clear" w:color="auto" w:fill="auto"/>
            <w:vAlign w:val="center"/>
            <w:hideMark/>
          </w:tcPr>
          <w:p w14:paraId="11B07F45"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3B0F2706"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5E791D61"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125F186"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2.o Piano (21-23):</w:t>
            </w:r>
          </w:p>
        </w:tc>
        <w:tc>
          <w:tcPr>
            <w:tcW w:w="8873" w:type="dxa"/>
            <w:gridSpan w:val="3"/>
            <w:tcBorders>
              <w:top w:val="single" w:sz="4" w:space="0" w:color="auto"/>
              <w:left w:val="nil"/>
              <w:bottom w:val="single" w:sz="4" w:space="0" w:color="auto"/>
              <w:right w:val="single" w:sz="4" w:space="0" w:color="000000"/>
            </w:tcBorders>
            <w:shd w:val="clear" w:color="auto" w:fill="auto"/>
            <w:vAlign w:val="center"/>
            <w:hideMark/>
          </w:tcPr>
          <w:p w14:paraId="47AF75AD"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PAL con obbligo di migrazione verso il cloud trasmettono al DTD e all’AGID i piani di migrazione mediante una piattaforma dedicata messa a disposizione dal DTD come indicato nel Regolamento</w:t>
            </w:r>
          </w:p>
        </w:tc>
        <w:tc>
          <w:tcPr>
            <w:tcW w:w="1453" w:type="dxa"/>
            <w:tcBorders>
              <w:top w:val="nil"/>
              <w:left w:val="nil"/>
              <w:bottom w:val="single" w:sz="4" w:space="0" w:color="auto"/>
              <w:right w:val="single" w:sz="4" w:space="0" w:color="auto"/>
            </w:tcBorders>
            <w:shd w:val="clear" w:color="auto" w:fill="auto"/>
            <w:vAlign w:val="center"/>
            <w:hideMark/>
          </w:tcPr>
          <w:p w14:paraId="3142391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549475D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Entro febbraio 2023 (o altro termine indicato nel Regolamento) </w:t>
            </w:r>
          </w:p>
        </w:tc>
      </w:tr>
      <w:tr w:rsidR="002541AC" w:rsidRPr="009B1BBC" w14:paraId="338EA6D7"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67690A7F"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3.o Piano (22-24):</w:t>
            </w:r>
          </w:p>
        </w:tc>
        <w:tc>
          <w:tcPr>
            <w:tcW w:w="8873" w:type="dxa"/>
            <w:gridSpan w:val="3"/>
            <w:tcBorders>
              <w:top w:val="single" w:sz="4" w:space="0" w:color="auto"/>
              <w:left w:val="nil"/>
              <w:bottom w:val="nil"/>
              <w:right w:val="single" w:sz="4" w:space="0" w:color="000000"/>
            </w:tcBorders>
            <w:shd w:val="clear" w:color="auto" w:fill="auto"/>
            <w:vAlign w:val="center"/>
            <w:hideMark/>
          </w:tcPr>
          <w:p w14:paraId="43C4986E"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 con obbligo di migrazione verso il cloud trasmettono al Dipartimento per la Trasformazione Digitale e all’AGID i piani di migrazione mediante i canali di comunicazione messi a disposizione dal Dipartimento per la Trasformazione Digitale come indicato nel Regolamento</w:t>
            </w:r>
          </w:p>
        </w:tc>
        <w:tc>
          <w:tcPr>
            <w:tcW w:w="1453" w:type="dxa"/>
            <w:tcBorders>
              <w:top w:val="nil"/>
              <w:left w:val="nil"/>
              <w:bottom w:val="nil"/>
              <w:right w:val="single" w:sz="4" w:space="0" w:color="auto"/>
            </w:tcBorders>
            <w:shd w:val="clear" w:color="auto" w:fill="auto"/>
            <w:vAlign w:val="center"/>
            <w:hideMark/>
          </w:tcPr>
          <w:p w14:paraId="68189C2F"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nil"/>
              <w:right w:val="single" w:sz="8" w:space="0" w:color="auto"/>
            </w:tcBorders>
            <w:shd w:val="clear" w:color="auto" w:fill="auto"/>
            <w:vAlign w:val="center"/>
            <w:hideMark/>
          </w:tcPr>
          <w:p w14:paraId="132CAA5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Entro febbraio 2023 </w:t>
            </w:r>
          </w:p>
        </w:tc>
      </w:tr>
      <w:tr w:rsidR="002541AC" w:rsidRPr="009B1BBC" w14:paraId="40833FF8"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2A34F8A"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 xml:space="preserve">Responsabile: </w:t>
            </w:r>
          </w:p>
        </w:tc>
        <w:tc>
          <w:tcPr>
            <w:tcW w:w="1763" w:type="dxa"/>
            <w:tcBorders>
              <w:top w:val="single" w:sz="8" w:space="0" w:color="auto"/>
              <w:left w:val="nil"/>
              <w:bottom w:val="single" w:sz="4" w:space="0" w:color="auto"/>
              <w:right w:val="nil"/>
            </w:tcBorders>
            <w:shd w:val="clear" w:color="auto" w:fill="auto"/>
            <w:vAlign w:val="center"/>
            <w:hideMark/>
          </w:tcPr>
          <w:p w14:paraId="4E2F14E8"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RTD</w:t>
            </w:r>
          </w:p>
        </w:tc>
        <w:tc>
          <w:tcPr>
            <w:tcW w:w="1307"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F41F5D3"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Fonte di spesa:</w:t>
            </w:r>
          </w:p>
        </w:tc>
        <w:tc>
          <w:tcPr>
            <w:tcW w:w="5803" w:type="dxa"/>
            <w:tcBorders>
              <w:top w:val="single" w:sz="8" w:space="0" w:color="auto"/>
              <w:left w:val="nil"/>
              <w:bottom w:val="single" w:sz="4" w:space="0" w:color="auto"/>
              <w:right w:val="single" w:sz="4" w:space="0" w:color="auto"/>
            </w:tcBorders>
            <w:shd w:val="clear" w:color="auto" w:fill="auto"/>
            <w:vAlign w:val="center"/>
            <w:hideMark/>
          </w:tcPr>
          <w:p w14:paraId="2080A5ED"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Fondi Propri o bando PNRR o altro</w:t>
            </w:r>
          </w:p>
        </w:tc>
        <w:tc>
          <w:tcPr>
            <w:tcW w:w="2967" w:type="dxa"/>
            <w:gridSpan w:val="2"/>
            <w:tcBorders>
              <w:top w:val="single" w:sz="8" w:space="0" w:color="auto"/>
              <w:left w:val="nil"/>
              <w:bottom w:val="single" w:sz="4" w:space="0" w:color="auto"/>
              <w:right w:val="single" w:sz="8" w:space="0" w:color="000000"/>
            </w:tcBorders>
            <w:shd w:val="clear" w:color="auto" w:fill="auto"/>
            <w:vAlign w:val="center"/>
            <w:hideMark/>
          </w:tcPr>
          <w:p w14:paraId="026A3BC2"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02C6E4D9"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639D34F"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w:t>
            </w:r>
          </w:p>
        </w:tc>
        <w:tc>
          <w:tcPr>
            <w:tcW w:w="1763" w:type="dxa"/>
            <w:tcBorders>
              <w:top w:val="nil"/>
              <w:left w:val="nil"/>
              <w:bottom w:val="single" w:sz="4" w:space="0" w:color="auto"/>
              <w:right w:val="nil"/>
            </w:tcBorders>
            <w:shd w:val="clear" w:color="000000" w:fill="F2F2F2"/>
            <w:noWrap/>
            <w:vAlign w:val="center"/>
            <w:hideMark/>
          </w:tcPr>
          <w:p w14:paraId="736C296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01/01/2023</w:t>
            </w:r>
          </w:p>
        </w:tc>
        <w:tc>
          <w:tcPr>
            <w:tcW w:w="1307"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177C6A79"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Stato Attività:</w:t>
            </w:r>
          </w:p>
        </w:tc>
        <w:tc>
          <w:tcPr>
            <w:tcW w:w="5803" w:type="dxa"/>
            <w:vMerge w:val="restart"/>
            <w:tcBorders>
              <w:top w:val="nil"/>
              <w:left w:val="nil"/>
              <w:bottom w:val="single" w:sz="8" w:space="0" w:color="000000"/>
              <w:right w:val="single" w:sz="4" w:space="0" w:color="auto"/>
            </w:tcBorders>
            <w:shd w:val="clear" w:color="000000" w:fill="FFFFFF"/>
            <w:noWrap/>
            <w:vAlign w:val="center"/>
            <w:hideMark/>
          </w:tcPr>
          <w:p w14:paraId="1B0D5DB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9B1BBC">
              <w:rPr>
                <w:rFonts w:ascii="Calibri" w:eastAsia="Times New Roman" w:hAnsi="Calibri" w:cs="Calibri"/>
                <w:b/>
                <w:bCs/>
                <w:color w:val="FF0000"/>
                <w:sz w:val="24"/>
                <w:szCs w:val="24"/>
                <w:lang w:eastAsia="en-GB"/>
              </w:rPr>
              <w:t> </w:t>
            </w:r>
          </w:p>
        </w:tc>
        <w:tc>
          <w:tcPr>
            <w:tcW w:w="2967"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6AD1842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Azione in corso</w:t>
            </w:r>
          </w:p>
        </w:tc>
      </w:tr>
      <w:tr w:rsidR="002541AC" w:rsidRPr="009B1BBC" w14:paraId="45314CF2"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345F9E1"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Fine attività prevista:</w:t>
            </w:r>
          </w:p>
        </w:tc>
        <w:tc>
          <w:tcPr>
            <w:tcW w:w="1763" w:type="dxa"/>
            <w:tcBorders>
              <w:top w:val="nil"/>
              <w:left w:val="nil"/>
              <w:bottom w:val="single" w:sz="8" w:space="0" w:color="auto"/>
              <w:right w:val="nil"/>
            </w:tcBorders>
            <w:shd w:val="clear" w:color="000000" w:fill="F2F2F2"/>
            <w:noWrap/>
            <w:vAlign w:val="center"/>
            <w:hideMark/>
          </w:tcPr>
          <w:p w14:paraId="4E8FE430" w14:textId="59CF3E4F"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307" w:type="dxa"/>
            <w:vMerge/>
            <w:tcBorders>
              <w:top w:val="nil"/>
              <w:left w:val="single" w:sz="8" w:space="0" w:color="auto"/>
              <w:bottom w:val="single" w:sz="8" w:space="0" w:color="000000"/>
              <w:right w:val="single" w:sz="8" w:space="0" w:color="auto"/>
            </w:tcBorders>
            <w:vAlign w:val="center"/>
            <w:hideMark/>
          </w:tcPr>
          <w:p w14:paraId="0131DFCE" w14:textId="77777777" w:rsidR="002541AC" w:rsidRPr="009B1BBC"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top w:val="nil"/>
              <w:left w:val="nil"/>
              <w:bottom w:val="single" w:sz="8" w:space="0" w:color="000000"/>
              <w:right w:val="single" w:sz="4" w:space="0" w:color="auto"/>
            </w:tcBorders>
            <w:vAlign w:val="center"/>
            <w:hideMark/>
          </w:tcPr>
          <w:p w14:paraId="7163978F"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auto"/>
              <w:left w:val="single" w:sz="4" w:space="0" w:color="auto"/>
              <w:bottom w:val="single" w:sz="8" w:space="0" w:color="000000"/>
              <w:right w:val="single" w:sz="8" w:space="0" w:color="000000"/>
            </w:tcBorders>
            <w:vAlign w:val="center"/>
            <w:hideMark/>
          </w:tcPr>
          <w:p w14:paraId="14BA2BDC"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9B1BBC" w14:paraId="3E05B929" w14:textId="77777777" w:rsidTr="00355FA6">
        <w:trPr>
          <w:trHeight w:val="300"/>
        </w:trPr>
        <w:tc>
          <w:tcPr>
            <w:tcW w:w="2160" w:type="dxa"/>
            <w:tcBorders>
              <w:top w:val="nil"/>
              <w:left w:val="nil"/>
              <w:bottom w:val="nil"/>
              <w:right w:val="nil"/>
            </w:tcBorders>
            <w:shd w:val="clear" w:color="auto" w:fill="auto"/>
            <w:noWrap/>
            <w:vAlign w:val="bottom"/>
            <w:hideMark/>
          </w:tcPr>
          <w:p w14:paraId="0F61B855"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1763" w:type="dxa"/>
            <w:tcBorders>
              <w:top w:val="nil"/>
              <w:left w:val="nil"/>
              <w:bottom w:val="nil"/>
              <w:right w:val="nil"/>
            </w:tcBorders>
            <w:shd w:val="clear" w:color="auto" w:fill="auto"/>
            <w:noWrap/>
            <w:vAlign w:val="bottom"/>
            <w:hideMark/>
          </w:tcPr>
          <w:p w14:paraId="32E9553E"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3C78067D"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639DB084"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3389A041"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41D5B175"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bl>
    <w:p w14:paraId="50B1E248" w14:textId="77777777" w:rsidR="002541AC" w:rsidRPr="00850A81" w:rsidRDefault="002541AC" w:rsidP="00801970">
      <w:pPr>
        <w:pStyle w:val="Titolo4"/>
      </w:pPr>
      <w:bookmarkStart w:id="272" w:name="_Toc127366251"/>
      <w:bookmarkStart w:id="273" w:name="_Toc127952947"/>
      <w:r w:rsidRPr="00850A81">
        <w:lastRenderedPageBreak/>
        <w:t>OB.4.2</w:t>
      </w:r>
      <w:bookmarkStart w:id="274" w:name="_Toc127366252"/>
      <w:bookmarkEnd w:id="272"/>
      <w:r w:rsidRPr="00850A81">
        <w:t xml:space="preserve">    Migliorare la qualità e la sicurezza dei servizi digitali erogati dalle amministrazioni centrali migrandone gli applicativi on-premise (Data Center Gruppo B) verso infrastrutture e servizi cloud qualificati (incluso PSN)</w:t>
      </w:r>
      <w:bookmarkEnd w:id="273"/>
      <w:bookmarkEnd w:id="274"/>
    </w:p>
    <w:tbl>
      <w:tblPr>
        <w:tblW w:w="14000" w:type="dxa"/>
        <w:tblLook w:val="04A0" w:firstRow="1" w:lastRow="0" w:firstColumn="1" w:lastColumn="0" w:noHBand="0" w:noVBand="1"/>
      </w:tblPr>
      <w:tblGrid>
        <w:gridCol w:w="2160"/>
        <w:gridCol w:w="1763"/>
        <w:gridCol w:w="1307"/>
        <w:gridCol w:w="5803"/>
        <w:gridCol w:w="1453"/>
        <w:gridCol w:w="1514"/>
      </w:tblGrid>
      <w:tr w:rsidR="002541AC" w:rsidRPr="009B1BBC" w14:paraId="194F07A1"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5342D4EC"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Obiettivo:</w:t>
            </w:r>
          </w:p>
        </w:tc>
        <w:tc>
          <w:tcPr>
            <w:tcW w:w="1763" w:type="dxa"/>
            <w:tcBorders>
              <w:top w:val="single" w:sz="8" w:space="0" w:color="auto"/>
              <w:left w:val="nil"/>
              <w:bottom w:val="single" w:sz="8" w:space="0" w:color="auto"/>
              <w:right w:val="nil"/>
            </w:tcBorders>
            <w:shd w:val="clear" w:color="auto" w:fill="auto"/>
            <w:noWrap/>
            <w:vAlign w:val="center"/>
            <w:hideMark/>
          </w:tcPr>
          <w:p w14:paraId="45EF49BC"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OB.4.2</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7EC8FA3"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Migliorare la qualità e la sicurezza dei servizi digitali erogati dalle amministrazioni centrali migrandone gli applicativi on-premise (Data Center Gruppo B) verso infrastrutture e servizi cloud qualificati (incluso PSN)</w:t>
            </w:r>
          </w:p>
        </w:tc>
      </w:tr>
      <w:tr w:rsidR="002541AC" w:rsidRPr="009B1BBC" w14:paraId="564826CB"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7E473CC"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Linea di Azione:</w:t>
            </w:r>
          </w:p>
        </w:tc>
        <w:tc>
          <w:tcPr>
            <w:tcW w:w="1763" w:type="dxa"/>
            <w:tcBorders>
              <w:top w:val="nil"/>
              <w:left w:val="nil"/>
              <w:bottom w:val="single" w:sz="8" w:space="0" w:color="auto"/>
              <w:right w:val="nil"/>
            </w:tcBorders>
            <w:shd w:val="clear" w:color="auto" w:fill="auto"/>
            <w:noWrap/>
            <w:vAlign w:val="center"/>
            <w:hideMark/>
          </w:tcPr>
          <w:p w14:paraId="623B1773"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CAP4.PA.LA06</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FF756A"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768B718F"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90517EF"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Piano AgID di riferimento</w:t>
            </w:r>
          </w:p>
        </w:tc>
        <w:tc>
          <w:tcPr>
            <w:tcW w:w="8873" w:type="dxa"/>
            <w:gridSpan w:val="3"/>
            <w:tcBorders>
              <w:top w:val="single" w:sz="8" w:space="0" w:color="auto"/>
              <w:left w:val="nil"/>
              <w:bottom w:val="single" w:sz="8" w:space="0" w:color="auto"/>
              <w:right w:val="single" w:sz="4" w:space="0" w:color="000000"/>
            </w:tcBorders>
            <w:shd w:val="clear" w:color="000000" w:fill="757171"/>
            <w:vAlign w:val="center"/>
            <w:hideMark/>
          </w:tcPr>
          <w:p w14:paraId="4373EBAA"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Linee di azione ed attività a carico della Amministrazione che redige il Piano</w:t>
            </w:r>
            <w:r w:rsidRPr="009B1BBC">
              <w:rPr>
                <w:rFonts w:ascii="Calibri" w:eastAsia="Times New Roman" w:hAnsi="Calibri" w:cs="Calibri"/>
                <w:b/>
                <w:bCs/>
                <w:color w:val="FFFFFF"/>
                <w:sz w:val="18"/>
                <w:szCs w:val="18"/>
                <w:lang w:eastAsia="en-GB"/>
              </w:rPr>
              <w:br/>
              <w:t>il Responsabile indicato ne controlla l'avanzamento e l'attuazione</w:t>
            </w:r>
          </w:p>
        </w:tc>
        <w:tc>
          <w:tcPr>
            <w:tcW w:w="1453" w:type="dxa"/>
            <w:tcBorders>
              <w:top w:val="nil"/>
              <w:left w:val="nil"/>
              <w:bottom w:val="single" w:sz="8" w:space="0" w:color="auto"/>
              <w:right w:val="single" w:sz="4" w:space="0" w:color="auto"/>
            </w:tcBorders>
            <w:shd w:val="clear" w:color="000000" w:fill="757171"/>
            <w:vAlign w:val="center"/>
            <w:hideMark/>
          </w:tcPr>
          <w:p w14:paraId="5124A94E"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 da AgID</w:t>
            </w:r>
          </w:p>
        </w:tc>
        <w:tc>
          <w:tcPr>
            <w:tcW w:w="1514" w:type="dxa"/>
            <w:tcBorders>
              <w:top w:val="nil"/>
              <w:left w:val="nil"/>
              <w:bottom w:val="single" w:sz="8" w:space="0" w:color="auto"/>
              <w:right w:val="single" w:sz="8" w:space="0" w:color="auto"/>
            </w:tcBorders>
            <w:shd w:val="clear" w:color="000000" w:fill="757171"/>
            <w:vAlign w:val="center"/>
            <w:hideMark/>
          </w:tcPr>
          <w:p w14:paraId="067FF94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Scadenza</w:t>
            </w:r>
          </w:p>
        </w:tc>
      </w:tr>
      <w:tr w:rsidR="002541AC" w:rsidRPr="009B1BBC" w14:paraId="46F8487E"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E906772"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1.o Piano (20-22):</w:t>
            </w:r>
          </w:p>
        </w:tc>
        <w:tc>
          <w:tcPr>
            <w:tcW w:w="8873" w:type="dxa"/>
            <w:gridSpan w:val="3"/>
            <w:tcBorders>
              <w:top w:val="single" w:sz="8" w:space="0" w:color="auto"/>
              <w:left w:val="nil"/>
              <w:bottom w:val="single" w:sz="4" w:space="0" w:color="auto"/>
              <w:right w:val="single" w:sz="4" w:space="0" w:color="000000"/>
            </w:tcBorders>
            <w:shd w:val="clear" w:color="auto" w:fill="auto"/>
            <w:vAlign w:val="center"/>
            <w:hideMark/>
          </w:tcPr>
          <w:p w14:paraId="64DD5ADA"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PAC, su richiesta, trasmettono al Dipartimento per la Trasformazione Digitale le informazioni sullo stato dei data center di gruppo B</w:t>
            </w:r>
          </w:p>
        </w:tc>
        <w:tc>
          <w:tcPr>
            <w:tcW w:w="1453" w:type="dxa"/>
            <w:tcBorders>
              <w:top w:val="nil"/>
              <w:left w:val="nil"/>
              <w:bottom w:val="single" w:sz="4" w:space="0" w:color="auto"/>
              <w:right w:val="single" w:sz="4" w:space="0" w:color="auto"/>
            </w:tcBorders>
            <w:shd w:val="clear" w:color="auto" w:fill="auto"/>
            <w:vAlign w:val="center"/>
            <w:hideMark/>
          </w:tcPr>
          <w:p w14:paraId="1AF3404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Da settembre 2020 </w:t>
            </w:r>
          </w:p>
        </w:tc>
        <w:tc>
          <w:tcPr>
            <w:tcW w:w="1514" w:type="dxa"/>
            <w:tcBorders>
              <w:top w:val="nil"/>
              <w:left w:val="nil"/>
              <w:bottom w:val="single" w:sz="4" w:space="0" w:color="auto"/>
              <w:right w:val="single" w:sz="8" w:space="0" w:color="auto"/>
            </w:tcBorders>
            <w:shd w:val="clear" w:color="auto" w:fill="auto"/>
            <w:vAlign w:val="center"/>
            <w:hideMark/>
          </w:tcPr>
          <w:p w14:paraId="00F4B60A"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1C837CB6"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E01DFB8"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2.o Piano (21-23):</w:t>
            </w:r>
          </w:p>
        </w:tc>
        <w:tc>
          <w:tcPr>
            <w:tcW w:w="8873" w:type="dxa"/>
            <w:gridSpan w:val="3"/>
            <w:tcBorders>
              <w:top w:val="single" w:sz="4" w:space="0" w:color="auto"/>
              <w:left w:val="nil"/>
              <w:bottom w:val="single" w:sz="4" w:space="0" w:color="auto"/>
              <w:right w:val="single" w:sz="4" w:space="0" w:color="000000"/>
            </w:tcBorders>
            <w:shd w:val="clear" w:color="auto" w:fill="auto"/>
            <w:vAlign w:val="center"/>
            <w:hideMark/>
          </w:tcPr>
          <w:p w14:paraId="68F061E5"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single" w:sz="4" w:space="0" w:color="auto"/>
              <w:right w:val="single" w:sz="4" w:space="0" w:color="auto"/>
            </w:tcBorders>
            <w:shd w:val="clear" w:color="auto" w:fill="auto"/>
            <w:vAlign w:val="center"/>
            <w:hideMark/>
          </w:tcPr>
          <w:p w14:paraId="68E8760A"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39055465"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2A1B5277"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7B5419AC"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3.o Piano (22-24):</w:t>
            </w:r>
          </w:p>
        </w:tc>
        <w:tc>
          <w:tcPr>
            <w:tcW w:w="8873" w:type="dxa"/>
            <w:gridSpan w:val="3"/>
            <w:tcBorders>
              <w:top w:val="single" w:sz="4" w:space="0" w:color="auto"/>
              <w:left w:val="nil"/>
              <w:bottom w:val="nil"/>
              <w:right w:val="single" w:sz="4" w:space="0" w:color="000000"/>
            </w:tcBorders>
            <w:shd w:val="clear" w:color="auto" w:fill="auto"/>
            <w:vAlign w:val="center"/>
            <w:hideMark/>
          </w:tcPr>
          <w:p w14:paraId="6469C73B"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nil"/>
              <w:right w:val="single" w:sz="4" w:space="0" w:color="auto"/>
            </w:tcBorders>
            <w:shd w:val="clear" w:color="auto" w:fill="auto"/>
            <w:vAlign w:val="center"/>
            <w:hideMark/>
          </w:tcPr>
          <w:p w14:paraId="490D041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nil"/>
              <w:right w:val="single" w:sz="8" w:space="0" w:color="auto"/>
            </w:tcBorders>
            <w:shd w:val="clear" w:color="auto" w:fill="auto"/>
            <w:vAlign w:val="center"/>
            <w:hideMark/>
          </w:tcPr>
          <w:p w14:paraId="1361CDA8"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6B70279F"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5376E0D"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 xml:space="preserve">Responsabile: </w:t>
            </w:r>
          </w:p>
        </w:tc>
        <w:tc>
          <w:tcPr>
            <w:tcW w:w="1763" w:type="dxa"/>
            <w:tcBorders>
              <w:top w:val="single" w:sz="8" w:space="0" w:color="auto"/>
              <w:left w:val="nil"/>
              <w:bottom w:val="single" w:sz="4" w:space="0" w:color="auto"/>
              <w:right w:val="nil"/>
            </w:tcBorders>
            <w:shd w:val="clear" w:color="auto" w:fill="auto"/>
            <w:vAlign w:val="center"/>
            <w:hideMark/>
          </w:tcPr>
          <w:p w14:paraId="6A85EC38"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RTD</w:t>
            </w:r>
          </w:p>
        </w:tc>
        <w:tc>
          <w:tcPr>
            <w:tcW w:w="1307"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EC41828"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Fonte di spesa:</w:t>
            </w:r>
          </w:p>
        </w:tc>
        <w:tc>
          <w:tcPr>
            <w:tcW w:w="5803" w:type="dxa"/>
            <w:tcBorders>
              <w:top w:val="single" w:sz="8" w:space="0" w:color="auto"/>
              <w:left w:val="nil"/>
              <w:bottom w:val="single" w:sz="4" w:space="0" w:color="auto"/>
              <w:right w:val="single" w:sz="4" w:space="0" w:color="auto"/>
            </w:tcBorders>
            <w:shd w:val="clear" w:color="auto" w:fill="auto"/>
            <w:vAlign w:val="center"/>
            <w:hideMark/>
          </w:tcPr>
          <w:p w14:paraId="33DF7B04"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Fondi Propri o bando PNRR o altro</w:t>
            </w:r>
          </w:p>
        </w:tc>
        <w:tc>
          <w:tcPr>
            <w:tcW w:w="2967" w:type="dxa"/>
            <w:gridSpan w:val="2"/>
            <w:tcBorders>
              <w:top w:val="single" w:sz="8" w:space="0" w:color="auto"/>
              <w:left w:val="nil"/>
              <w:bottom w:val="single" w:sz="4" w:space="0" w:color="auto"/>
              <w:right w:val="single" w:sz="8" w:space="0" w:color="000000"/>
            </w:tcBorders>
            <w:shd w:val="clear" w:color="auto" w:fill="auto"/>
            <w:vAlign w:val="center"/>
            <w:hideMark/>
          </w:tcPr>
          <w:p w14:paraId="1F7F230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48B0BB28"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8ACFBAB"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w:t>
            </w:r>
          </w:p>
        </w:tc>
        <w:tc>
          <w:tcPr>
            <w:tcW w:w="1763" w:type="dxa"/>
            <w:tcBorders>
              <w:top w:val="nil"/>
              <w:left w:val="nil"/>
              <w:bottom w:val="single" w:sz="4" w:space="0" w:color="auto"/>
              <w:right w:val="nil"/>
            </w:tcBorders>
            <w:shd w:val="clear" w:color="000000" w:fill="F2F2F2"/>
            <w:noWrap/>
            <w:vAlign w:val="center"/>
            <w:hideMark/>
          </w:tcPr>
          <w:p w14:paraId="2F3FA12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01/01/2023</w:t>
            </w:r>
          </w:p>
        </w:tc>
        <w:tc>
          <w:tcPr>
            <w:tcW w:w="1307"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3716C47D"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Stato Attività:</w:t>
            </w:r>
          </w:p>
        </w:tc>
        <w:tc>
          <w:tcPr>
            <w:tcW w:w="5803" w:type="dxa"/>
            <w:vMerge w:val="restart"/>
            <w:tcBorders>
              <w:top w:val="nil"/>
              <w:left w:val="nil"/>
              <w:bottom w:val="single" w:sz="8" w:space="0" w:color="000000"/>
              <w:right w:val="single" w:sz="4" w:space="0" w:color="auto"/>
            </w:tcBorders>
            <w:shd w:val="clear" w:color="000000" w:fill="FFFFFF"/>
            <w:noWrap/>
            <w:vAlign w:val="center"/>
            <w:hideMark/>
          </w:tcPr>
          <w:p w14:paraId="7F7CCF6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9B1BBC">
              <w:rPr>
                <w:rFonts w:ascii="Calibri" w:eastAsia="Times New Roman" w:hAnsi="Calibri" w:cs="Calibri"/>
                <w:b/>
                <w:bCs/>
                <w:color w:val="FF0000"/>
                <w:sz w:val="24"/>
                <w:szCs w:val="24"/>
                <w:lang w:eastAsia="en-GB"/>
              </w:rPr>
              <w:t> </w:t>
            </w:r>
          </w:p>
        </w:tc>
        <w:tc>
          <w:tcPr>
            <w:tcW w:w="2967"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722D2350"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Azione in corso</w:t>
            </w:r>
          </w:p>
        </w:tc>
      </w:tr>
      <w:tr w:rsidR="002541AC" w:rsidRPr="009B1BBC" w14:paraId="32BB340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F08DA8D"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lastRenderedPageBreak/>
              <w:t>Fine attività prevista:</w:t>
            </w:r>
          </w:p>
        </w:tc>
        <w:tc>
          <w:tcPr>
            <w:tcW w:w="1763" w:type="dxa"/>
            <w:tcBorders>
              <w:top w:val="nil"/>
              <w:left w:val="nil"/>
              <w:bottom w:val="single" w:sz="8" w:space="0" w:color="auto"/>
              <w:right w:val="nil"/>
            </w:tcBorders>
            <w:shd w:val="clear" w:color="000000" w:fill="F2F2F2"/>
            <w:noWrap/>
            <w:vAlign w:val="center"/>
            <w:hideMark/>
          </w:tcPr>
          <w:p w14:paraId="51B53813" w14:textId="62ABC9D5"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307" w:type="dxa"/>
            <w:vMerge/>
            <w:tcBorders>
              <w:top w:val="nil"/>
              <w:left w:val="single" w:sz="8" w:space="0" w:color="auto"/>
              <w:bottom w:val="single" w:sz="8" w:space="0" w:color="000000"/>
              <w:right w:val="single" w:sz="8" w:space="0" w:color="auto"/>
            </w:tcBorders>
            <w:vAlign w:val="center"/>
            <w:hideMark/>
          </w:tcPr>
          <w:p w14:paraId="30351D7A" w14:textId="77777777" w:rsidR="002541AC" w:rsidRPr="009B1BBC"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top w:val="nil"/>
              <w:left w:val="nil"/>
              <w:bottom w:val="single" w:sz="8" w:space="0" w:color="000000"/>
              <w:right w:val="single" w:sz="4" w:space="0" w:color="auto"/>
            </w:tcBorders>
            <w:vAlign w:val="center"/>
            <w:hideMark/>
          </w:tcPr>
          <w:p w14:paraId="00B88C5E"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auto"/>
              <w:left w:val="single" w:sz="4" w:space="0" w:color="auto"/>
              <w:bottom w:val="single" w:sz="8" w:space="0" w:color="000000"/>
              <w:right w:val="single" w:sz="8" w:space="0" w:color="000000"/>
            </w:tcBorders>
            <w:vAlign w:val="center"/>
            <w:hideMark/>
          </w:tcPr>
          <w:p w14:paraId="42EDAAB8"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9B1BBC" w14:paraId="3F857ECB"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52C6E387"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Obiettivo:</w:t>
            </w:r>
          </w:p>
        </w:tc>
        <w:tc>
          <w:tcPr>
            <w:tcW w:w="1763" w:type="dxa"/>
            <w:tcBorders>
              <w:top w:val="single" w:sz="8" w:space="0" w:color="auto"/>
              <w:left w:val="nil"/>
              <w:bottom w:val="single" w:sz="8" w:space="0" w:color="auto"/>
              <w:right w:val="nil"/>
            </w:tcBorders>
            <w:shd w:val="clear" w:color="auto" w:fill="auto"/>
            <w:noWrap/>
            <w:vAlign w:val="center"/>
            <w:hideMark/>
          </w:tcPr>
          <w:p w14:paraId="331391BA"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OB.4.2</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0CA64B0"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Migliorare la qualità e la sicurezza dei servizi digitali erogati dalle amministrazioni centrali migrandone gli applicativi on-premise (Data Center Gruppo B) verso infrastrutture e servizi cloud qualificati (incluso PSN)</w:t>
            </w:r>
          </w:p>
        </w:tc>
      </w:tr>
      <w:tr w:rsidR="002541AC" w:rsidRPr="009B1BBC" w14:paraId="4F22BD3C"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F5DF6D4"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Linea di Azione:</w:t>
            </w:r>
          </w:p>
        </w:tc>
        <w:tc>
          <w:tcPr>
            <w:tcW w:w="1763" w:type="dxa"/>
            <w:tcBorders>
              <w:top w:val="nil"/>
              <w:left w:val="nil"/>
              <w:bottom w:val="single" w:sz="8" w:space="0" w:color="auto"/>
              <w:right w:val="nil"/>
            </w:tcBorders>
            <w:shd w:val="clear" w:color="auto" w:fill="auto"/>
            <w:noWrap/>
            <w:vAlign w:val="center"/>
            <w:hideMark/>
          </w:tcPr>
          <w:p w14:paraId="52D30EF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CAP4.PA.LA07</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F2D003"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351F304A"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2C27ED7"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Piano AgID di riferimento</w:t>
            </w:r>
          </w:p>
        </w:tc>
        <w:tc>
          <w:tcPr>
            <w:tcW w:w="8873" w:type="dxa"/>
            <w:gridSpan w:val="3"/>
            <w:tcBorders>
              <w:top w:val="single" w:sz="8" w:space="0" w:color="auto"/>
              <w:left w:val="nil"/>
              <w:bottom w:val="single" w:sz="8" w:space="0" w:color="auto"/>
              <w:right w:val="single" w:sz="4" w:space="0" w:color="000000"/>
            </w:tcBorders>
            <w:shd w:val="clear" w:color="000000" w:fill="757171"/>
            <w:vAlign w:val="center"/>
            <w:hideMark/>
          </w:tcPr>
          <w:p w14:paraId="7A88C1F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Linee di azione ed attività a carico della Amministrazione che redige il Piano</w:t>
            </w:r>
            <w:r w:rsidRPr="009B1BBC">
              <w:rPr>
                <w:rFonts w:ascii="Calibri" w:eastAsia="Times New Roman" w:hAnsi="Calibri" w:cs="Calibri"/>
                <w:b/>
                <w:bCs/>
                <w:color w:val="FFFFFF"/>
                <w:sz w:val="18"/>
                <w:szCs w:val="18"/>
                <w:lang w:eastAsia="en-GB"/>
              </w:rPr>
              <w:br/>
              <w:t>il Responsabile indicato ne controlla l'avanzamento e l'attuazione</w:t>
            </w:r>
          </w:p>
        </w:tc>
        <w:tc>
          <w:tcPr>
            <w:tcW w:w="1453" w:type="dxa"/>
            <w:tcBorders>
              <w:top w:val="nil"/>
              <w:left w:val="nil"/>
              <w:bottom w:val="single" w:sz="8" w:space="0" w:color="auto"/>
              <w:right w:val="single" w:sz="4" w:space="0" w:color="auto"/>
            </w:tcBorders>
            <w:shd w:val="clear" w:color="000000" w:fill="757171"/>
            <w:vAlign w:val="center"/>
            <w:hideMark/>
          </w:tcPr>
          <w:p w14:paraId="6B86F67A"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 da AgID</w:t>
            </w:r>
          </w:p>
        </w:tc>
        <w:tc>
          <w:tcPr>
            <w:tcW w:w="1514" w:type="dxa"/>
            <w:tcBorders>
              <w:top w:val="nil"/>
              <w:left w:val="nil"/>
              <w:bottom w:val="single" w:sz="8" w:space="0" w:color="auto"/>
              <w:right w:val="single" w:sz="8" w:space="0" w:color="auto"/>
            </w:tcBorders>
            <w:shd w:val="clear" w:color="000000" w:fill="757171"/>
            <w:vAlign w:val="center"/>
            <w:hideMark/>
          </w:tcPr>
          <w:p w14:paraId="33AAA8EC"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Scadenza</w:t>
            </w:r>
          </w:p>
        </w:tc>
      </w:tr>
      <w:tr w:rsidR="002541AC" w:rsidRPr="009B1BBC" w14:paraId="55667341"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88C5676"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1.o Piano (20-22):</w:t>
            </w:r>
          </w:p>
        </w:tc>
        <w:tc>
          <w:tcPr>
            <w:tcW w:w="8873" w:type="dxa"/>
            <w:gridSpan w:val="3"/>
            <w:tcBorders>
              <w:top w:val="single" w:sz="8" w:space="0" w:color="auto"/>
              <w:left w:val="nil"/>
              <w:bottom w:val="single" w:sz="4" w:space="0" w:color="auto"/>
              <w:right w:val="single" w:sz="4" w:space="0" w:color="000000"/>
            </w:tcBorders>
            <w:shd w:val="clear" w:color="auto" w:fill="auto"/>
            <w:vAlign w:val="center"/>
            <w:hideMark/>
          </w:tcPr>
          <w:p w14:paraId="0ADD9C9A"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PAC proprietarie di data center classificati da AGID nel gruppo B trasmettono al Dipartimento per la Trasformazione Digitale i piani di migrazione verso i data center gestiti dal PSN per i beni strategici ICT e verso i servizi cloud qualificati da AGID tramite il sistema “PPM del Cloud Enablement Program”</w:t>
            </w:r>
          </w:p>
        </w:tc>
        <w:tc>
          <w:tcPr>
            <w:tcW w:w="1453" w:type="dxa"/>
            <w:tcBorders>
              <w:top w:val="nil"/>
              <w:left w:val="nil"/>
              <w:bottom w:val="single" w:sz="4" w:space="0" w:color="auto"/>
              <w:right w:val="single" w:sz="4" w:space="0" w:color="auto"/>
            </w:tcBorders>
            <w:shd w:val="clear" w:color="auto" w:fill="auto"/>
            <w:vAlign w:val="center"/>
            <w:hideMark/>
          </w:tcPr>
          <w:p w14:paraId="72CD681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4D1FBB6F"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Entro settembre 2021 </w:t>
            </w:r>
          </w:p>
        </w:tc>
      </w:tr>
      <w:tr w:rsidR="002541AC" w:rsidRPr="009B1BBC" w14:paraId="2F903CC9"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6606DF6"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2.o Piano (21-23):</w:t>
            </w:r>
          </w:p>
        </w:tc>
        <w:tc>
          <w:tcPr>
            <w:tcW w:w="8873" w:type="dxa"/>
            <w:gridSpan w:val="3"/>
            <w:tcBorders>
              <w:top w:val="single" w:sz="4" w:space="0" w:color="auto"/>
              <w:left w:val="nil"/>
              <w:bottom w:val="single" w:sz="4" w:space="0" w:color="auto"/>
              <w:right w:val="single" w:sz="4" w:space="0" w:color="000000"/>
            </w:tcBorders>
            <w:shd w:val="clear" w:color="auto" w:fill="auto"/>
            <w:vAlign w:val="center"/>
            <w:hideMark/>
          </w:tcPr>
          <w:p w14:paraId="4C675F0B"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single" w:sz="4" w:space="0" w:color="auto"/>
              <w:right w:val="single" w:sz="4" w:space="0" w:color="auto"/>
            </w:tcBorders>
            <w:shd w:val="clear" w:color="auto" w:fill="auto"/>
            <w:vAlign w:val="center"/>
            <w:hideMark/>
          </w:tcPr>
          <w:p w14:paraId="34B5F952"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442A8DD7"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4BFA8999"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4B78B007"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3.o Piano (22-24):</w:t>
            </w:r>
          </w:p>
        </w:tc>
        <w:tc>
          <w:tcPr>
            <w:tcW w:w="8873" w:type="dxa"/>
            <w:gridSpan w:val="3"/>
            <w:tcBorders>
              <w:top w:val="single" w:sz="4" w:space="0" w:color="auto"/>
              <w:left w:val="nil"/>
              <w:bottom w:val="nil"/>
              <w:right w:val="single" w:sz="4" w:space="0" w:color="000000"/>
            </w:tcBorders>
            <w:shd w:val="clear" w:color="auto" w:fill="auto"/>
            <w:vAlign w:val="center"/>
            <w:hideMark/>
          </w:tcPr>
          <w:p w14:paraId="7005E18B"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nil"/>
              <w:right w:val="single" w:sz="4" w:space="0" w:color="auto"/>
            </w:tcBorders>
            <w:shd w:val="clear" w:color="auto" w:fill="auto"/>
            <w:vAlign w:val="center"/>
            <w:hideMark/>
          </w:tcPr>
          <w:p w14:paraId="2CAA8C0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nil"/>
              <w:right w:val="single" w:sz="8" w:space="0" w:color="auto"/>
            </w:tcBorders>
            <w:shd w:val="clear" w:color="auto" w:fill="auto"/>
            <w:vAlign w:val="center"/>
            <w:hideMark/>
          </w:tcPr>
          <w:p w14:paraId="25C9DB9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53FBA207"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57D8693"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 xml:space="preserve">Responsabile: </w:t>
            </w:r>
          </w:p>
        </w:tc>
        <w:tc>
          <w:tcPr>
            <w:tcW w:w="1763" w:type="dxa"/>
            <w:tcBorders>
              <w:top w:val="single" w:sz="8" w:space="0" w:color="auto"/>
              <w:left w:val="nil"/>
              <w:bottom w:val="single" w:sz="4" w:space="0" w:color="auto"/>
              <w:right w:val="nil"/>
            </w:tcBorders>
            <w:shd w:val="clear" w:color="auto" w:fill="auto"/>
            <w:vAlign w:val="center"/>
            <w:hideMark/>
          </w:tcPr>
          <w:p w14:paraId="1BA0A6FF"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RTD</w:t>
            </w:r>
          </w:p>
        </w:tc>
        <w:tc>
          <w:tcPr>
            <w:tcW w:w="1307"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D334632"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Fonte di spesa:</w:t>
            </w:r>
          </w:p>
        </w:tc>
        <w:tc>
          <w:tcPr>
            <w:tcW w:w="5803" w:type="dxa"/>
            <w:tcBorders>
              <w:top w:val="single" w:sz="8" w:space="0" w:color="auto"/>
              <w:left w:val="nil"/>
              <w:bottom w:val="single" w:sz="4" w:space="0" w:color="auto"/>
              <w:right w:val="single" w:sz="4" w:space="0" w:color="auto"/>
            </w:tcBorders>
            <w:shd w:val="clear" w:color="auto" w:fill="auto"/>
            <w:vAlign w:val="center"/>
            <w:hideMark/>
          </w:tcPr>
          <w:p w14:paraId="3318E9E5"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Fondi Propri o bando PNRR o altro</w:t>
            </w:r>
          </w:p>
        </w:tc>
        <w:tc>
          <w:tcPr>
            <w:tcW w:w="2967" w:type="dxa"/>
            <w:gridSpan w:val="2"/>
            <w:tcBorders>
              <w:top w:val="single" w:sz="8" w:space="0" w:color="auto"/>
              <w:left w:val="nil"/>
              <w:bottom w:val="single" w:sz="4" w:space="0" w:color="auto"/>
              <w:right w:val="single" w:sz="8" w:space="0" w:color="000000"/>
            </w:tcBorders>
            <w:shd w:val="clear" w:color="auto" w:fill="auto"/>
            <w:vAlign w:val="center"/>
            <w:hideMark/>
          </w:tcPr>
          <w:p w14:paraId="5DD1C83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18FA7610"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783C686"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w:t>
            </w:r>
          </w:p>
        </w:tc>
        <w:tc>
          <w:tcPr>
            <w:tcW w:w="1763" w:type="dxa"/>
            <w:tcBorders>
              <w:top w:val="nil"/>
              <w:left w:val="nil"/>
              <w:bottom w:val="single" w:sz="4" w:space="0" w:color="auto"/>
              <w:right w:val="nil"/>
            </w:tcBorders>
            <w:shd w:val="clear" w:color="000000" w:fill="F2F2F2"/>
            <w:noWrap/>
            <w:vAlign w:val="center"/>
            <w:hideMark/>
          </w:tcPr>
          <w:p w14:paraId="1563F6AC"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01/01/2023</w:t>
            </w:r>
          </w:p>
        </w:tc>
        <w:tc>
          <w:tcPr>
            <w:tcW w:w="1307"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36FADEDB"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Stato Attività:</w:t>
            </w:r>
          </w:p>
        </w:tc>
        <w:tc>
          <w:tcPr>
            <w:tcW w:w="5803" w:type="dxa"/>
            <w:vMerge w:val="restart"/>
            <w:tcBorders>
              <w:top w:val="nil"/>
              <w:left w:val="nil"/>
              <w:bottom w:val="single" w:sz="8" w:space="0" w:color="000000"/>
              <w:right w:val="single" w:sz="4" w:space="0" w:color="auto"/>
            </w:tcBorders>
            <w:shd w:val="clear" w:color="000000" w:fill="FFFFFF"/>
            <w:noWrap/>
            <w:vAlign w:val="center"/>
            <w:hideMark/>
          </w:tcPr>
          <w:p w14:paraId="51443E2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9B1BBC">
              <w:rPr>
                <w:rFonts w:ascii="Calibri" w:eastAsia="Times New Roman" w:hAnsi="Calibri" w:cs="Calibri"/>
                <w:b/>
                <w:bCs/>
                <w:color w:val="FF0000"/>
                <w:sz w:val="24"/>
                <w:szCs w:val="24"/>
                <w:lang w:eastAsia="en-GB"/>
              </w:rPr>
              <w:t> </w:t>
            </w:r>
          </w:p>
        </w:tc>
        <w:tc>
          <w:tcPr>
            <w:tcW w:w="2967"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4210C8F7"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Azione in corso</w:t>
            </w:r>
          </w:p>
        </w:tc>
      </w:tr>
      <w:tr w:rsidR="002541AC" w:rsidRPr="009B1BBC" w14:paraId="5FE35387"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B8FFE7B"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Fine attività prevista:</w:t>
            </w:r>
          </w:p>
        </w:tc>
        <w:tc>
          <w:tcPr>
            <w:tcW w:w="1763" w:type="dxa"/>
            <w:tcBorders>
              <w:top w:val="nil"/>
              <w:left w:val="nil"/>
              <w:bottom w:val="single" w:sz="8" w:space="0" w:color="auto"/>
              <w:right w:val="nil"/>
            </w:tcBorders>
            <w:shd w:val="clear" w:color="000000" w:fill="F2F2F2"/>
            <w:noWrap/>
            <w:vAlign w:val="center"/>
            <w:hideMark/>
          </w:tcPr>
          <w:p w14:paraId="3E229724" w14:textId="62BFD94F"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307" w:type="dxa"/>
            <w:vMerge/>
            <w:tcBorders>
              <w:top w:val="nil"/>
              <w:left w:val="single" w:sz="8" w:space="0" w:color="auto"/>
              <w:bottom w:val="single" w:sz="8" w:space="0" w:color="000000"/>
              <w:right w:val="single" w:sz="8" w:space="0" w:color="auto"/>
            </w:tcBorders>
            <w:vAlign w:val="center"/>
            <w:hideMark/>
          </w:tcPr>
          <w:p w14:paraId="500D0D7A" w14:textId="77777777" w:rsidR="002541AC" w:rsidRPr="009B1BBC"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top w:val="nil"/>
              <w:left w:val="nil"/>
              <w:bottom w:val="single" w:sz="8" w:space="0" w:color="000000"/>
              <w:right w:val="single" w:sz="4" w:space="0" w:color="auto"/>
            </w:tcBorders>
            <w:vAlign w:val="center"/>
            <w:hideMark/>
          </w:tcPr>
          <w:p w14:paraId="1FCAF383"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auto"/>
              <w:left w:val="single" w:sz="4" w:space="0" w:color="auto"/>
              <w:bottom w:val="single" w:sz="8" w:space="0" w:color="000000"/>
              <w:right w:val="single" w:sz="8" w:space="0" w:color="000000"/>
            </w:tcBorders>
            <w:vAlign w:val="center"/>
            <w:hideMark/>
          </w:tcPr>
          <w:p w14:paraId="47ECBB89"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9B1BBC" w14:paraId="1A25967C" w14:textId="77777777" w:rsidTr="00355FA6">
        <w:trPr>
          <w:trHeight w:val="300"/>
        </w:trPr>
        <w:tc>
          <w:tcPr>
            <w:tcW w:w="2160" w:type="dxa"/>
            <w:tcBorders>
              <w:top w:val="nil"/>
              <w:left w:val="nil"/>
              <w:bottom w:val="nil"/>
              <w:right w:val="nil"/>
            </w:tcBorders>
            <w:shd w:val="clear" w:color="auto" w:fill="auto"/>
            <w:noWrap/>
            <w:vAlign w:val="bottom"/>
            <w:hideMark/>
          </w:tcPr>
          <w:p w14:paraId="2F085D4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1763" w:type="dxa"/>
            <w:tcBorders>
              <w:top w:val="nil"/>
              <w:left w:val="nil"/>
              <w:bottom w:val="nil"/>
              <w:right w:val="nil"/>
            </w:tcBorders>
            <w:shd w:val="clear" w:color="auto" w:fill="auto"/>
            <w:noWrap/>
            <w:vAlign w:val="bottom"/>
            <w:hideMark/>
          </w:tcPr>
          <w:p w14:paraId="6EF02517"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0DCBE68F"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6258B185"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7F9F36A5"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1A005766"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09ED1EA4" w14:textId="77777777" w:rsidTr="00355FA6">
        <w:trPr>
          <w:trHeight w:val="300"/>
        </w:trPr>
        <w:tc>
          <w:tcPr>
            <w:tcW w:w="2160" w:type="dxa"/>
            <w:tcBorders>
              <w:top w:val="nil"/>
              <w:left w:val="nil"/>
              <w:bottom w:val="nil"/>
              <w:right w:val="nil"/>
            </w:tcBorders>
            <w:shd w:val="clear" w:color="auto" w:fill="auto"/>
            <w:noWrap/>
            <w:vAlign w:val="bottom"/>
            <w:hideMark/>
          </w:tcPr>
          <w:p w14:paraId="2F0ACFE4"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763" w:type="dxa"/>
            <w:tcBorders>
              <w:top w:val="nil"/>
              <w:left w:val="nil"/>
              <w:bottom w:val="nil"/>
              <w:right w:val="nil"/>
            </w:tcBorders>
            <w:shd w:val="clear" w:color="auto" w:fill="auto"/>
            <w:noWrap/>
            <w:vAlign w:val="bottom"/>
            <w:hideMark/>
          </w:tcPr>
          <w:p w14:paraId="4CD6242F"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4E370E6B"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3130F590"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3E497539"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2322D25E"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30225F91"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68BD3FC9"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Obiettivo:</w:t>
            </w:r>
          </w:p>
        </w:tc>
        <w:tc>
          <w:tcPr>
            <w:tcW w:w="1763" w:type="dxa"/>
            <w:tcBorders>
              <w:top w:val="single" w:sz="8" w:space="0" w:color="auto"/>
              <w:left w:val="nil"/>
              <w:bottom w:val="single" w:sz="8" w:space="0" w:color="auto"/>
              <w:right w:val="nil"/>
            </w:tcBorders>
            <w:shd w:val="clear" w:color="auto" w:fill="auto"/>
            <w:noWrap/>
            <w:vAlign w:val="center"/>
            <w:hideMark/>
          </w:tcPr>
          <w:p w14:paraId="3F44E36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OB.4.2</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0D5AB88"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Migliorare la qualità e la sicurezza dei servizi digitali erogati dalle amministrazioni centrali migrandone gli applicativi on-premise (Data Center Gruppo B) verso infrastrutture e servizi cloud qualificati (incluso PSN)</w:t>
            </w:r>
          </w:p>
        </w:tc>
      </w:tr>
      <w:tr w:rsidR="002541AC" w:rsidRPr="009B1BBC" w14:paraId="64AB1054"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1B90B61"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Linea di Azione:</w:t>
            </w:r>
          </w:p>
        </w:tc>
        <w:tc>
          <w:tcPr>
            <w:tcW w:w="1763" w:type="dxa"/>
            <w:tcBorders>
              <w:top w:val="nil"/>
              <w:left w:val="nil"/>
              <w:bottom w:val="single" w:sz="8" w:space="0" w:color="auto"/>
              <w:right w:val="nil"/>
            </w:tcBorders>
            <w:shd w:val="clear" w:color="auto" w:fill="auto"/>
            <w:noWrap/>
            <w:vAlign w:val="center"/>
            <w:hideMark/>
          </w:tcPr>
          <w:p w14:paraId="22F6499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CAP4.PA.LA08</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71753A"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1D649A46"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19E53B0"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Piano AgID di riferimento</w:t>
            </w:r>
          </w:p>
        </w:tc>
        <w:tc>
          <w:tcPr>
            <w:tcW w:w="8873" w:type="dxa"/>
            <w:gridSpan w:val="3"/>
            <w:tcBorders>
              <w:top w:val="single" w:sz="8" w:space="0" w:color="auto"/>
              <w:left w:val="nil"/>
              <w:bottom w:val="single" w:sz="8" w:space="0" w:color="auto"/>
              <w:right w:val="single" w:sz="4" w:space="0" w:color="000000"/>
            </w:tcBorders>
            <w:shd w:val="clear" w:color="000000" w:fill="757171"/>
            <w:vAlign w:val="center"/>
            <w:hideMark/>
          </w:tcPr>
          <w:p w14:paraId="01FD535E"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Linee di azione ed attività a carico della Amministrazione che redige il Piano</w:t>
            </w:r>
            <w:r w:rsidRPr="009B1BBC">
              <w:rPr>
                <w:rFonts w:ascii="Calibri" w:eastAsia="Times New Roman" w:hAnsi="Calibri" w:cs="Calibri"/>
                <w:b/>
                <w:bCs/>
                <w:color w:val="FFFFFF"/>
                <w:sz w:val="18"/>
                <w:szCs w:val="18"/>
                <w:lang w:eastAsia="en-GB"/>
              </w:rPr>
              <w:br/>
              <w:t>il Responsabile indicato ne controlla l'avanzamento e l'attuazione</w:t>
            </w:r>
          </w:p>
        </w:tc>
        <w:tc>
          <w:tcPr>
            <w:tcW w:w="1453" w:type="dxa"/>
            <w:tcBorders>
              <w:top w:val="nil"/>
              <w:left w:val="nil"/>
              <w:bottom w:val="single" w:sz="8" w:space="0" w:color="auto"/>
              <w:right w:val="single" w:sz="4" w:space="0" w:color="auto"/>
            </w:tcBorders>
            <w:shd w:val="clear" w:color="000000" w:fill="757171"/>
            <w:vAlign w:val="center"/>
            <w:hideMark/>
          </w:tcPr>
          <w:p w14:paraId="6E73FB1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 da AgID</w:t>
            </w:r>
          </w:p>
        </w:tc>
        <w:tc>
          <w:tcPr>
            <w:tcW w:w="1514" w:type="dxa"/>
            <w:tcBorders>
              <w:top w:val="nil"/>
              <w:left w:val="nil"/>
              <w:bottom w:val="single" w:sz="8" w:space="0" w:color="auto"/>
              <w:right w:val="single" w:sz="8" w:space="0" w:color="auto"/>
            </w:tcBorders>
            <w:shd w:val="clear" w:color="000000" w:fill="757171"/>
            <w:vAlign w:val="center"/>
            <w:hideMark/>
          </w:tcPr>
          <w:p w14:paraId="727569B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Scadenza</w:t>
            </w:r>
          </w:p>
        </w:tc>
      </w:tr>
      <w:tr w:rsidR="002541AC" w:rsidRPr="009B1BBC" w14:paraId="4EF03278"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77F235B"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1.o Piano (20-22):</w:t>
            </w:r>
          </w:p>
        </w:tc>
        <w:tc>
          <w:tcPr>
            <w:tcW w:w="8873" w:type="dxa"/>
            <w:gridSpan w:val="3"/>
            <w:tcBorders>
              <w:top w:val="single" w:sz="8" w:space="0" w:color="auto"/>
              <w:left w:val="nil"/>
              <w:bottom w:val="single" w:sz="4" w:space="0" w:color="auto"/>
              <w:right w:val="single" w:sz="4" w:space="0" w:color="000000"/>
            </w:tcBorders>
            <w:shd w:val="clear" w:color="auto" w:fill="auto"/>
            <w:vAlign w:val="center"/>
            <w:hideMark/>
          </w:tcPr>
          <w:p w14:paraId="237C2F2E"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PAC, avviano la migrazione dei data center di gruppo B nel Polo Strategico Nazionale</w:t>
            </w:r>
          </w:p>
        </w:tc>
        <w:tc>
          <w:tcPr>
            <w:tcW w:w="1453" w:type="dxa"/>
            <w:tcBorders>
              <w:top w:val="nil"/>
              <w:left w:val="nil"/>
              <w:bottom w:val="single" w:sz="4" w:space="0" w:color="auto"/>
              <w:right w:val="single" w:sz="4" w:space="0" w:color="auto"/>
            </w:tcBorders>
            <w:shd w:val="clear" w:color="auto" w:fill="auto"/>
            <w:vAlign w:val="center"/>
            <w:hideMark/>
          </w:tcPr>
          <w:p w14:paraId="6E2AB85F" w14:textId="306BCCAB"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Da gennaio </w:t>
            </w:r>
            <w:r w:rsidR="00636BE4">
              <w:rPr>
                <w:rFonts w:ascii="Calibri" w:eastAsia="Times New Roman" w:hAnsi="Calibri" w:cs="Calibri"/>
                <w:b/>
                <w:bCs/>
                <w:color w:val="203764"/>
                <w:sz w:val="16"/>
                <w:szCs w:val="16"/>
                <w:lang w:eastAsia="en-GB"/>
              </w:rPr>
              <w:t>20xx</w:t>
            </w:r>
            <w:r w:rsidRPr="009B1BBC">
              <w:rPr>
                <w:rFonts w:ascii="Calibri" w:eastAsia="Times New Roman" w:hAnsi="Calibri" w:cs="Calibri"/>
                <w:b/>
                <w:bCs/>
                <w:color w:val="203764"/>
                <w:sz w:val="16"/>
                <w:szCs w:val="16"/>
                <w:lang w:eastAsia="en-GB"/>
              </w:rPr>
              <w:t xml:space="preserve"> </w:t>
            </w:r>
          </w:p>
        </w:tc>
        <w:tc>
          <w:tcPr>
            <w:tcW w:w="1514" w:type="dxa"/>
            <w:tcBorders>
              <w:top w:val="nil"/>
              <w:left w:val="nil"/>
              <w:bottom w:val="single" w:sz="4" w:space="0" w:color="auto"/>
              <w:right w:val="single" w:sz="8" w:space="0" w:color="auto"/>
            </w:tcBorders>
            <w:shd w:val="clear" w:color="auto" w:fill="auto"/>
            <w:vAlign w:val="center"/>
            <w:hideMark/>
          </w:tcPr>
          <w:p w14:paraId="77F00B58"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65051BEC"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FCCF70A"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2.o Piano (21-23):</w:t>
            </w:r>
          </w:p>
        </w:tc>
        <w:tc>
          <w:tcPr>
            <w:tcW w:w="8873" w:type="dxa"/>
            <w:gridSpan w:val="3"/>
            <w:tcBorders>
              <w:top w:val="single" w:sz="4" w:space="0" w:color="auto"/>
              <w:left w:val="nil"/>
              <w:bottom w:val="single" w:sz="4" w:space="0" w:color="auto"/>
              <w:right w:val="single" w:sz="4" w:space="0" w:color="000000"/>
            </w:tcBorders>
            <w:shd w:val="clear" w:color="auto" w:fill="auto"/>
            <w:vAlign w:val="center"/>
            <w:hideMark/>
          </w:tcPr>
          <w:p w14:paraId="252E257C"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single" w:sz="4" w:space="0" w:color="auto"/>
              <w:right w:val="single" w:sz="4" w:space="0" w:color="auto"/>
            </w:tcBorders>
            <w:shd w:val="clear" w:color="auto" w:fill="auto"/>
            <w:vAlign w:val="center"/>
            <w:hideMark/>
          </w:tcPr>
          <w:p w14:paraId="7660BA6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77DC99CC"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3E4937A8"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100D0D78"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3.o Piano (22-24):</w:t>
            </w:r>
          </w:p>
        </w:tc>
        <w:tc>
          <w:tcPr>
            <w:tcW w:w="8873" w:type="dxa"/>
            <w:gridSpan w:val="3"/>
            <w:tcBorders>
              <w:top w:val="single" w:sz="4" w:space="0" w:color="auto"/>
              <w:left w:val="nil"/>
              <w:bottom w:val="nil"/>
              <w:right w:val="single" w:sz="4" w:space="0" w:color="000000"/>
            </w:tcBorders>
            <w:shd w:val="clear" w:color="auto" w:fill="auto"/>
            <w:vAlign w:val="center"/>
            <w:hideMark/>
          </w:tcPr>
          <w:p w14:paraId="5FCA7B2D"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nil"/>
              <w:right w:val="single" w:sz="4" w:space="0" w:color="auto"/>
            </w:tcBorders>
            <w:shd w:val="clear" w:color="auto" w:fill="auto"/>
            <w:vAlign w:val="center"/>
            <w:hideMark/>
          </w:tcPr>
          <w:p w14:paraId="75E44B3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nil"/>
              <w:right w:val="single" w:sz="8" w:space="0" w:color="auto"/>
            </w:tcBorders>
            <w:shd w:val="clear" w:color="auto" w:fill="auto"/>
            <w:vAlign w:val="center"/>
            <w:hideMark/>
          </w:tcPr>
          <w:p w14:paraId="52270720"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61F76290"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9E90A7D"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 xml:space="preserve">Responsabile: </w:t>
            </w:r>
          </w:p>
        </w:tc>
        <w:tc>
          <w:tcPr>
            <w:tcW w:w="1763" w:type="dxa"/>
            <w:tcBorders>
              <w:top w:val="single" w:sz="8" w:space="0" w:color="auto"/>
              <w:left w:val="nil"/>
              <w:bottom w:val="single" w:sz="4" w:space="0" w:color="auto"/>
              <w:right w:val="nil"/>
            </w:tcBorders>
            <w:shd w:val="clear" w:color="auto" w:fill="auto"/>
            <w:vAlign w:val="center"/>
            <w:hideMark/>
          </w:tcPr>
          <w:p w14:paraId="1C442AD0"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RTD</w:t>
            </w:r>
          </w:p>
        </w:tc>
        <w:tc>
          <w:tcPr>
            <w:tcW w:w="1307"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E2B3963"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Fonte di spesa:</w:t>
            </w:r>
          </w:p>
        </w:tc>
        <w:tc>
          <w:tcPr>
            <w:tcW w:w="5803" w:type="dxa"/>
            <w:tcBorders>
              <w:top w:val="single" w:sz="8" w:space="0" w:color="auto"/>
              <w:left w:val="nil"/>
              <w:bottom w:val="single" w:sz="4" w:space="0" w:color="auto"/>
              <w:right w:val="single" w:sz="4" w:space="0" w:color="auto"/>
            </w:tcBorders>
            <w:shd w:val="clear" w:color="auto" w:fill="auto"/>
            <w:vAlign w:val="center"/>
            <w:hideMark/>
          </w:tcPr>
          <w:p w14:paraId="5B458446"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Fondi Propri o bando PNRR o altro</w:t>
            </w:r>
          </w:p>
        </w:tc>
        <w:tc>
          <w:tcPr>
            <w:tcW w:w="2967" w:type="dxa"/>
            <w:gridSpan w:val="2"/>
            <w:tcBorders>
              <w:top w:val="single" w:sz="8" w:space="0" w:color="auto"/>
              <w:left w:val="nil"/>
              <w:bottom w:val="single" w:sz="4" w:space="0" w:color="auto"/>
              <w:right w:val="single" w:sz="8" w:space="0" w:color="000000"/>
            </w:tcBorders>
            <w:shd w:val="clear" w:color="auto" w:fill="auto"/>
            <w:vAlign w:val="center"/>
            <w:hideMark/>
          </w:tcPr>
          <w:p w14:paraId="14F04E45"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22D969BC"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A8D22AD"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w:t>
            </w:r>
          </w:p>
        </w:tc>
        <w:tc>
          <w:tcPr>
            <w:tcW w:w="1763" w:type="dxa"/>
            <w:tcBorders>
              <w:top w:val="nil"/>
              <w:left w:val="nil"/>
              <w:bottom w:val="single" w:sz="4" w:space="0" w:color="auto"/>
              <w:right w:val="nil"/>
            </w:tcBorders>
            <w:shd w:val="clear" w:color="000000" w:fill="F2F2F2"/>
            <w:noWrap/>
            <w:vAlign w:val="center"/>
            <w:hideMark/>
          </w:tcPr>
          <w:p w14:paraId="4378240F"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01/01/2023</w:t>
            </w:r>
          </w:p>
        </w:tc>
        <w:tc>
          <w:tcPr>
            <w:tcW w:w="1307"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730C2BC9"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Stato Attività:</w:t>
            </w:r>
          </w:p>
        </w:tc>
        <w:tc>
          <w:tcPr>
            <w:tcW w:w="5803" w:type="dxa"/>
            <w:vMerge w:val="restart"/>
            <w:tcBorders>
              <w:top w:val="nil"/>
              <w:left w:val="nil"/>
              <w:bottom w:val="single" w:sz="8" w:space="0" w:color="000000"/>
              <w:right w:val="single" w:sz="4" w:space="0" w:color="auto"/>
            </w:tcBorders>
            <w:shd w:val="clear" w:color="000000" w:fill="FFFFFF"/>
            <w:noWrap/>
            <w:vAlign w:val="center"/>
            <w:hideMark/>
          </w:tcPr>
          <w:p w14:paraId="34F8C42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9B1BBC">
              <w:rPr>
                <w:rFonts w:ascii="Calibri" w:eastAsia="Times New Roman" w:hAnsi="Calibri" w:cs="Calibri"/>
                <w:b/>
                <w:bCs/>
                <w:color w:val="FF0000"/>
                <w:sz w:val="24"/>
                <w:szCs w:val="24"/>
                <w:lang w:eastAsia="en-GB"/>
              </w:rPr>
              <w:t> </w:t>
            </w:r>
          </w:p>
        </w:tc>
        <w:tc>
          <w:tcPr>
            <w:tcW w:w="2967"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46897850"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Azione in corso</w:t>
            </w:r>
          </w:p>
        </w:tc>
      </w:tr>
      <w:tr w:rsidR="002541AC" w:rsidRPr="009B1BBC" w14:paraId="4295C226"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9BA0E84"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Fine attività prevista:</w:t>
            </w:r>
          </w:p>
        </w:tc>
        <w:tc>
          <w:tcPr>
            <w:tcW w:w="1763" w:type="dxa"/>
            <w:tcBorders>
              <w:top w:val="nil"/>
              <w:left w:val="nil"/>
              <w:bottom w:val="single" w:sz="8" w:space="0" w:color="auto"/>
              <w:right w:val="nil"/>
            </w:tcBorders>
            <w:shd w:val="clear" w:color="000000" w:fill="F2F2F2"/>
            <w:noWrap/>
            <w:vAlign w:val="center"/>
            <w:hideMark/>
          </w:tcPr>
          <w:p w14:paraId="41CBA0CA" w14:textId="79D16D86"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307" w:type="dxa"/>
            <w:vMerge/>
            <w:tcBorders>
              <w:top w:val="nil"/>
              <w:left w:val="single" w:sz="8" w:space="0" w:color="auto"/>
              <w:bottom w:val="single" w:sz="8" w:space="0" w:color="000000"/>
              <w:right w:val="single" w:sz="8" w:space="0" w:color="auto"/>
            </w:tcBorders>
            <w:vAlign w:val="center"/>
            <w:hideMark/>
          </w:tcPr>
          <w:p w14:paraId="3BE4401F" w14:textId="77777777" w:rsidR="002541AC" w:rsidRPr="009B1BBC"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top w:val="nil"/>
              <w:left w:val="nil"/>
              <w:bottom w:val="single" w:sz="8" w:space="0" w:color="000000"/>
              <w:right w:val="single" w:sz="4" w:space="0" w:color="auto"/>
            </w:tcBorders>
            <w:vAlign w:val="center"/>
            <w:hideMark/>
          </w:tcPr>
          <w:p w14:paraId="3E7CBDD4"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auto"/>
              <w:left w:val="single" w:sz="4" w:space="0" w:color="auto"/>
              <w:bottom w:val="single" w:sz="8" w:space="0" w:color="000000"/>
              <w:right w:val="single" w:sz="8" w:space="0" w:color="000000"/>
            </w:tcBorders>
            <w:vAlign w:val="center"/>
            <w:hideMark/>
          </w:tcPr>
          <w:p w14:paraId="528B3C51"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9B1BBC" w14:paraId="37F6F896" w14:textId="77777777" w:rsidTr="00355FA6">
        <w:trPr>
          <w:trHeight w:val="300"/>
        </w:trPr>
        <w:tc>
          <w:tcPr>
            <w:tcW w:w="2160" w:type="dxa"/>
            <w:tcBorders>
              <w:top w:val="nil"/>
              <w:left w:val="nil"/>
              <w:bottom w:val="nil"/>
              <w:right w:val="nil"/>
            </w:tcBorders>
            <w:shd w:val="clear" w:color="auto" w:fill="auto"/>
            <w:noWrap/>
            <w:vAlign w:val="bottom"/>
            <w:hideMark/>
          </w:tcPr>
          <w:p w14:paraId="0645F3AA"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1763" w:type="dxa"/>
            <w:tcBorders>
              <w:top w:val="nil"/>
              <w:left w:val="nil"/>
              <w:bottom w:val="nil"/>
              <w:right w:val="nil"/>
            </w:tcBorders>
            <w:shd w:val="clear" w:color="auto" w:fill="auto"/>
            <w:noWrap/>
            <w:vAlign w:val="bottom"/>
            <w:hideMark/>
          </w:tcPr>
          <w:p w14:paraId="44A17BA7"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021186AB"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75680F28"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341A64D9"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739BB837"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7E5DAFC8" w14:textId="77777777" w:rsidTr="00355FA6">
        <w:trPr>
          <w:trHeight w:val="300"/>
        </w:trPr>
        <w:tc>
          <w:tcPr>
            <w:tcW w:w="2160" w:type="dxa"/>
            <w:tcBorders>
              <w:top w:val="nil"/>
              <w:left w:val="nil"/>
              <w:bottom w:val="nil"/>
              <w:right w:val="nil"/>
            </w:tcBorders>
            <w:shd w:val="clear" w:color="auto" w:fill="auto"/>
            <w:noWrap/>
            <w:vAlign w:val="bottom"/>
            <w:hideMark/>
          </w:tcPr>
          <w:p w14:paraId="18AB6DD5"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763" w:type="dxa"/>
            <w:tcBorders>
              <w:top w:val="nil"/>
              <w:left w:val="nil"/>
              <w:bottom w:val="nil"/>
              <w:right w:val="nil"/>
            </w:tcBorders>
            <w:shd w:val="clear" w:color="auto" w:fill="auto"/>
            <w:noWrap/>
            <w:vAlign w:val="bottom"/>
            <w:hideMark/>
          </w:tcPr>
          <w:p w14:paraId="03A147F8"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5D52A26D"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462E0551"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6E8EC678"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7660E5D2"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5719A586"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6B2D8DA8"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Obiettivo:</w:t>
            </w:r>
          </w:p>
        </w:tc>
        <w:tc>
          <w:tcPr>
            <w:tcW w:w="1763" w:type="dxa"/>
            <w:tcBorders>
              <w:top w:val="single" w:sz="8" w:space="0" w:color="auto"/>
              <w:left w:val="nil"/>
              <w:bottom w:val="single" w:sz="8" w:space="0" w:color="auto"/>
              <w:right w:val="nil"/>
            </w:tcBorders>
            <w:shd w:val="clear" w:color="auto" w:fill="auto"/>
            <w:noWrap/>
            <w:vAlign w:val="center"/>
            <w:hideMark/>
          </w:tcPr>
          <w:p w14:paraId="4DA04590"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OB.4.2</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89995EF"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Migliorare la qualità e la sicurezza dei servizi digitali erogati dalle amministrazioni centrali migrandone gli applicativi on-premise (Data Center Gruppo B) verso infrastrutture e servizi cloud qualificati (incluso PSN)</w:t>
            </w:r>
          </w:p>
        </w:tc>
      </w:tr>
      <w:tr w:rsidR="002541AC" w:rsidRPr="009B1BBC" w14:paraId="29C8C3AB"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DEFEC43"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Linea di Azione:</w:t>
            </w:r>
          </w:p>
        </w:tc>
        <w:tc>
          <w:tcPr>
            <w:tcW w:w="1763" w:type="dxa"/>
            <w:tcBorders>
              <w:top w:val="nil"/>
              <w:left w:val="nil"/>
              <w:bottom w:val="single" w:sz="8" w:space="0" w:color="auto"/>
              <w:right w:val="nil"/>
            </w:tcBorders>
            <w:shd w:val="clear" w:color="auto" w:fill="auto"/>
            <w:noWrap/>
            <w:vAlign w:val="center"/>
            <w:hideMark/>
          </w:tcPr>
          <w:p w14:paraId="48476D0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CAP4.PA.LA17</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2D8EB6"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21ADD771"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6075229"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Piano AgID di riferimento</w:t>
            </w:r>
          </w:p>
        </w:tc>
        <w:tc>
          <w:tcPr>
            <w:tcW w:w="8873" w:type="dxa"/>
            <w:gridSpan w:val="3"/>
            <w:tcBorders>
              <w:top w:val="single" w:sz="8" w:space="0" w:color="auto"/>
              <w:left w:val="nil"/>
              <w:bottom w:val="single" w:sz="8" w:space="0" w:color="auto"/>
              <w:right w:val="single" w:sz="4" w:space="0" w:color="000000"/>
            </w:tcBorders>
            <w:shd w:val="clear" w:color="000000" w:fill="757171"/>
            <w:vAlign w:val="center"/>
            <w:hideMark/>
          </w:tcPr>
          <w:p w14:paraId="31E7BCF9"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Linee di azione ed attività a carico della Amministrazione che redige il Piano</w:t>
            </w:r>
            <w:r w:rsidRPr="009B1BBC">
              <w:rPr>
                <w:rFonts w:ascii="Calibri" w:eastAsia="Times New Roman" w:hAnsi="Calibri" w:cs="Calibri"/>
                <w:b/>
                <w:bCs/>
                <w:color w:val="FFFFFF"/>
                <w:sz w:val="18"/>
                <w:szCs w:val="18"/>
                <w:lang w:eastAsia="en-GB"/>
              </w:rPr>
              <w:br/>
              <w:t>il Responsabile indicato ne controlla l'avanzamento e l'attuazione</w:t>
            </w:r>
          </w:p>
        </w:tc>
        <w:tc>
          <w:tcPr>
            <w:tcW w:w="1453" w:type="dxa"/>
            <w:tcBorders>
              <w:top w:val="nil"/>
              <w:left w:val="nil"/>
              <w:bottom w:val="single" w:sz="8" w:space="0" w:color="auto"/>
              <w:right w:val="single" w:sz="4" w:space="0" w:color="auto"/>
            </w:tcBorders>
            <w:shd w:val="clear" w:color="000000" w:fill="757171"/>
            <w:vAlign w:val="center"/>
            <w:hideMark/>
          </w:tcPr>
          <w:p w14:paraId="22495A46"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 da AgID</w:t>
            </w:r>
          </w:p>
        </w:tc>
        <w:tc>
          <w:tcPr>
            <w:tcW w:w="1514" w:type="dxa"/>
            <w:tcBorders>
              <w:top w:val="nil"/>
              <w:left w:val="nil"/>
              <w:bottom w:val="single" w:sz="8" w:space="0" w:color="auto"/>
              <w:right w:val="single" w:sz="8" w:space="0" w:color="auto"/>
            </w:tcBorders>
            <w:shd w:val="clear" w:color="000000" w:fill="757171"/>
            <w:vAlign w:val="center"/>
            <w:hideMark/>
          </w:tcPr>
          <w:p w14:paraId="731903A5"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Scadenza</w:t>
            </w:r>
          </w:p>
        </w:tc>
      </w:tr>
      <w:tr w:rsidR="002541AC" w:rsidRPr="009B1BBC" w14:paraId="05328BC6"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52EBF54"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1.o Piano (20-22):</w:t>
            </w:r>
          </w:p>
        </w:tc>
        <w:tc>
          <w:tcPr>
            <w:tcW w:w="8873" w:type="dxa"/>
            <w:gridSpan w:val="3"/>
            <w:tcBorders>
              <w:top w:val="single" w:sz="8" w:space="0" w:color="auto"/>
              <w:left w:val="nil"/>
              <w:bottom w:val="single" w:sz="4" w:space="0" w:color="auto"/>
              <w:right w:val="single" w:sz="4" w:space="0" w:color="000000"/>
            </w:tcBorders>
            <w:shd w:val="clear" w:color="auto" w:fill="auto"/>
            <w:vAlign w:val="center"/>
            <w:hideMark/>
          </w:tcPr>
          <w:p w14:paraId="0D6EB29D"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single" w:sz="4" w:space="0" w:color="auto"/>
              <w:right w:val="single" w:sz="4" w:space="0" w:color="auto"/>
            </w:tcBorders>
            <w:shd w:val="clear" w:color="auto" w:fill="auto"/>
            <w:vAlign w:val="center"/>
            <w:hideMark/>
          </w:tcPr>
          <w:p w14:paraId="6AC6F43E"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6D94EC1A"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2F4EDE28"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F28D4D0"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2.o Piano (21-23):</w:t>
            </w:r>
          </w:p>
        </w:tc>
        <w:tc>
          <w:tcPr>
            <w:tcW w:w="8873" w:type="dxa"/>
            <w:gridSpan w:val="3"/>
            <w:tcBorders>
              <w:top w:val="single" w:sz="4" w:space="0" w:color="auto"/>
              <w:left w:val="nil"/>
              <w:bottom w:val="single" w:sz="4" w:space="0" w:color="auto"/>
              <w:right w:val="single" w:sz="4" w:space="0" w:color="000000"/>
            </w:tcBorders>
            <w:shd w:val="clear" w:color="auto" w:fill="auto"/>
            <w:vAlign w:val="center"/>
            <w:hideMark/>
          </w:tcPr>
          <w:p w14:paraId="5C791E01"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PAC proprietarie di data center di gruppo B richiedono l’autorizzazione ad AGID per le spese in materia di data center nelle modalità stabilite dalla Circolare AGID 1/2019 e prevedono in tali contratti, qualora autorizzati, una durata massima coerente con i tempi strettamente necessari a completare il percorso di migrazione previsti nei propri piani di migrazione</w:t>
            </w:r>
          </w:p>
        </w:tc>
        <w:tc>
          <w:tcPr>
            <w:tcW w:w="1453" w:type="dxa"/>
            <w:tcBorders>
              <w:top w:val="nil"/>
              <w:left w:val="nil"/>
              <w:bottom w:val="single" w:sz="4" w:space="0" w:color="auto"/>
              <w:right w:val="single" w:sz="4" w:space="0" w:color="auto"/>
            </w:tcBorders>
            <w:shd w:val="clear" w:color="auto" w:fill="auto"/>
            <w:vAlign w:val="center"/>
            <w:hideMark/>
          </w:tcPr>
          <w:p w14:paraId="2D8102A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Da settembre 2020 (in corso) </w:t>
            </w:r>
          </w:p>
        </w:tc>
        <w:tc>
          <w:tcPr>
            <w:tcW w:w="1514" w:type="dxa"/>
            <w:tcBorders>
              <w:top w:val="nil"/>
              <w:left w:val="nil"/>
              <w:bottom w:val="single" w:sz="4" w:space="0" w:color="auto"/>
              <w:right w:val="single" w:sz="8" w:space="0" w:color="auto"/>
            </w:tcBorders>
            <w:shd w:val="clear" w:color="auto" w:fill="auto"/>
            <w:vAlign w:val="center"/>
            <w:hideMark/>
          </w:tcPr>
          <w:p w14:paraId="4950796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24183458"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7FAD67AA"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3.o Piano (22-24):</w:t>
            </w:r>
          </w:p>
        </w:tc>
        <w:tc>
          <w:tcPr>
            <w:tcW w:w="8873" w:type="dxa"/>
            <w:gridSpan w:val="3"/>
            <w:tcBorders>
              <w:top w:val="single" w:sz="4" w:space="0" w:color="auto"/>
              <w:left w:val="nil"/>
              <w:bottom w:val="nil"/>
              <w:right w:val="single" w:sz="4" w:space="0" w:color="000000"/>
            </w:tcBorders>
            <w:shd w:val="clear" w:color="auto" w:fill="auto"/>
            <w:vAlign w:val="center"/>
            <w:hideMark/>
          </w:tcPr>
          <w:p w14:paraId="3A6EDB5F"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nil"/>
              <w:right w:val="single" w:sz="4" w:space="0" w:color="auto"/>
            </w:tcBorders>
            <w:shd w:val="clear" w:color="auto" w:fill="auto"/>
            <w:vAlign w:val="center"/>
            <w:hideMark/>
          </w:tcPr>
          <w:p w14:paraId="49E293A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nil"/>
              <w:right w:val="single" w:sz="8" w:space="0" w:color="auto"/>
            </w:tcBorders>
            <w:shd w:val="clear" w:color="auto" w:fill="auto"/>
            <w:vAlign w:val="center"/>
            <w:hideMark/>
          </w:tcPr>
          <w:p w14:paraId="1447DDE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0DBED9BE"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F9CD681"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 xml:space="preserve">Responsabile: </w:t>
            </w:r>
          </w:p>
        </w:tc>
        <w:tc>
          <w:tcPr>
            <w:tcW w:w="1763" w:type="dxa"/>
            <w:tcBorders>
              <w:top w:val="single" w:sz="8" w:space="0" w:color="auto"/>
              <w:left w:val="nil"/>
              <w:bottom w:val="single" w:sz="4" w:space="0" w:color="auto"/>
              <w:right w:val="nil"/>
            </w:tcBorders>
            <w:shd w:val="clear" w:color="auto" w:fill="auto"/>
            <w:vAlign w:val="center"/>
            <w:hideMark/>
          </w:tcPr>
          <w:p w14:paraId="4EDDF817"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RTD</w:t>
            </w:r>
          </w:p>
        </w:tc>
        <w:tc>
          <w:tcPr>
            <w:tcW w:w="1307"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4837368"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Fonte di spesa:</w:t>
            </w:r>
          </w:p>
        </w:tc>
        <w:tc>
          <w:tcPr>
            <w:tcW w:w="5803" w:type="dxa"/>
            <w:tcBorders>
              <w:top w:val="single" w:sz="8" w:space="0" w:color="auto"/>
              <w:left w:val="nil"/>
              <w:bottom w:val="single" w:sz="4" w:space="0" w:color="auto"/>
              <w:right w:val="single" w:sz="4" w:space="0" w:color="auto"/>
            </w:tcBorders>
            <w:shd w:val="clear" w:color="auto" w:fill="auto"/>
            <w:vAlign w:val="center"/>
            <w:hideMark/>
          </w:tcPr>
          <w:p w14:paraId="31EF2995"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Fondi Propri o bando PNRR o altro</w:t>
            </w:r>
          </w:p>
        </w:tc>
        <w:tc>
          <w:tcPr>
            <w:tcW w:w="2967" w:type="dxa"/>
            <w:gridSpan w:val="2"/>
            <w:tcBorders>
              <w:top w:val="single" w:sz="8" w:space="0" w:color="auto"/>
              <w:left w:val="nil"/>
              <w:bottom w:val="single" w:sz="4" w:space="0" w:color="auto"/>
              <w:right w:val="single" w:sz="8" w:space="0" w:color="000000"/>
            </w:tcBorders>
            <w:shd w:val="clear" w:color="auto" w:fill="auto"/>
            <w:vAlign w:val="center"/>
            <w:hideMark/>
          </w:tcPr>
          <w:p w14:paraId="3F1B19F0"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5E0165CD"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DB4016C"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w:t>
            </w:r>
          </w:p>
        </w:tc>
        <w:tc>
          <w:tcPr>
            <w:tcW w:w="1763" w:type="dxa"/>
            <w:tcBorders>
              <w:top w:val="nil"/>
              <w:left w:val="nil"/>
              <w:bottom w:val="single" w:sz="4" w:space="0" w:color="auto"/>
              <w:right w:val="nil"/>
            </w:tcBorders>
            <w:shd w:val="clear" w:color="000000" w:fill="F2F2F2"/>
            <w:noWrap/>
            <w:vAlign w:val="center"/>
            <w:hideMark/>
          </w:tcPr>
          <w:p w14:paraId="2DA77D4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01/01/2023</w:t>
            </w:r>
          </w:p>
        </w:tc>
        <w:tc>
          <w:tcPr>
            <w:tcW w:w="1307"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0D7ED090"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Stato Attività:</w:t>
            </w:r>
          </w:p>
        </w:tc>
        <w:tc>
          <w:tcPr>
            <w:tcW w:w="5803" w:type="dxa"/>
            <w:vMerge w:val="restart"/>
            <w:tcBorders>
              <w:top w:val="nil"/>
              <w:left w:val="nil"/>
              <w:bottom w:val="single" w:sz="8" w:space="0" w:color="000000"/>
              <w:right w:val="single" w:sz="4" w:space="0" w:color="auto"/>
            </w:tcBorders>
            <w:shd w:val="clear" w:color="000000" w:fill="FFFFFF"/>
            <w:noWrap/>
            <w:vAlign w:val="center"/>
            <w:hideMark/>
          </w:tcPr>
          <w:p w14:paraId="5513D2C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9B1BBC">
              <w:rPr>
                <w:rFonts w:ascii="Calibri" w:eastAsia="Times New Roman" w:hAnsi="Calibri" w:cs="Calibri"/>
                <w:b/>
                <w:bCs/>
                <w:color w:val="FF0000"/>
                <w:sz w:val="24"/>
                <w:szCs w:val="24"/>
                <w:lang w:eastAsia="en-GB"/>
              </w:rPr>
              <w:t> </w:t>
            </w:r>
          </w:p>
        </w:tc>
        <w:tc>
          <w:tcPr>
            <w:tcW w:w="2967"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74899AB7"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Azione in corso</w:t>
            </w:r>
          </w:p>
        </w:tc>
      </w:tr>
      <w:tr w:rsidR="002541AC" w:rsidRPr="009B1BBC" w14:paraId="5FE6EC4D"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6AB451B"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Fine attività prevista:</w:t>
            </w:r>
          </w:p>
        </w:tc>
        <w:tc>
          <w:tcPr>
            <w:tcW w:w="1763" w:type="dxa"/>
            <w:tcBorders>
              <w:top w:val="nil"/>
              <w:left w:val="nil"/>
              <w:bottom w:val="single" w:sz="8" w:space="0" w:color="auto"/>
              <w:right w:val="nil"/>
            </w:tcBorders>
            <w:shd w:val="clear" w:color="000000" w:fill="F2F2F2"/>
            <w:noWrap/>
            <w:vAlign w:val="center"/>
            <w:hideMark/>
          </w:tcPr>
          <w:p w14:paraId="238722A2" w14:textId="7215EB3F"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307" w:type="dxa"/>
            <w:vMerge/>
            <w:tcBorders>
              <w:top w:val="nil"/>
              <w:left w:val="single" w:sz="8" w:space="0" w:color="auto"/>
              <w:bottom w:val="single" w:sz="8" w:space="0" w:color="000000"/>
              <w:right w:val="single" w:sz="8" w:space="0" w:color="auto"/>
            </w:tcBorders>
            <w:vAlign w:val="center"/>
            <w:hideMark/>
          </w:tcPr>
          <w:p w14:paraId="12486437" w14:textId="77777777" w:rsidR="002541AC" w:rsidRPr="009B1BBC"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top w:val="nil"/>
              <w:left w:val="nil"/>
              <w:bottom w:val="single" w:sz="8" w:space="0" w:color="000000"/>
              <w:right w:val="single" w:sz="4" w:space="0" w:color="auto"/>
            </w:tcBorders>
            <w:vAlign w:val="center"/>
            <w:hideMark/>
          </w:tcPr>
          <w:p w14:paraId="7E3950C4"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auto"/>
              <w:left w:val="single" w:sz="4" w:space="0" w:color="auto"/>
              <w:bottom w:val="single" w:sz="8" w:space="0" w:color="000000"/>
              <w:right w:val="single" w:sz="8" w:space="0" w:color="000000"/>
            </w:tcBorders>
            <w:vAlign w:val="center"/>
            <w:hideMark/>
          </w:tcPr>
          <w:p w14:paraId="77DC77A5"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9B1BBC" w14:paraId="6235CFB0" w14:textId="77777777" w:rsidTr="00355FA6">
        <w:trPr>
          <w:trHeight w:val="300"/>
        </w:trPr>
        <w:tc>
          <w:tcPr>
            <w:tcW w:w="2160" w:type="dxa"/>
            <w:tcBorders>
              <w:top w:val="nil"/>
              <w:left w:val="nil"/>
              <w:bottom w:val="nil"/>
              <w:right w:val="nil"/>
            </w:tcBorders>
            <w:shd w:val="clear" w:color="auto" w:fill="auto"/>
            <w:noWrap/>
            <w:vAlign w:val="bottom"/>
            <w:hideMark/>
          </w:tcPr>
          <w:p w14:paraId="39042D73"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1763" w:type="dxa"/>
            <w:tcBorders>
              <w:top w:val="nil"/>
              <w:left w:val="nil"/>
              <w:bottom w:val="nil"/>
              <w:right w:val="nil"/>
            </w:tcBorders>
            <w:shd w:val="clear" w:color="auto" w:fill="auto"/>
            <w:noWrap/>
            <w:vAlign w:val="bottom"/>
            <w:hideMark/>
          </w:tcPr>
          <w:p w14:paraId="705068B2"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57CD5F49"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7CCD5FA3"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6DDAF489"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03E42395"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78A66754" w14:textId="77777777" w:rsidTr="00355FA6">
        <w:trPr>
          <w:trHeight w:val="300"/>
        </w:trPr>
        <w:tc>
          <w:tcPr>
            <w:tcW w:w="2160" w:type="dxa"/>
            <w:tcBorders>
              <w:top w:val="nil"/>
              <w:left w:val="nil"/>
              <w:bottom w:val="nil"/>
              <w:right w:val="nil"/>
            </w:tcBorders>
            <w:shd w:val="clear" w:color="auto" w:fill="auto"/>
            <w:noWrap/>
            <w:vAlign w:val="bottom"/>
            <w:hideMark/>
          </w:tcPr>
          <w:p w14:paraId="456D747E"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763" w:type="dxa"/>
            <w:tcBorders>
              <w:top w:val="nil"/>
              <w:left w:val="nil"/>
              <w:bottom w:val="nil"/>
              <w:right w:val="nil"/>
            </w:tcBorders>
            <w:shd w:val="clear" w:color="auto" w:fill="auto"/>
            <w:noWrap/>
            <w:vAlign w:val="bottom"/>
            <w:hideMark/>
          </w:tcPr>
          <w:p w14:paraId="131AF2A6"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0BDB7ADD"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7E05185E"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2484D52C"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16F2B8C0"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50A98CCB"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22D6E998"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Obiettivo:</w:t>
            </w:r>
          </w:p>
        </w:tc>
        <w:tc>
          <w:tcPr>
            <w:tcW w:w="1763" w:type="dxa"/>
            <w:tcBorders>
              <w:top w:val="single" w:sz="8" w:space="0" w:color="auto"/>
              <w:left w:val="nil"/>
              <w:bottom w:val="single" w:sz="8" w:space="0" w:color="auto"/>
              <w:right w:val="nil"/>
            </w:tcBorders>
            <w:shd w:val="clear" w:color="auto" w:fill="auto"/>
            <w:noWrap/>
            <w:vAlign w:val="center"/>
            <w:hideMark/>
          </w:tcPr>
          <w:p w14:paraId="29CC2B3C"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OB.4.2</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8A36D6C"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Migliorare la qualità e la sicurezza dei servizi digitali erogati dalle amministrazioni centrali migrandone gli applicativi on-premise (Data Center Gruppo B) verso infrastrutture e servizi cloud qualificati (incluso PSN)</w:t>
            </w:r>
          </w:p>
        </w:tc>
      </w:tr>
      <w:tr w:rsidR="002541AC" w:rsidRPr="009B1BBC" w14:paraId="74785869"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38B294E"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Linea di Azione:</w:t>
            </w:r>
          </w:p>
        </w:tc>
        <w:tc>
          <w:tcPr>
            <w:tcW w:w="1763" w:type="dxa"/>
            <w:tcBorders>
              <w:top w:val="nil"/>
              <w:left w:val="nil"/>
              <w:bottom w:val="single" w:sz="8" w:space="0" w:color="auto"/>
              <w:right w:val="nil"/>
            </w:tcBorders>
            <w:shd w:val="clear" w:color="auto" w:fill="auto"/>
            <w:noWrap/>
            <w:vAlign w:val="center"/>
            <w:hideMark/>
          </w:tcPr>
          <w:p w14:paraId="5CBC5BD8"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CAP4.PA.LA18</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1C4463"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48008958"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7E4BB2A"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Piano AgID di riferimento</w:t>
            </w:r>
          </w:p>
        </w:tc>
        <w:tc>
          <w:tcPr>
            <w:tcW w:w="8873" w:type="dxa"/>
            <w:gridSpan w:val="3"/>
            <w:tcBorders>
              <w:top w:val="single" w:sz="8" w:space="0" w:color="auto"/>
              <w:left w:val="nil"/>
              <w:bottom w:val="single" w:sz="8" w:space="0" w:color="auto"/>
              <w:right w:val="single" w:sz="4" w:space="0" w:color="000000"/>
            </w:tcBorders>
            <w:shd w:val="clear" w:color="000000" w:fill="757171"/>
            <w:vAlign w:val="center"/>
            <w:hideMark/>
          </w:tcPr>
          <w:p w14:paraId="2CED2063"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Linee di azione ed attività a carico della Amministrazione che redige il Piano</w:t>
            </w:r>
            <w:r w:rsidRPr="009B1BBC">
              <w:rPr>
                <w:rFonts w:ascii="Calibri" w:eastAsia="Times New Roman" w:hAnsi="Calibri" w:cs="Calibri"/>
                <w:b/>
                <w:bCs/>
                <w:color w:val="FFFFFF"/>
                <w:sz w:val="18"/>
                <w:szCs w:val="18"/>
                <w:lang w:eastAsia="en-GB"/>
              </w:rPr>
              <w:br/>
              <w:t>il Responsabile indicato ne controlla l'avanzamento e l'attuazione</w:t>
            </w:r>
          </w:p>
        </w:tc>
        <w:tc>
          <w:tcPr>
            <w:tcW w:w="1453" w:type="dxa"/>
            <w:tcBorders>
              <w:top w:val="nil"/>
              <w:left w:val="nil"/>
              <w:bottom w:val="single" w:sz="8" w:space="0" w:color="auto"/>
              <w:right w:val="single" w:sz="4" w:space="0" w:color="auto"/>
            </w:tcBorders>
            <w:shd w:val="clear" w:color="000000" w:fill="757171"/>
            <w:vAlign w:val="center"/>
            <w:hideMark/>
          </w:tcPr>
          <w:p w14:paraId="20003F8C"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 da AgID</w:t>
            </w:r>
          </w:p>
        </w:tc>
        <w:tc>
          <w:tcPr>
            <w:tcW w:w="1514" w:type="dxa"/>
            <w:tcBorders>
              <w:top w:val="nil"/>
              <w:left w:val="nil"/>
              <w:bottom w:val="single" w:sz="8" w:space="0" w:color="auto"/>
              <w:right w:val="single" w:sz="8" w:space="0" w:color="auto"/>
            </w:tcBorders>
            <w:shd w:val="clear" w:color="000000" w:fill="757171"/>
            <w:vAlign w:val="center"/>
            <w:hideMark/>
          </w:tcPr>
          <w:p w14:paraId="44929F92"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Scadenza</w:t>
            </w:r>
          </w:p>
        </w:tc>
      </w:tr>
      <w:tr w:rsidR="002541AC" w:rsidRPr="009B1BBC" w14:paraId="575096DC"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7A1BE9F"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1.o Piano (20-22):</w:t>
            </w:r>
          </w:p>
        </w:tc>
        <w:tc>
          <w:tcPr>
            <w:tcW w:w="8873" w:type="dxa"/>
            <w:gridSpan w:val="3"/>
            <w:tcBorders>
              <w:top w:val="single" w:sz="8" w:space="0" w:color="auto"/>
              <w:left w:val="nil"/>
              <w:bottom w:val="single" w:sz="4" w:space="0" w:color="auto"/>
              <w:right w:val="single" w:sz="4" w:space="0" w:color="000000"/>
            </w:tcBorders>
            <w:shd w:val="clear" w:color="auto" w:fill="auto"/>
            <w:vAlign w:val="center"/>
            <w:hideMark/>
          </w:tcPr>
          <w:p w14:paraId="731AC8CD"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single" w:sz="4" w:space="0" w:color="auto"/>
              <w:right w:val="single" w:sz="4" w:space="0" w:color="auto"/>
            </w:tcBorders>
            <w:shd w:val="clear" w:color="auto" w:fill="auto"/>
            <w:vAlign w:val="center"/>
            <w:hideMark/>
          </w:tcPr>
          <w:p w14:paraId="6596680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562151E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59B07137"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9B864BE"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2.o Piano (21-23):</w:t>
            </w:r>
          </w:p>
        </w:tc>
        <w:tc>
          <w:tcPr>
            <w:tcW w:w="8873" w:type="dxa"/>
            <w:gridSpan w:val="3"/>
            <w:tcBorders>
              <w:top w:val="single" w:sz="4" w:space="0" w:color="auto"/>
              <w:left w:val="nil"/>
              <w:bottom w:val="single" w:sz="4" w:space="0" w:color="auto"/>
              <w:right w:val="single" w:sz="4" w:space="0" w:color="000000"/>
            </w:tcBorders>
            <w:shd w:val="clear" w:color="auto" w:fill="auto"/>
            <w:vAlign w:val="center"/>
            <w:hideMark/>
          </w:tcPr>
          <w:p w14:paraId="41FD994D"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PAC proprietarie di data center classificati da AGID nel gruppo A continuano a gestire e manutenere tali data center</w:t>
            </w:r>
          </w:p>
        </w:tc>
        <w:tc>
          <w:tcPr>
            <w:tcW w:w="1453" w:type="dxa"/>
            <w:tcBorders>
              <w:top w:val="nil"/>
              <w:left w:val="nil"/>
              <w:bottom w:val="single" w:sz="4" w:space="0" w:color="auto"/>
              <w:right w:val="single" w:sz="4" w:space="0" w:color="auto"/>
            </w:tcBorders>
            <w:shd w:val="clear" w:color="auto" w:fill="auto"/>
            <w:vAlign w:val="center"/>
            <w:hideMark/>
          </w:tcPr>
          <w:p w14:paraId="38EEF55E"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Da settembre 2020 (in corso) </w:t>
            </w:r>
          </w:p>
        </w:tc>
        <w:tc>
          <w:tcPr>
            <w:tcW w:w="1514" w:type="dxa"/>
            <w:tcBorders>
              <w:top w:val="nil"/>
              <w:left w:val="nil"/>
              <w:bottom w:val="single" w:sz="4" w:space="0" w:color="auto"/>
              <w:right w:val="single" w:sz="8" w:space="0" w:color="auto"/>
            </w:tcBorders>
            <w:shd w:val="clear" w:color="auto" w:fill="auto"/>
            <w:vAlign w:val="center"/>
            <w:hideMark/>
          </w:tcPr>
          <w:p w14:paraId="4247DB2F"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7F81B414"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60F42E55"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3.o Piano (22-24):</w:t>
            </w:r>
          </w:p>
        </w:tc>
        <w:tc>
          <w:tcPr>
            <w:tcW w:w="8873" w:type="dxa"/>
            <w:gridSpan w:val="3"/>
            <w:tcBorders>
              <w:top w:val="single" w:sz="4" w:space="0" w:color="auto"/>
              <w:left w:val="nil"/>
              <w:bottom w:val="nil"/>
              <w:right w:val="single" w:sz="4" w:space="0" w:color="000000"/>
            </w:tcBorders>
            <w:shd w:val="clear" w:color="auto" w:fill="auto"/>
            <w:vAlign w:val="center"/>
            <w:hideMark/>
          </w:tcPr>
          <w:p w14:paraId="12A26D8A"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nil"/>
              <w:right w:val="single" w:sz="4" w:space="0" w:color="auto"/>
            </w:tcBorders>
            <w:shd w:val="clear" w:color="auto" w:fill="auto"/>
            <w:vAlign w:val="center"/>
            <w:hideMark/>
          </w:tcPr>
          <w:p w14:paraId="7C5107DE"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nil"/>
              <w:right w:val="single" w:sz="8" w:space="0" w:color="auto"/>
            </w:tcBorders>
            <w:shd w:val="clear" w:color="auto" w:fill="auto"/>
            <w:vAlign w:val="center"/>
            <w:hideMark/>
          </w:tcPr>
          <w:p w14:paraId="4BA7CD7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31C9054C"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DE65469"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 xml:space="preserve">Responsabile: </w:t>
            </w:r>
          </w:p>
        </w:tc>
        <w:tc>
          <w:tcPr>
            <w:tcW w:w="1763" w:type="dxa"/>
            <w:tcBorders>
              <w:top w:val="single" w:sz="8" w:space="0" w:color="auto"/>
              <w:left w:val="nil"/>
              <w:bottom w:val="single" w:sz="4" w:space="0" w:color="auto"/>
              <w:right w:val="nil"/>
            </w:tcBorders>
            <w:shd w:val="clear" w:color="auto" w:fill="auto"/>
            <w:vAlign w:val="center"/>
            <w:hideMark/>
          </w:tcPr>
          <w:p w14:paraId="7840FE68"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RTD</w:t>
            </w:r>
          </w:p>
        </w:tc>
        <w:tc>
          <w:tcPr>
            <w:tcW w:w="1307"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06CD9CF"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Fonte di spesa:</w:t>
            </w:r>
          </w:p>
        </w:tc>
        <w:tc>
          <w:tcPr>
            <w:tcW w:w="5803" w:type="dxa"/>
            <w:tcBorders>
              <w:top w:val="single" w:sz="8" w:space="0" w:color="auto"/>
              <w:left w:val="nil"/>
              <w:bottom w:val="single" w:sz="4" w:space="0" w:color="auto"/>
              <w:right w:val="single" w:sz="4" w:space="0" w:color="auto"/>
            </w:tcBorders>
            <w:shd w:val="clear" w:color="auto" w:fill="auto"/>
            <w:vAlign w:val="center"/>
            <w:hideMark/>
          </w:tcPr>
          <w:p w14:paraId="1AECC81F"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Fondi Propri o bando PNRR o altro</w:t>
            </w:r>
          </w:p>
        </w:tc>
        <w:tc>
          <w:tcPr>
            <w:tcW w:w="2967" w:type="dxa"/>
            <w:gridSpan w:val="2"/>
            <w:tcBorders>
              <w:top w:val="single" w:sz="8" w:space="0" w:color="auto"/>
              <w:left w:val="nil"/>
              <w:bottom w:val="single" w:sz="4" w:space="0" w:color="auto"/>
              <w:right w:val="single" w:sz="8" w:space="0" w:color="000000"/>
            </w:tcBorders>
            <w:shd w:val="clear" w:color="auto" w:fill="auto"/>
            <w:vAlign w:val="center"/>
            <w:hideMark/>
          </w:tcPr>
          <w:p w14:paraId="08C612B9"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2E9AAD75"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7DCF008"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w:t>
            </w:r>
          </w:p>
        </w:tc>
        <w:tc>
          <w:tcPr>
            <w:tcW w:w="1763" w:type="dxa"/>
            <w:tcBorders>
              <w:top w:val="nil"/>
              <w:left w:val="nil"/>
              <w:bottom w:val="single" w:sz="4" w:space="0" w:color="auto"/>
              <w:right w:val="nil"/>
            </w:tcBorders>
            <w:shd w:val="clear" w:color="000000" w:fill="F2F2F2"/>
            <w:noWrap/>
            <w:vAlign w:val="center"/>
            <w:hideMark/>
          </w:tcPr>
          <w:p w14:paraId="41F117F5"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01/01/2023</w:t>
            </w:r>
          </w:p>
        </w:tc>
        <w:tc>
          <w:tcPr>
            <w:tcW w:w="1307"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5930DC8E"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Stato Attività:</w:t>
            </w:r>
          </w:p>
        </w:tc>
        <w:tc>
          <w:tcPr>
            <w:tcW w:w="5803" w:type="dxa"/>
            <w:vMerge w:val="restart"/>
            <w:tcBorders>
              <w:top w:val="nil"/>
              <w:left w:val="nil"/>
              <w:bottom w:val="single" w:sz="8" w:space="0" w:color="000000"/>
              <w:right w:val="single" w:sz="4" w:space="0" w:color="auto"/>
            </w:tcBorders>
            <w:shd w:val="clear" w:color="000000" w:fill="FFFFFF"/>
            <w:noWrap/>
            <w:vAlign w:val="center"/>
            <w:hideMark/>
          </w:tcPr>
          <w:p w14:paraId="428A2986"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9B1BBC">
              <w:rPr>
                <w:rFonts w:ascii="Calibri" w:eastAsia="Times New Roman" w:hAnsi="Calibri" w:cs="Calibri"/>
                <w:b/>
                <w:bCs/>
                <w:color w:val="FF0000"/>
                <w:sz w:val="24"/>
                <w:szCs w:val="24"/>
                <w:lang w:eastAsia="en-GB"/>
              </w:rPr>
              <w:t> </w:t>
            </w:r>
          </w:p>
        </w:tc>
        <w:tc>
          <w:tcPr>
            <w:tcW w:w="2967"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4967CFC6"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Azione in corso</w:t>
            </w:r>
          </w:p>
        </w:tc>
      </w:tr>
      <w:tr w:rsidR="002541AC" w:rsidRPr="009B1BBC" w14:paraId="56C36CA4"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EFD22C3"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Fine attività prevista:</w:t>
            </w:r>
          </w:p>
        </w:tc>
        <w:tc>
          <w:tcPr>
            <w:tcW w:w="1763" w:type="dxa"/>
            <w:tcBorders>
              <w:top w:val="nil"/>
              <w:left w:val="nil"/>
              <w:bottom w:val="single" w:sz="8" w:space="0" w:color="auto"/>
              <w:right w:val="nil"/>
            </w:tcBorders>
            <w:shd w:val="clear" w:color="000000" w:fill="F2F2F2"/>
            <w:noWrap/>
            <w:vAlign w:val="center"/>
            <w:hideMark/>
          </w:tcPr>
          <w:p w14:paraId="502B9B0F" w14:textId="5C3C24EA"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307" w:type="dxa"/>
            <w:vMerge/>
            <w:tcBorders>
              <w:top w:val="nil"/>
              <w:left w:val="single" w:sz="8" w:space="0" w:color="auto"/>
              <w:bottom w:val="single" w:sz="8" w:space="0" w:color="000000"/>
              <w:right w:val="single" w:sz="8" w:space="0" w:color="auto"/>
            </w:tcBorders>
            <w:vAlign w:val="center"/>
            <w:hideMark/>
          </w:tcPr>
          <w:p w14:paraId="33E870FB" w14:textId="77777777" w:rsidR="002541AC" w:rsidRPr="009B1BBC"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top w:val="nil"/>
              <w:left w:val="nil"/>
              <w:bottom w:val="single" w:sz="8" w:space="0" w:color="000000"/>
              <w:right w:val="single" w:sz="4" w:space="0" w:color="auto"/>
            </w:tcBorders>
            <w:vAlign w:val="center"/>
            <w:hideMark/>
          </w:tcPr>
          <w:p w14:paraId="7743218D"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auto"/>
              <w:left w:val="single" w:sz="4" w:space="0" w:color="auto"/>
              <w:bottom w:val="single" w:sz="8" w:space="0" w:color="000000"/>
              <w:right w:val="single" w:sz="8" w:space="0" w:color="000000"/>
            </w:tcBorders>
            <w:vAlign w:val="center"/>
            <w:hideMark/>
          </w:tcPr>
          <w:p w14:paraId="656B0C4A"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9B1BBC" w14:paraId="3DFFC6AE" w14:textId="77777777" w:rsidTr="00355FA6">
        <w:trPr>
          <w:trHeight w:val="300"/>
        </w:trPr>
        <w:tc>
          <w:tcPr>
            <w:tcW w:w="2160" w:type="dxa"/>
            <w:tcBorders>
              <w:top w:val="nil"/>
              <w:left w:val="nil"/>
              <w:bottom w:val="nil"/>
              <w:right w:val="nil"/>
            </w:tcBorders>
            <w:shd w:val="clear" w:color="auto" w:fill="auto"/>
            <w:noWrap/>
            <w:vAlign w:val="bottom"/>
            <w:hideMark/>
          </w:tcPr>
          <w:p w14:paraId="222BAFCA"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1763" w:type="dxa"/>
            <w:tcBorders>
              <w:top w:val="nil"/>
              <w:left w:val="nil"/>
              <w:bottom w:val="nil"/>
              <w:right w:val="nil"/>
            </w:tcBorders>
            <w:shd w:val="clear" w:color="auto" w:fill="auto"/>
            <w:noWrap/>
            <w:vAlign w:val="bottom"/>
            <w:hideMark/>
          </w:tcPr>
          <w:p w14:paraId="0103948E"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0166B999"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5CEAC3ED"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356B39EB"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6D99BD4B"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38F63ACD" w14:textId="77777777" w:rsidTr="00355FA6">
        <w:trPr>
          <w:trHeight w:val="300"/>
        </w:trPr>
        <w:tc>
          <w:tcPr>
            <w:tcW w:w="2160" w:type="dxa"/>
            <w:tcBorders>
              <w:top w:val="nil"/>
              <w:left w:val="nil"/>
              <w:bottom w:val="nil"/>
              <w:right w:val="nil"/>
            </w:tcBorders>
            <w:shd w:val="clear" w:color="auto" w:fill="auto"/>
            <w:noWrap/>
            <w:vAlign w:val="bottom"/>
            <w:hideMark/>
          </w:tcPr>
          <w:p w14:paraId="1875D25C"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763" w:type="dxa"/>
            <w:tcBorders>
              <w:top w:val="nil"/>
              <w:left w:val="nil"/>
              <w:bottom w:val="nil"/>
              <w:right w:val="nil"/>
            </w:tcBorders>
            <w:shd w:val="clear" w:color="auto" w:fill="auto"/>
            <w:noWrap/>
            <w:vAlign w:val="bottom"/>
            <w:hideMark/>
          </w:tcPr>
          <w:p w14:paraId="7B13E265"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44E127C4"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0CBF5369"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22EFA861"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5F1B64C8"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266AD262"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593AA4C3"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Obiettivo:</w:t>
            </w:r>
          </w:p>
        </w:tc>
        <w:tc>
          <w:tcPr>
            <w:tcW w:w="1763" w:type="dxa"/>
            <w:tcBorders>
              <w:top w:val="single" w:sz="8" w:space="0" w:color="auto"/>
              <w:left w:val="nil"/>
              <w:bottom w:val="single" w:sz="8" w:space="0" w:color="auto"/>
              <w:right w:val="nil"/>
            </w:tcBorders>
            <w:shd w:val="clear" w:color="auto" w:fill="auto"/>
            <w:noWrap/>
            <w:vAlign w:val="center"/>
            <w:hideMark/>
          </w:tcPr>
          <w:p w14:paraId="39CFA1F6"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OB.4.2</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D851B07"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Migliorare la qualità e la sicurezza dei servizi digitali erogati dalle amministrazioni centrali migrandone gli applicativi on-premise (Data Center Gruppo B) verso infrastrutture e servizi cloud qualificati (incluso PSN)</w:t>
            </w:r>
          </w:p>
        </w:tc>
      </w:tr>
      <w:tr w:rsidR="002541AC" w:rsidRPr="009B1BBC" w14:paraId="0570C5A8"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B15B05F"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Linea di Azione:</w:t>
            </w:r>
          </w:p>
        </w:tc>
        <w:tc>
          <w:tcPr>
            <w:tcW w:w="1763" w:type="dxa"/>
            <w:tcBorders>
              <w:top w:val="nil"/>
              <w:left w:val="nil"/>
              <w:bottom w:val="single" w:sz="8" w:space="0" w:color="auto"/>
              <w:right w:val="nil"/>
            </w:tcBorders>
            <w:shd w:val="clear" w:color="auto" w:fill="auto"/>
            <w:noWrap/>
            <w:vAlign w:val="center"/>
            <w:hideMark/>
          </w:tcPr>
          <w:p w14:paraId="3A1C243F"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CAP4.PA.LA19</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A768EA"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4ECA7D6A"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25B800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Piano AgID di riferimento</w:t>
            </w:r>
          </w:p>
        </w:tc>
        <w:tc>
          <w:tcPr>
            <w:tcW w:w="8873" w:type="dxa"/>
            <w:gridSpan w:val="3"/>
            <w:tcBorders>
              <w:top w:val="single" w:sz="8" w:space="0" w:color="auto"/>
              <w:left w:val="nil"/>
              <w:bottom w:val="single" w:sz="8" w:space="0" w:color="auto"/>
              <w:right w:val="single" w:sz="4" w:space="0" w:color="000000"/>
            </w:tcBorders>
            <w:shd w:val="clear" w:color="000000" w:fill="757171"/>
            <w:vAlign w:val="center"/>
            <w:hideMark/>
          </w:tcPr>
          <w:p w14:paraId="1B4C00D0"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Linee di azione ed attività a carico della Amministrazione che redige il Piano</w:t>
            </w:r>
            <w:r w:rsidRPr="009B1BBC">
              <w:rPr>
                <w:rFonts w:ascii="Calibri" w:eastAsia="Times New Roman" w:hAnsi="Calibri" w:cs="Calibri"/>
                <w:b/>
                <w:bCs/>
                <w:color w:val="FFFFFF"/>
                <w:sz w:val="18"/>
                <w:szCs w:val="18"/>
                <w:lang w:eastAsia="en-GB"/>
              </w:rPr>
              <w:br/>
              <w:t>il Responsabile indicato ne controlla l'avanzamento e l'attuazione</w:t>
            </w:r>
          </w:p>
        </w:tc>
        <w:tc>
          <w:tcPr>
            <w:tcW w:w="1453" w:type="dxa"/>
            <w:tcBorders>
              <w:top w:val="nil"/>
              <w:left w:val="nil"/>
              <w:bottom w:val="single" w:sz="8" w:space="0" w:color="auto"/>
              <w:right w:val="single" w:sz="4" w:space="0" w:color="auto"/>
            </w:tcBorders>
            <w:shd w:val="clear" w:color="000000" w:fill="757171"/>
            <w:vAlign w:val="center"/>
            <w:hideMark/>
          </w:tcPr>
          <w:p w14:paraId="4DC7E4B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 da AgID</w:t>
            </w:r>
          </w:p>
        </w:tc>
        <w:tc>
          <w:tcPr>
            <w:tcW w:w="1514" w:type="dxa"/>
            <w:tcBorders>
              <w:top w:val="nil"/>
              <w:left w:val="nil"/>
              <w:bottom w:val="single" w:sz="8" w:space="0" w:color="auto"/>
              <w:right w:val="single" w:sz="8" w:space="0" w:color="auto"/>
            </w:tcBorders>
            <w:shd w:val="clear" w:color="000000" w:fill="757171"/>
            <w:vAlign w:val="center"/>
            <w:hideMark/>
          </w:tcPr>
          <w:p w14:paraId="089ECA7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Scadenza</w:t>
            </w:r>
          </w:p>
        </w:tc>
      </w:tr>
      <w:tr w:rsidR="002541AC" w:rsidRPr="009B1BBC" w14:paraId="50D0E562"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93A3635"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1.o Piano (20-22):</w:t>
            </w:r>
          </w:p>
        </w:tc>
        <w:tc>
          <w:tcPr>
            <w:tcW w:w="8873" w:type="dxa"/>
            <w:gridSpan w:val="3"/>
            <w:tcBorders>
              <w:top w:val="single" w:sz="8" w:space="0" w:color="auto"/>
              <w:left w:val="nil"/>
              <w:bottom w:val="single" w:sz="4" w:space="0" w:color="auto"/>
              <w:right w:val="single" w:sz="4" w:space="0" w:color="000000"/>
            </w:tcBorders>
            <w:shd w:val="clear" w:color="auto" w:fill="auto"/>
            <w:vAlign w:val="center"/>
            <w:hideMark/>
          </w:tcPr>
          <w:p w14:paraId="593E5BE8"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single" w:sz="4" w:space="0" w:color="auto"/>
              <w:right w:val="single" w:sz="4" w:space="0" w:color="auto"/>
            </w:tcBorders>
            <w:shd w:val="clear" w:color="auto" w:fill="auto"/>
            <w:vAlign w:val="center"/>
            <w:hideMark/>
          </w:tcPr>
          <w:p w14:paraId="4858A627"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0BEAFBF7"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44FDF3E2"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8FCB258"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2.o Piano (21-23):</w:t>
            </w:r>
          </w:p>
        </w:tc>
        <w:tc>
          <w:tcPr>
            <w:tcW w:w="8873" w:type="dxa"/>
            <w:gridSpan w:val="3"/>
            <w:tcBorders>
              <w:top w:val="single" w:sz="4" w:space="0" w:color="auto"/>
              <w:left w:val="nil"/>
              <w:bottom w:val="single" w:sz="4" w:space="0" w:color="auto"/>
              <w:right w:val="single" w:sz="4" w:space="0" w:color="000000"/>
            </w:tcBorders>
            <w:shd w:val="clear" w:color="auto" w:fill="auto"/>
            <w:vAlign w:val="center"/>
            <w:hideMark/>
          </w:tcPr>
          <w:p w14:paraId="1152E0B1"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PAC trasmettono all’Agenzia per la cybersicurezza nazionale l’elenco e la classificazione dei dati e dei servizi digitali come indicato nel Regolamento</w:t>
            </w:r>
          </w:p>
        </w:tc>
        <w:tc>
          <w:tcPr>
            <w:tcW w:w="1453" w:type="dxa"/>
            <w:tcBorders>
              <w:top w:val="nil"/>
              <w:left w:val="nil"/>
              <w:bottom w:val="single" w:sz="4" w:space="0" w:color="auto"/>
              <w:right w:val="single" w:sz="4" w:space="0" w:color="auto"/>
            </w:tcBorders>
            <w:shd w:val="clear" w:color="auto" w:fill="auto"/>
            <w:vAlign w:val="center"/>
            <w:hideMark/>
          </w:tcPr>
          <w:p w14:paraId="3382B08E"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37BC11A7" w14:textId="46E3F395"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Entro giugno </w:t>
            </w:r>
            <w:r w:rsidR="00636BE4">
              <w:rPr>
                <w:rFonts w:ascii="Calibri" w:eastAsia="Times New Roman" w:hAnsi="Calibri" w:cs="Calibri"/>
                <w:b/>
                <w:bCs/>
                <w:color w:val="203764"/>
                <w:sz w:val="16"/>
                <w:szCs w:val="16"/>
                <w:lang w:eastAsia="en-GB"/>
              </w:rPr>
              <w:t>20xx</w:t>
            </w:r>
            <w:r w:rsidRPr="009B1BBC">
              <w:rPr>
                <w:rFonts w:ascii="Calibri" w:eastAsia="Times New Roman" w:hAnsi="Calibri" w:cs="Calibri"/>
                <w:b/>
                <w:bCs/>
                <w:color w:val="203764"/>
                <w:sz w:val="16"/>
                <w:szCs w:val="16"/>
                <w:lang w:eastAsia="en-GB"/>
              </w:rPr>
              <w:t xml:space="preserve"> (o altro termine indicato nel Regolamento) </w:t>
            </w:r>
          </w:p>
        </w:tc>
      </w:tr>
      <w:tr w:rsidR="002541AC" w:rsidRPr="009B1BBC" w14:paraId="46388C6E"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D81F220"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3.o Piano (22-24):</w:t>
            </w:r>
          </w:p>
        </w:tc>
        <w:tc>
          <w:tcPr>
            <w:tcW w:w="8873" w:type="dxa"/>
            <w:gridSpan w:val="3"/>
            <w:tcBorders>
              <w:top w:val="single" w:sz="4" w:space="0" w:color="auto"/>
              <w:left w:val="nil"/>
              <w:bottom w:val="nil"/>
              <w:right w:val="single" w:sz="4" w:space="0" w:color="000000"/>
            </w:tcBorders>
            <w:shd w:val="clear" w:color="auto" w:fill="auto"/>
            <w:vAlign w:val="center"/>
            <w:hideMark/>
          </w:tcPr>
          <w:p w14:paraId="5D32AB56"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nil"/>
              <w:right w:val="single" w:sz="4" w:space="0" w:color="auto"/>
            </w:tcBorders>
            <w:shd w:val="clear" w:color="auto" w:fill="auto"/>
            <w:vAlign w:val="center"/>
            <w:hideMark/>
          </w:tcPr>
          <w:p w14:paraId="7BE3E9CA"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nil"/>
              <w:right w:val="single" w:sz="8" w:space="0" w:color="auto"/>
            </w:tcBorders>
            <w:shd w:val="clear" w:color="auto" w:fill="auto"/>
            <w:vAlign w:val="center"/>
            <w:hideMark/>
          </w:tcPr>
          <w:p w14:paraId="718CEBA2"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14AB4121"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2702511"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 xml:space="preserve">Responsabile: </w:t>
            </w:r>
          </w:p>
        </w:tc>
        <w:tc>
          <w:tcPr>
            <w:tcW w:w="1763" w:type="dxa"/>
            <w:tcBorders>
              <w:top w:val="single" w:sz="8" w:space="0" w:color="auto"/>
              <w:left w:val="nil"/>
              <w:bottom w:val="single" w:sz="4" w:space="0" w:color="auto"/>
              <w:right w:val="nil"/>
            </w:tcBorders>
            <w:shd w:val="clear" w:color="auto" w:fill="auto"/>
            <w:vAlign w:val="center"/>
            <w:hideMark/>
          </w:tcPr>
          <w:p w14:paraId="234AAD22"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RTD</w:t>
            </w:r>
          </w:p>
        </w:tc>
        <w:tc>
          <w:tcPr>
            <w:tcW w:w="1307"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2E0AE6D"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Fonte di spesa:</w:t>
            </w:r>
          </w:p>
        </w:tc>
        <w:tc>
          <w:tcPr>
            <w:tcW w:w="5803" w:type="dxa"/>
            <w:tcBorders>
              <w:top w:val="single" w:sz="8" w:space="0" w:color="auto"/>
              <w:left w:val="nil"/>
              <w:bottom w:val="single" w:sz="4" w:space="0" w:color="auto"/>
              <w:right w:val="single" w:sz="4" w:space="0" w:color="auto"/>
            </w:tcBorders>
            <w:shd w:val="clear" w:color="auto" w:fill="auto"/>
            <w:vAlign w:val="center"/>
            <w:hideMark/>
          </w:tcPr>
          <w:p w14:paraId="00903124"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Fondi Propri o bando PNRR o altro</w:t>
            </w:r>
          </w:p>
        </w:tc>
        <w:tc>
          <w:tcPr>
            <w:tcW w:w="2967" w:type="dxa"/>
            <w:gridSpan w:val="2"/>
            <w:tcBorders>
              <w:top w:val="single" w:sz="8" w:space="0" w:color="auto"/>
              <w:left w:val="nil"/>
              <w:bottom w:val="single" w:sz="4" w:space="0" w:color="auto"/>
              <w:right w:val="single" w:sz="8" w:space="0" w:color="000000"/>
            </w:tcBorders>
            <w:shd w:val="clear" w:color="auto" w:fill="auto"/>
            <w:vAlign w:val="center"/>
            <w:hideMark/>
          </w:tcPr>
          <w:p w14:paraId="36B9E5A2"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34995B1A"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8EE4816"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w:t>
            </w:r>
          </w:p>
        </w:tc>
        <w:tc>
          <w:tcPr>
            <w:tcW w:w="1763" w:type="dxa"/>
            <w:tcBorders>
              <w:top w:val="nil"/>
              <w:left w:val="nil"/>
              <w:bottom w:val="single" w:sz="4" w:space="0" w:color="auto"/>
              <w:right w:val="nil"/>
            </w:tcBorders>
            <w:shd w:val="clear" w:color="000000" w:fill="F2F2F2"/>
            <w:noWrap/>
            <w:vAlign w:val="center"/>
            <w:hideMark/>
          </w:tcPr>
          <w:p w14:paraId="3850373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01/01/2023</w:t>
            </w:r>
          </w:p>
        </w:tc>
        <w:tc>
          <w:tcPr>
            <w:tcW w:w="1307"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78629D1B"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Stato Attività:</w:t>
            </w:r>
          </w:p>
        </w:tc>
        <w:tc>
          <w:tcPr>
            <w:tcW w:w="5803" w:type="dxa"/>
            <w:vMerge w:val="restart"/>
            <w:tcBorders>
              <w:top w:val="nil"/>
              <w:left w:val="nil"/>
              <w:bottom w:val="single" w:sz="8" w:space="0" w:color="000000"/>
              <w:right w:val="single" w:sz="4" w:space="0" w:color="auto"/>
            </w:tcBorders>
            <w:shd w:val="clear" w:color="000000" w:fill="FFFFFF"/>
            <w:noWrap/>
            <w:vAlign w:val="center"/>
            <w:hideMark/>
          </w:tcPr>
          <w:p w14:paraId="7A31FF2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9B1BBC">
              <w:rPr>
                <w:rFonts w:ascii="Calibri" w:eastAsia="Times New Roman" w:hAnsi="Calibri" w:cs="Calibri"/>
                <w:b/>
                <w:bCs/>
                <w:color w:val="FF0000"/>
                <w:sz w:val="24"/>
                <w:szCs w:val="24"/>
                <w:lang w:eastAsia="en-GB"/>
              </w:rPr>
              <w:t> </w:t>
            </w:r>
          </w:p>
        </w:tc>
        <w:tc>
          <w:tcPr>
            <w:tcW w:w="2967"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6B158B99"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Azione in corso</w:t>
            </w:r>
          </w:p>
        </w:tc>
      </w:tr>
      <w:tr w:rsidR="002541AC" w:rsidRPr="009B1BBC" w14:paraId="7F7CB6BB"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A48CB49"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Fine attività prevista:</w:t>
            </w:r>
          </w:p>
        </w:tc>
        <w:tc>
          <w:tcPr>
            <w:tcW w:w="1763" w:type="dxa"/>
            <w:tcBorders>
              <w:top w:val="nil"/>
              <w:left w:val="nil"/>
              <w:bottom w:val="single" w:sz="8" w:space="0" w:color="auto"/>
              <w:right w:val="nil"/>
            </w:tcBorders>
            <w:shd w:val="clear" w:color="000000" w:fill="F2F2F2"/>
            <w:noWrap/>
            <w:vAlign w:val="center"/>
            <w:hideMark/>
          </w:tcPr>
          <w:p w14:paraId="55AB9D5D" w14:textId="6D985BD4"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307" w:type="dxa"/>
            <w:vMerge/>
            <w:tcBorders>
              <w:top w:val="nil"/>
              <w:left w:val="single" w:sz="8" w:space="0" w:color="auto"/>
              <w:bottom w:val="single" w:sz="8" w:space="0" w:color="000000"/>
              <w:right w:val="single" w:sz="8" w:space="0" w:color="auto"/>
            </w:tcBorders>
            <w:vAlign w:val="center"/>
            <w:hideMark/>
          </w:tcPr>
          <w:p w14:paraId="33C0DDB7" w14:textId="77777777" w:rsidR="002541AC" w:rsidRPr="009B1BBC"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top w:val="nil"/>
              <w:left w:val="nil"/>
              <w:bottom w:val="single" w:sz="8" w:space="0" w:color="000000"/>
              <w:right w:val="single" w:sz="4" w:space="0" w:color="auto"/>
            </w:tcBorders>
            <w:vAlign w:val="center"/>
            <w:hideMark/>
          </w:tcPr>
          <w:p w14:paraId="090682A9"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auto"/>
              <w:left w:val="single" w:sz="4" w:space="0" w:color="auto"/>
              <w:bottom w:val="single" w:sz="8" w:space="0" w:color="000000"/>
              <w:right w:val="single" w:sz="8" w:space="0" w:color="000000"/>
            </w:tcBorders>
            <w:vAlign w:val="center"/>
            <w:hideMark/>
          </w:tcPr>
          <w:p w14:paraId="59CF4451"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9B1BBC" w14:paraId="62EAF16D" w14:textId="77777777" w:rsidTr="00355FA6">
        <w:trPr>
          <w:trHeight w:val="300"/>
        </w:trPr>
        <w:tc>
          <w:tcPr>
            <w:tcW w:w="2160" w:type="dxa"/>
            <w:tcBorders>
              <w:top w:val="nil"/>
              <w:left w:val="nil"/>
              <w:bottom w:val="nil"/>
              <w:right w:val="nil"/>
            </w:tcBorders>
            <w:shd w:val="clear" w:color="auto" w:fill="auto"/>
            <w:noWrap/>
            <w:vAlign w:val="bottom"/>
            <w:hideMark/>
          </w:tcPr>
          <w:p w14:paraId="6E7B25EF"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1763" w:type="dxa"/>
            <w:tcBorders>
              <w:top w:val="nil"/>
              <w:left w:val="nil"/>
              <w:bottom w:val="nil"/>
              <w:right w:val="nil"/>
            </w:tcBorders>
            <w:shd w:val="clear" w:color="auto" w:fill="auto"/>
            <w:noWrap/>
            <w:vAlign w:val="bottom"/>
            <w:hideMark/>
          </w:tcPr>
          <w:p w14:paraId="056B215D"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79EB90AC"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5D1A16E9"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4CEDCF5F"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5A394A79"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57691935" w14:textId="77777777" w:rsidTr="00355FA6">
        <w:trPr>
          <w:trHeight w:val="300"/>
        </w:trPr>
        <w:tc>
          <w:tcPr>
            <w:tcW w:w="2160" w:type="dxa"/>
            <w:tcBorders>
              <w:top w:val="nil"/>
              <w:left w:val="nil"/>
              <w:bottom w:val="nil"/>
              <w:right w:val="nil"/>
            </w:tcBorders>
            <w:shd w:val="clear" w:color="auto" w:fill="auto"/>
            <w:noWrap/>
            <w:vAlign w:val="bottom"/>
            <w:hideMark/>
          </w:tcPr>
          <w:p w14:paraId="6A3CCAE5"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763" w:type="dxa"/>
            <w:tcBorders>
              <w:top w:val="nil"/>
              <w:left w:val="nil"/>
              <w:bottom w:val="nil"/>
              <w:right w:val="nil"/>
            </w:tcBorders>
            <w:shd w:val="clear" w:color="auto" w:fill="auto"/>
            <w:noWrap/>
            <w:vAlign w:val="bottom"/>
            <w:hideMark/>
          </w:tcPr>
          <w:p w14:paraId="3940AD66"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014905B7"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696CE0EB"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10FD945B"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6B312519"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5F110B96"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5F8DA18"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Obiettivo:</w:t>
            </w:r>
          </w:p>
        </w:tc>
        <w:tc>
          <w:tcPr>
            <w:tcW w:w="1763" w:type="dxa"/>
            <w:tcBorders>
              <w:top w:val="single" w:sz="8" w:space="0" w:color="auto"/>
              <w:left w:val="nil"/>
              <w:bottom w:val="single" w:sz="8" w:space="0" w:color="auto"/>
              <w:right w:val="nil"/>
            </w:tcBorders>
            <w:shd w:val="clear" w:color="auto" w:fill="auto"/>
            <w:noWrap/>
            <w:vAlign w:val="center"/>
            <w:hideMark/>
          </w:tcPr>
          <w:p w14:paraId="66D3D4BC"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OB.4.2</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795209D"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Migliorare la qualità e la sicurezza dei servizi digitali erogati dalle amministrazioni centrali migrandone gli applicativi on-premise (Data Center Gruppo B) verso infrastrutture e servizi cloud qualificati (incluso PSN)</w:t>
            </w:r>
          </w:p>
        </w:tc>
      </w:tr>
      <w:tr w:rsidR="002541AC" w:rsidRPr="009B1BBC" w14:paraId="54687357"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BF6708E"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Linea di Azione:</w:t>
            </w:r>
          </w:p>
        </w:tc>
        <w:tc>
          <w:tcPr>
            <w:tcW w:w="1763" w:type="dxa"/>
            <w:tcBorders>
              <w:top w:val="nil"/>
              <w:left w:val="nil"/>
              <w:bottom w:val="single" w:sz="8" w:space="0" w:color="auto"/>
              <w:right w:val="nil"/>
            </w:tcBorders>
            <w:shd w:val="clear" w:color="auto" w:fill="auto"/>
            <w:noWrap/>
            <w:vAlign w:val="center"/>
            <w:hideMark/>
          </w:tcPr>
          <w:p w14:paraId="2848C31E"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CAP4.PA.LA20</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720CF9"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4B5AD9E8"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61DA400"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Piano AgID di riferimento</w:t>
            </w:r>
          </w:p>
        </w:tc>
        <w:tc>
          <w:tcPr>
            <w:tcW w:w="8873" w:type="dxa"/>
            <w:gridSpan w:val="3"/>
            <w:tcBorders>
              <w:top w:val="single" w:sz="8" w:space="0" w:color="auto"/>
              <w:left w:val="nil"/>
              <w:bottom w:val="single" w:sz="8" w:space="0" w:color="auto"/>
              <w:right w:val="single" w:sz="4" w:space="0" w:color="000000"/>
            </w:tcBorders>
            <w:shd w:val="clear" w:color="000000" w:fill="757171"/>
            <w:vAlign w:val="center"/>
            <w:hideMark/>
          </w:tcPr>
          <w:p w14:paraId="7A29743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Linee di azione ed attività a carico della Amministrazione che redige il Piano</w:t>
            </w:r>
            <w:r w:rsidRPr="009B1BBC">
              <w:rPr>
                <w:rFonts w:ascii="Calibri" w:eastAsia="Times New Roman" w:hAnsi="Calibri" w:cs="Calibri"/>
                <w:b/>
                <w:bCs/>
                <w:color w:val="FFFFFF"/>
                <w:sz w:val="18"/>
                <w:szCs w:val="18"/>
                <w:lang w:eastAsia="en-GB"/>
              </w:rPr>
              <w:br/>
              <w:t>il Responsabile indicato ne controlla l'avanzamento e l'attuazione</w:t>
            </w:r>
          </w:p>
        </w:tc>
        <w:tc>
          <w:tcPr>
            <w:tcW w:w="1453" w:type="dxa"/>
            <w:tcBorders>
              <w:top w:val="nil"/>
              <w:left w:val="nil"/>
              <w:bottom w:val="single" w:sz="8" w:space="0" w:color="auto"/>
              <w:right w:val="single" w:sz="4" w:space="0" w:color="auto"/>
            </w:tcBorders>
            <w:shd w:val="clear" w:color="000000" w:fill="757171"/>
            <w:vAlign w:val="center"/>
            <w:hideMark/>
          </w:tcPr>
          <w:p w14:paraId="235BF7C9"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 da AgID</w:t>
            </w:r>
          </w:p>
        </w:tc>
        <w:tc>
          <w:tcPr>
            <w:tcW w:w="1514" w:type="dxa"/>
            <w:tcBorders>
              <w:top w:val="nil"/>
              <w:left w:val="nil"/>
              <w:bottom w:val="single" w:sz="8" w:space="0" w:color="auto"/>
              <w:right w:val="single" w:sz="8" w:space="0" w:color="auto"/>
            </w:tcBorders>
            <w:shd w:val="clear" w:color="000000" w:fill="757171"/>
            <w:vAlign w:val="center"/>
            <w:hideMark/>
          </w:tcPr>
          <w:p w14:paraId="1A3DAE77"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Scadenza</w:t>
            </w:r>
          </w:p>
        </w:tc>
      </w:tr>
      <w:tr w:rsidR="002541AC" w:rsidRPr="009B1BBC" w14:paraId="01724D9D"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766687A"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1.o Piano (20-22):</w:t>
            </w:r>
          </w:p>
        </w:tc>
        <w:tc>
          <w:tcPr>
            <w:tcW w:w="8873" w:type="dxa"/>
            <w:gridSpan w:val="3"/>
            <w:tcBorders>
              <w:top w:val="single" w:sz="8" w:space="0" w:color="auto"/>
              <w:left w:val="nil"/>
              <w:bottom w:val="single" w:sz="4" w:space="0" w:color="auto"/>
              <w:right w:val="single" w:sz="4" w:space="0" w:color="000000"/>
            </w:tcBorders>
            <w:shd w:val="clear" w:color="auto" w:fill="auto"/>
            <w:vAlign w:val="center"/>
            <w:hideMark/>
          </w:tcPr>
          <w:p w14:paraId="2EC3104D"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single" w:sz="4" w:space="0" w:color="auto"/>
              <w:right w:val="single" w:sz="4" w:space="0" w:color="auto"/>
            </w:tcBorders>
            <w:shd w:val="clear" w:color="auto" w:fill="auto"/>
            <w:vAlign w:val="center"/>
            <w:hideMark/>
          </w:tcPr>
          <w:p w14:paraId="0C5516BE"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3756366A"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3B5F9596"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9182FFE"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2.o Piano (21-23):</w:t>
            </w:r>
          </w:p>
        </w:tc>
        <w:tc>
          <w:tcPr>
            <w:tcW w:w="8873" w:type="dxa"/>
            <w:gridSpan w:val="3"/>
            <w:tcBorders>
              <w:top w:val="single" w:sz="4" w:space="0" w:color="auto"/>
              <w:left w:val="nil"/>
              <w:bottom w:val="single" w:sz="4" w:space="0" w:color="auto"/>
              <w:right w:val="single" w:sz="4" w:space="0" w:color="000000"/>
            </w:tcBorders>
            <w:shd w:val="clear" w:color="auto" w:fill="auto"/>
            <w:vAlign w:val="center"/>
            <w:hideMark/>
          </w:tcPr>
          <w:p w14:paraId="4FF5E057"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PAC aggiornano l’elenco e la classificazione dei dati e dei servizi digitali in presenza di dati e servizi ulteriori rispetto a quelli già oggetto di conferimento e classificazione come indicato nel Regolamento</w:t>
            </w:r>
          </w:p>
        </w:tc>
        <w:tc>
          <w:tcPr>
            <w:tcW w:w="1453" w:type="dxa"/>
            <w:tcBorders>
              <w:top w:val="nil"/>
              <w:left w:val="nil"/>
              <w:bottom w:val="single" w:sz="4" w:space="0" w:color="auto"/>
              <w:right w:val="single" w:sz="4" w:space="0" w:color="auto"/>
            </w:tcBorders>
            <w:shd w:val="clear" w:color="auto" w:fill="auto"/>
            <w:vAlign w:val="center"/>
            <w:hideMark/>
          </w:tcPr>
          <w:p w14:paraId="26AC505F" w14:textId="085D4873"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Da luglio </w:t>
            </w:r>
            <w:r w:rsidR="00636BE4">
              <w:rPr>
                <w:rFonts w:ascii="Calibri" w:eastAsia="Times New Roman" w:hAnsi="Calibri" w:cs="Calibri"/>
                <w:b/>
                <w:bCs/>
                <w:color w:val="203764"/>
                <w:sz w:val="16"/>
                <w:szCs w:val="16"/>
                <w:lang w:eastAsia="en-GB"/>
              </w:rPr>
              <w:t>20xx</w:t>
            </w:r>
            <w:r w:rsidRPr="009B1BBC">
              <w:rPr>
                <w:rFonts w:ascii="Calibri" w:eastAsia="Times New Roman" w:hAnsi="Calibri" w:cs="Calibri"/>
                <w:b/>
                <w:bCs/>
                <w:color w:val="203764"/>
                <w:sz w:val="16"/>
                <w:szCs w:val="16"/>
                <w:lang w:eastAsia="en-GB"/>
              </w:rPr>
              <w:t xml:space="preserve"> (o altro termine indicato nel Regolamento) </w:t>
            </w:r>
          </w:p>
        </w:tc>
        <w:tc>
          <w:tcPr>
            <w:tcW w:w="1514" w:type="dxa"/>
            <w:tcBorders>
              <w:top w:val="nil"/>
              <w:left w:val="nil"/>
              <w:bottom w:val="single" w:sz="4" w:space="0" w:color="auto"/>
              <w:right w:val="single" w:sz="8" w:space="0" w:color="auto"/>
            </w:tcBorders>
            <w:shd w:val="clear" w:color="auto" w:fill="auto"/>
            <w:vAlign w:val="center"/>
            <w:hideMark/>
          </w:tcPr>
          <w:p w14:paraId="3B9417BE"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406788EA"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CFA72DB"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3.o Piano (22-24):</w:t>
            </w:r>
          </w:p>
        </w:tc>
        <w:tc>
          <w:tcPr>
            <w:tcW w:w="8873" w:type="dxa"/>
            <w:gridSpan w:val="3"/>
            <w:tcBorders>
              <w:top w:val="single" w:sz="4" w:space="0" w:color="auto"/>
              <w:left w:val="nil"/>
              <w:bottom w:val="nil"/>
              <w:right w:val="single" w:sz="4" w:space="0" w:color="000000"/>
            </w:tcBorders>
            <w:shd w:val="clear" w:color="auto" w:fill="auto"/>
            <w:vAlign w:val="center"/>
            <w:hideMark/>
          </w:tcPr>
          <w:p w14:paraId="0F1533D2"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nil"/>
              <w:right w:val="single" w:sz="4" w:space="0" w:color="auto"/>
            </w:tcBorders>
            <w:shd w:val="clear" w:color="auto" w:fill="auto"/>
            <w:vAlign w:val="center"/>
            <w:hideMark/>
          </w:tcPr>
          <w:p w14:paraId="3B71C739"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nil"/>
              <w:right w:val="single" w:sz="8" w:space="0" w:color="auto"/>
            </w:tcBorders>
            <w:shd w:val="clear" w:color="auto" w:fill="auto"/>
            <w:vAlign w:val="center"/>
            <w:hideMark/>
          </w:tcPr>
          <w:p w14:paraId="16F49792"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1C96A080"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EFC60C8"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 xml:space="preserve">Responsabile: </w:t>
            </w:r>
          </w:p>
        </w:tc>
        <w:tc>
          <w:tcPr>
            <w:tcW w:w="1763" w:type="dxa"/>
            <w:tcBorders>
              <w:top w:val="single" w:sz="8" w:space="0" w:color="auto"/>
              <w:left w:val="nil"/>
              <w:bottom w:val="single" w:sz="4" w:space="0" w:color="auto"/>
              <w:right w:val="nil"/>
            </w:tcBorders>
            <w:shd w:val="clear" w:color="auto" w:fill="auto"/>
            <w:vAlign w:val="center"/>
            <w:hideMark/>
          </w:tcPr>
          <w:p w14:paraId="1319C874"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RTD</w:t>
            </w:r>
          </w:p>
        </w:tc>
        <w:tc>
          <w:tcPr>
            <w:tcW w:w="1307"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F2BBDEA"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Fonte di spesa:</w:t>
            </w:r>
          </w:p>
        </w:tc>
        <w:tc>
          <w:tcPr>
            <w:tcW w:w="5803" w:type="dxa"/>
            <w:tcBorders>
              <w:top w:val="single" w:sz="8" w:space="0" w:color="auto"/>
              <w:left w:val="nil"/>
              <w:bottom w:val="single" w:sz="4" w:space="0" w:color="auto"/>
              <w:right w:val="single" w:sz="4" w:space="0" w:color="auto"/>
            </w:tcBorders>
            <w:shd w:val="clear" w:color="auto" w:fill="auto"/>
            <w:vAlign w:val="center"/>
            <w:hideMark/>
          </w:tcPr>
          <w:p w14:paraId="2C21A78E"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Fondi Propri o bando PNRR o altro</w:t>
            </w:r>
          </w:p>
        </w:tc>
        <w:tc>
          <w:tcPr>
            <w:tcW w:w="2967" w:type="dxa"/>
            <w:gridSpan w:val="2"/>
            <w:tcBorders>
              <w:top w:val="single" w:sz="8" w:space="0" w:color="auto"/>
              <w:left w:val="nil"/>
              <w:bottom w:val="single" w:sz="4" w:space="0" w:color="auto"/>
              <w:right w:val="single" w:sz="8" w:space="0" w:color="000000"/>
            </w:tcBorders>
            <w:shd w:val="clear" w:color="auto" w:fill="auto"/>
            <w:vAlign w:val="center"/>
            <w:hideMark/>
          </w:tcPr>
          <w:p w14:paraId="2225BB7E"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38C8ECCD"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9980C2A"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w:t>
            </w:r>
          </w:p>
        </w:tc>
        <w:tc>
          <w:tcPr>
            <w:tcW w:w="1763" w:type="dxa"/>
            <w:tcBorders>
              <w:top w:val="nil"/>
              <w:left w:val="nil"/>
              <w:bottom w:val="single" w:sz="4" w:space="0" w:color="auto"/>
              <w:right w:val="nil"/>
            </w:tcBorders>
            <w:shd w:val="clear" w:color="000000" w:fill="F2F2F2"/>
            <w:noWrap/>
            <w:vAlign w:val="center"/>
            <w:hideMark/>
          </w:tcPr>
          <w:p w14:paraId="391793E8"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01/01/2023</w:t>
            </w:r>
          </w:p>
        </w:tc>
        <w:tc>
          <w:tcPr>
            <w:tcW w:w="1307"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5891ED4B"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Stato Attività:</w:t>
            </w:r>
          </w:p>
        </w:tc>
        <w:tc>
          <w:tcPr>
            <w:tcW w:w="5803" w:type="dxa"/>
            <w:vMerge w:val="restart"/>
            <w:tcBorders>
              <w:top w:val="nil"/>
              <w:left w:val="nil"/>
              <w:bottom w:val="single" w:sz="8" w:space="0" w:color="000000"/>
              <w:right w:val="single" w:sz="4" w:space="0" w:color="auto"/>
            </w:tcBorders>
            <w:shd w:val="clear" w:color="000000" w:fill="FFFFFF"/>
            <w:noWrap/>
            <w:vAlign w:val="center"/>
            <w:hideMark/>
          </w:tcPr>
          <w:p w14:paraId="7149310E"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9B1BBC">
              <w:rPr>
                <w:rFonts w:ascii="Calibri" w:eastAsia="Times New Roman" w:hAnsi="Calibri" w:cs="Calibri"/>
                <w:b/>
                <w:bCs/>
                <w:color w:val="FF0000"/>
                <w:sz w:val="24"/>
                <w:szCs w:val="24"/>
                <w:lang w:eastAsia="en-GB"/>
              </w:rPr>
              <w:t> </w:t>
            </w:r>
          </w:p>
        </w:tc>
        <w:tc>
          <w:tcPr>
            <w:tcW w:w="2967"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1FEBEBFC"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Azione in corso</w:t>
            </w:r>
          </w:p>
        </w:tc>
      </w:tr>
      <w:tr w:rsidR="002541AC" w:rsidRPr="009B1BBC" w14:paraId="0719DDBC"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F314E8A"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Fine attività prevista:</w:t>
            </w:r>
          </w:p>
        </w:tc>
        <w:tc>
          <w:tcPr>
            <w:tcW w:w="1763" w:type="dxa"/>
            <w:tcBorders>
              <w:top w:val="nil"/>
              <w:left w:val="nil"/>
              <w:bottom w:val="single" w:sz="8" w:space="0" w:color="auto"/>
              <w:right w:val="nil"/>
            </w:tcBorders>
            <w:shd w:val="clear" w:color="000000" w:fill="F2F2F2"/>
            <w:noWrap/>
            <w:vAlign w:val="center"/>
            <w:hideMark/>
          </w:tcPr>
          <w:p w14:paraId="719EC458" w14:textId="0B43A7E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307" w:type="dxa"/>
            <w:vMerge/>
            <w:tcBorders>
              <w:top w:val="nil"/>
              <w:left w:val="single" w:sz="8" w:space="0" w:color="auto"/>
              <w:bottom w:val="single" w:sz="8" w:space="0" w:color="000000"/>
              <w:right w:val="single" w:sz="8" w:space="0" w:color="auto"/>
            </w:tcBorders>
            <w:vAlign w:val="center"/>
            <w:hideMark/>
          </w:tcPr>
          <w:p w14:paraId="72DF575B" w14:textId="77777777" w:rsidR="002541AC" w:rsidRPr="009B1BBC"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top w:val="nil"/>
              <w:left w:val="nil"/>
              <w:bottom w:val="single" w:sz="8" w:space="0" w:color="000000"/>
              <w:right w:val="single" w:sz="4" w:space="0" w:color="auto"/>
            </w:tcBorders>
            <w:vAlign w:val="center"/>
            <w:hideMark/>
          </w:tcPr>
          <w:p w14:paraId="7D2733C4"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auto"/>
              <w:left w:val="single" w:sz="4" w:space="0" w:color="auto"/>
              <w:bottom w:val="single" w:sz="8" w:space="0" w:color="000000"/>
              <w:right w:val="single" w:sz="8" w:space="0" w:color="000000"/>
            </w:tcBorders>
            <w:vAlign w:val="center"/>
            <w:hideMark/>
          </w:tcPr>
          <w:p w14:paraId="63F9F431"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9B1BBC" w14:paraId="2899438E" w14:textId="77777777" w:rsidTr="00355FA6">
        <w:trPr>
          <w:trHeight w:val="300"/>
        </w:trPr>
        <w:tc>
          <w:tcPr>
            <w:tcW w:w="2160" w:type="dxa"/>
            <w:tcBorders>
              <w:top w:val="nil"/>
              <w:left w:val="nil"/>
              <w:bottom w:val="nil"/>
              <w:right w:val="nil"/>
            </w:tcBorders>
            <w:shd w:val="clear" w:color="auto" w:fill="auto"/>
            <w:noWrap/>
            <w:vAlign w:val="bottom"/>
            <w:hideMark/>
          </w:tcPr>
          <w:p w14:paraId="065C3849"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1763" w:type="dxa"/>
            <w:tcBorders>
              <w:top w:val="nil"/>
              <w:left w:val="nil"/>
              <w:bottom w:val="nil"/>
              <w:right w:val="nil"/>
            </w:tcBorders>
            <w:shd w:val="clear" w:color="auto" w:fill="auto"/>
            <w:noWrap/>
            <w:vAlign w:val="bottom"/>
            <w:hideMark/>
          </w:tcPr>
          <w:p w14:paraId="1AE80AD5"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52F45DB4"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03BB9172"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4DC767BA"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75E335F1"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5D084F26" w14:textId="77777777" w:rsidTr="00355FA6">
        <w:trPr>
          <w:trHeight w:val="300"/>
        </w:trPr>
        <w:tc>
          <w:tcPr>
            <w:tcW w:w="2160" w:type="dxa"/>
            <w:tcBorders>
              <w:top w:val="nil"/>
              <w:left w:val="nil"/>
              <w:bottom w:val="nil"/>
              <w:right w:val="nil"/>
            </w:tcBorders>
            <w:shd w:val="clear" w:color="auto" w:fill="auto"/>
            <w:noWrap/>
            <w:vAlign w:val="bottom"/>
            <w:hideMark/>
          </w:tcPr>
          <w:p w14:paraId="1AC172BC"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763" w:type="dxa"/>
            <w:tcBorders>
              <w:top w:val="nil"/>
              <w:left w:val="nil"/>
              <w:bottom w:val="nil"/>
              <w:right w:val="nil"/>
            </w:tcBorders>
            <w:shd w:val="clear" w:color="auto" w:fill="auto"/>
            <w:noWrap/>
            <w:vAlign w:val="bottom"/>
            <w:hideMark/>
          </w:tcPr>
          <w:p w14:paraId="0A5B491A"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6B1023C3"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6538EE51"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541B8AA4"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3FA2A107"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43C6BA14"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22D15B32"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Obiettivo:</w:t>
            </w:r>
          </w:p>
        </w:tc>
        <w:tc>
          <w:tcPr>
            <w:tcW w:w="1763" w:type="dxa"/>
            <w:tcBorders>
              <w:top w:val="single" w:sz="8" w:space="0" w:color="auto"/>
              <w:left w:val="nil"/>
              <w:bottom w:val="single" w:sz="8" w:space="0" w:color="auto"/>
              <w:right w:val="nil"/>
            </w:tcBorders>
            <w:shd w:val="clear" w:color="auto" w:fill="auto"/>
            <w:noWrap/>
            <w:vAlign w:val="center"/>
            <w:hideMark/>
          </w:tcPr>
          <w:p w14:paraId="54A44057"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OB.4.2</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C4525C5"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Migliorare la qualità e la sicurezza dei servizi digitali erogati dalle amministrazioni centrali migrandone gli applicativi on-premise (Data Center Gruppo B) verso infrastrutture e servizi cloud qualificati (incluso PSN)</w:t>
            </w:r>
          </w:p>
        </w:tc>
      </w:tr>
      <w:tr w:rsidR="002541AC" w:rsidRPr="009B1BBC" w14:paraId="3D4397CB"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9DD5DFE"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Linea di Azione:</w:t>
            </w:r>
          </w:p>
        </w:tc>
        <w:tc>
          <w:tcPr>
            <w:tcW w:w="1763" w:type="dxa"/>
            <w:tcBorders>
              <w:top w:val="nil"/>
              <w:left w:val="nil"/>
              <w:bottom w:val="single" w:sz="8" w:space="0" w:color="auto"/>
              <w:right w:val="nil"/>
            </w:tcBorders>
            <w:shd w:val="clear" w:color="auto" w:fill="auto"/>
            <w:noWrap/>
            <w:vAlign w:val="center"/>
            <w:hideMark/>
          </w:tcPr>
          <w:p w14:paraId="7C6BB31C"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CAP4.PA.LA21</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C33135"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0F58579A"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52322E8"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Piano AgID di riferimento</w:t>
            </w:r>
          </w:p>
        </w:tc>
        <w:tc>
          <w:tcPr>
            <w:tcW w:w="8873" w:type="dxa"/>
            <w:gridSpan w:val="3"/>
            <w:tcBorders>
              <w:top w:val="single" w:sz="8" w:space="0" w:color="auto"/>
              <w:left w:val="nil"/>
              <w:bottom w:val="single" w:sz="8" w:space="0" w:color="auto"/>
              <w:right w:val="single" w:sz="4" w:space="0" w:color="000000"/>
            </w:tcBorders>
            <w:shd w:val="clear" w:color="000000" w:fill="757171"/>
            <w:vAlign w:val="center"/>
            <w:hideMark/>
          </w:tcPr>
          <w:p w14:paraId="0FFF0828"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Linee di azione ed attività a carico della Amministrazione che redige il Piano</w:t>
            </w:r>
            <w:r w:rsidRPr="009B1BBC">
              <w:rPr>
                <w:rFonts w:ascii="Calibri" w:eastAsia="Times New Roman" w:hAnsi="Calibri" w:cs="Calibri"/>
                <w:b/>
                <w:bCs/>
                <w:color w:val="FFFFFF"/>
                <w:sz w:val="18"/>
                <w:szCs w:val="18"/>
                <w:lang w:eastAsia="en-GB"/>
              </w:rPr>
              <w:br/>
              <w:t>il Responsabile indicato ne controlla l'avanzamento e l'attuazione</w:t>
            </w:r>
          </w:p>
        </w:tc>
        <w:tc>
          <w:tcPr>
            <w:tcW w:w="1453" w:type="dxa"/>
            <w:tcBorders>
              <w:top w:val="nil"/>
              <w:left w:val="nil"/>
              <w:bottom w:val="single" w:sz="8" w:space="0" w:color="auto"/>
              <w:right w:val="single" w:sz="4" w:space="0" w:color="auto"/>
            </w:tcBorders>
            <w:shd w:val="clear" w:color="000000" w:fill="757171"/>
            <w:vAlign w:val="center"/>
            <w:hideMark/>
          </w:tcPr>
          <w:p w14:paraId="45E8B342"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 da AgID</w:t>
            </w:r>
          </w:p>
        </w:tc>
        <w:tc>
          <w:tcPr>
            <w:tcW w:w="1514" w:type="dxa"/>
            <w:tcBorders>
              <w:top w:val="nil"/>
              <w:left w:val="nil"/>
              <w:bottom w:val="single" w:sz="8" w:space="0" w:color="auto"/>
              <w:right w:val="single" w:sz="8" w:space="0" w:color="auto"/>
            </w:tcBorders>
            <w:shd w:val="clear" w:color="000000" w:fill="757171"/>
            <w:vAlign w:val="center"/>
            <w:hideMark/>
          </w:tcPr>
          <w:p w14:paraId="0B31C4D2"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Scadenza</w:t>
            </w:r>
          </w:p>
        </w:tc>
      </w:tr>
      <w:tr w:rsidR="002541AC" w:rsidRPr="009B1BBC" w14:paraId="0030F088"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B2561F9"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1.o Piano (20-22):</w:t>
            </w:r>
          </w:p>
        </w:tc>
        <w:tc>
          <w:tcPr>
            <w:tcW w:w="8873" w:type="dxa"/>
            <w:gridSpan w:val="3"/>
            <w:tcBorders>
              <w:top w:val="single" w:sz="8" w:space="0" w:color="auto"/>
              <w:left w:val="nil"/>
              <w:bottom w:val="single" w:sz="4" w:space="0" w:color="auto"/>
              <w:right w:val="single" w:sz="4" w:space="0" w:color="000000"/>
            </w:tcBorders>
            <w:shd w:val="clear" w:color="auto" w:fill="auto"/>
            <w:vAlign w:val="center"/>
            <w:hideMark/>
          </w:tcPr>
          <w:p w14:paraId="742C5BAE"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single" w:sz="4" w:space="0" w:color="auto"/>
              <w:right w:val="single" w:sz="4" w:space="0" w:color="auto"/>
            </w:tcBorders>
            <w:shd w:val="clear" w:color="auto" w:fill="auto"/>
            <w:vAlign w:val="center"/>
            <w:hideMark/>
          </w:tcPr>
          <w:p w14:paraId="64C61453"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1E06A692"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0230E3B9"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0883B70"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2.o Piano (21-23):</w:t>
            </w:r>
          </w:p>
        </w:tc>
        <w:tc>
          <w:tcPr>
            <w:tcW w:w="8873" w:type="dxa"/>
            <w:gridSpan w:val="3"/>
            <w:tcBorders>
              <w:top w:val="single" w:sz="4" w:space="0" w:color="auto"/>
              <w:left w:val="nil"/>
              <w:bottom w:val="single" w:sz="4" w:space="0" w:color="auto"/>
              <w:right w:val="single" w:sz="4" w:space="0" w:color="000000"/>
            </w:tcBorders>
            <w:shd w:val="clear" w:color="auto" w:fill="auto"/>
            <w:vAlign w:val="center"/>
            <w:hideMark/>
          </w:tcPr>
          <w:p w14:paraId="355D3412"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PAC con data center di tipo “A” adeguano tali infrastrutture ai livelli minimi di sicurezza, capacità elaborativa e di affidabilità e all’aggiornamento dei livelli minimi di sicurezza, capacità elaborativa e di affidabilità che le infrastrutture devono rispettare per trattare i dati e i servizi digitali classificati come ordinari, critici e strategici come indicato nel Regolamento</w:t>
            </w:r>
          </w:p>
        </w:tc>
        <w:tc>
          <w:tcPr>
            <w:tcW w:w="1453" w:type="dxa"/>
            <w:tcBorders>
              <w:top w:val="nil"/>
              <w:left w:val="nil"/>
              <w:bottom w:val="single" w:sz="4" w:space="0" w:color="auto"/>
              <w:right w:val="single" w:sz="4" w:space="0" w:color="auto"/>
            </w:tcBorders>
            <w:shd w:val="clear" w:color="auto" w:fill="auto"/>
            <w:vAlign w:val="center"/>
            <w:hideMark/>
          </w:tcPr>
          <w:p w14:paraId="53A36C7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3F8591A3"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Entro gennaio 2023 (o altro termine indicato nel Regolamento) </w:t>
            </w:r>
          </w:p>
        </w:tc>
      </w:tr>
      <w:tr w:rsidR="002541AC" w:rsidRPr="009B1BBC" w14:paraId="5EC830CB"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289CEAF4"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3.o Piano (22-24):</w:t>
            </w:r>
          </w:p>
        </w:tc>
        <w:tc>
          <w:tcPr>
            <w:tcW w:w="8873" w:type="dxa"/>
            <w:gridSpan w:val="3"/>
            <w:tcBorders>
              <w:top w:val="single" w:sz="4" w:space="0" w:color="auto"/>
              <w:left w:val="nil"/>
              <w:bottom w:val="nil"/>
              <w:right w:val="single" w:sz="4" w:space="0" w:color="000000"/>
            </w:tcBorders>
            <w:shd w:val="clear" w:color="auto" w:fill="auto"/>
            <w:vAlign w:val="center"/>
            <w:hideMark/>
          </w:tcPr>
          <w:p w14:paraId="26EE55B5"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nil"/>
              <w:right w:val="single" w:sz="4" w:space="0" w:color="auto"/>
            </w:tcBorders>
            <w:shd w:val="clear" w:color="auto" w:fill="auto"/>
            <w:vAlign w:val="center"/>
            <w:hideMark/>
          </w:tcPr>
          <w:p w14:paraId="205ABAA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nil"/>
              <w:right w:val="single" w:sz="8" w:space="0" w:color="auto"/>
            </w:tcBorders>
            <w:shd w:val="clear" w:color="auto" w:fill="auto"/>
            <w:vAlign w:val="center"/>
            <w:hideMark/>
          </w:tcPr>
          <w:p w14:paraId="53B841FC"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4BE01825"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104CA31"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 xml:space="preserve">Responsabile: </w:t>
            </w:r>
          </w:p>
        </w:tc>
        <w:tc>
          <w:tcPr>
            <w:tcW w:w="1763" w:type="dxa"/>
            <w:tcBorders>
              <w:top w:val="single" w:sz="8" w:space="0" w:color="auto"/>
              <w:left w:val="nil"/>
              <w:bottom w:val="single" w:sz="4" w:space="0" w:color="auto"/>
              <w:right w:val="nil"/>
            </w:tcBorders>
            <w:shd w:val="clear" w:color="auto" w:fill="auto"/>
            <w:vAlign w:val="center"/>
            <w:hideMark/>
          </w:tcPr>
          <w:p w14:paraId="6FCD8999"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RTD</w:t>
            </w:r>
          </w:p>
        </w:tc>
        <w:tc>
          <w:tcPr>
            <w:tcW w:w="1307"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B249D95"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Fonte di spesa:</w:t>
            </w:r>
          </w:p>
        </w:tc>
        <w:tc>
          <w:tcPr>
            <w:tcW w:w="5803" w:type="dxa"/>
            <w:tcBorders>
              <w:top w:val="single" w:sz="8" w:space="0" w:color="auto"/>
              <w:left w:val="nil"/>
              <w:bottom w:val="single" w:sz="4" w:space="0" w:color="auto"/>
              <w:right w:val="single" w:sz="4" w:space="0" w:color="auto"/>
            </w:tcBorders>
            <w:shd w:val="clear" w:color="auto" w:fill="auto"/>
            <w:vAlign w:val="center"/>
            <w:hideMark/>
          </w:tcPr>
          <w:p w14:paraId="06BE1F4B"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Fondi Propri o bando PNRR o altro</w:t>
            </w:r>
          </w:p>
        </w:tc>
        <w:tc>
          <w:tcPr>
            <w:tcW w:w="2967" w:type="dxa"/>
            <w:gridSpan w:val="2"/>
            <w:tcBorders>
              <w:top w:val="single" w:sz="8" w:space="0" w:color="auto"/>
              <w:left w:val="nil"/>
              <w:bottom w:val="single" w:sz="4" w:space="0" w:color="auto"/>
              <w:right w:val="single" w:sz="8" w:space="0" w:color="000000"/>
            </w:tcBorders>
            <w:shd w:val="clear" w:color="auto" w:fill="auto"/>
            <w:vAlign w:val="center"/>
            <w:hideMark/>
          </w:tcPr>
          <w:p w14:paraId="46C342A2"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3EE53E7B"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F0B0E5E"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w:t>
            </w:r>
          </w:p>
        </w:tc>
        <w:tc>
          <w:tcPr>
            <w:tcW w:w="1763" w:type="dxa"/>
            <w:tcBorders>
              <w:top w:val="nil"/>
              <w:left w:val="nil"/>
              <w:bottom w:val="single" w:sz="4" w:space="0" w:color="auto"/>
              <w:right w:val="nil"/>
            </w:tcBorders>
            <w:shd w:val="clear" w:color="000000" w:fill="F2F2F2"/>
            <w:noWrap/>
            <w:vAlign w:val="center"/>
            <w:hideMark/>
          </w:tcPr>
          <w:p w14:paraId="16331E9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01/01/2023</w:t>
            </w:r>
          </w:p>
        </w:tc>
        <w:tc>
          <w:tcPr>
            <w:tcW w:w="1307"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4228623D"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Stato Attività:</w:t>
            </w:r>
          </w:p>
        </w:tc>
        <w:tc>
          <w:tcPr>
            <w:tcW w:w="5803" w:type="dxa"/>
            <w:vMerge w:val="restart"/>
            <w:tcBorders>
              <w:top w:val="nil"/>
              <w:left w:val="nil"/>
              <w:bottom w:val="single" w:sz="8" w:space="0" w:color="000000"/>
              <w:right w:val="single" w:sz="4" w:space="0" w:color="auto"/>
            </w:tcBorders>
            <w:shd w:val="clear" w:color="000000" w:fill="FFFFFF"/>
            <w:noWrap/>
            <w:vAlign w:val="center"/>
            <w:hideMark/>
          </w:tcPr>
          <w:p w14:paraId="224D9587"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9B1BBC">
              <w:rPr>
                <w:rFonts w:ascii="Calibri" w:eastAsia="Times New Roman" w:hAnsi="Calibri" w:cs="Calibri"/>
                <w:b/>
                <w:bCs/>
                <w:color w:val="FF0000"/>
                <w:sz w:val="24"/>
                <w:szCs w:val="24"/>
                <w:lang w:eastAsia="en-GB"/>
              </w:rPr>
              <w:t> </w:t>
            </w:r>
          </w:p>
        </w:tc>
        <w:tc>
          <w:tcPr>
            <w:tcW w:w="2967"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156E2DF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Azione in corso</w:t>
            </w:r>
          </w:p>
        </w:tc>
      </w:tr>
      <w:tr w:rsidR="002541AC" w:rsidRPr="009B1BBC" w14:paraId="21FCC765"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B9ADCE8"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Fine attività prevista:</w:t>
            </w:r>
          </w:p>
        </w:tc>
        <w:tc>
          <w:tcPr>
            <w:tcW w:w="1763" w:type="dxa"/>
            <w:tcBorders>
              <w:top w:val="nil"/>
              <w:left w:val="nil"/>
              <w:bottom w:val="single" w:sz="8" w:space="0" w:color="auto"/>
              <w:right w:val="nil"/>
            </w:tcBorders>
            <w:shd w:val="clear" w:color="000000" w:fill="F2F2F2"/>
            <w:noWrap/>
            <w:vAlign w:val="center"/>
            <w:hideMark/>
          </w:tcPr>
          <w:p w14:paraId="7F19A384" w14:textId="681F994E"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307" w:type="dxa"/>
            <w:vMerge/>
            <w:tcBorders>
              <w:top w:val="nil"/>
              <w:left w:val="single" w:sz="8" w:space="0" w:color="auto"/>
              <w:bottom w:val="single" w:sz="8" w:space="0" w:color="000000"/>
              <w:right w:val="single" w:sz="8" w:space="0" w:color="auto"/>
            </w:tcBorders>
            <w:vAlign w:val="center"/>
            <w:hideMark/>
          </w:tcPr>
          <w:p w14:paraId="15A30D3F" w14:textId="77777777" w:rsidR="002541AC" w:rsidRPr="009B1BBC"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top w:val="nil"/>
              <w:left w:val="nil"/>
              <w:bottom w:val="single" w:sz="8" w:space="0" w:color="000000"/>
              <w:right w:val="single" w:sz="4" w:space="0" w:color="auto"/>
            </w:tcBorders>
            <w:vAlign w:val="center"/>
            <w:hideMark/>
          </w:tcPr>
          <w:p w14:paraId="2B3FDAF7"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auto"/>
              <w:left w:val="single" w:sz="4" w:space="0" w:color="auto"/>
              <w:bottom w:val="single" w:sz="8" w:space="0" w:color="000000"/>
              <w:right w:val="single" w:sz="8" w:space="0" w:color="000000"/>
            </w:tcBorders>
            <w:vAlign w:val="center"/>
            <w:hideMark/>
          </w:tcPr>
          <w:p w14:paraId="4BC00E98"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9B1BBC" w14:paraId="00A2EB3F" w14:textId="77777777" w:rsidTr="00355FA6">
        <w:trPr>
          <w:trHeight w:val="300"/>
        </w:trPr>
        <w:tc>
          <w:tcPr>
            <w:tcW w:w="2160" w:type="dxa"/>
            <w:tcBorders>
              <w:top w:val="nil"/>
              <w:left w:val="nil"/>
              <w:bottom w:val="nil"/>
              <w:right w:val="nil"/>
            </w:tcBorders>
            <w:shd w:val="clear" w:color="auto" w:fill="auto"/>
            <w:noWrap/>
            <w:vAlign w:val="bottom"/>
            <w:hideMark/>
          </w:tcPr>
          <w:p w14:paraId="797A2FE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1763" w:type="dxa"/>
            <w:tcBorders>
              <w:top w:val="nil"/>
              <w:left w:val="nil"/>
              <w:bottom w:val="nil"/>
              <w:right w:val="nil"/>
            </w:tcBorders>
            <w:shd w:val="clear" w:color="auto" w:fill="auto"/>
            <w:noWrap/>
            <w:vAlign w:val="bottom"/>
            <w:hideMark/>
          </w:tcPr>
          <w:p w14:paraId="5F8D86D0"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5379D32C"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03A71142"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3B4DD563"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34000A96"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65D19380" w14:textId="77777777" w:rsidTr="00355FA6">
        <w:trPr>
          <w:trHeight w:val="300"/>
        </w:trPr>
        <w:tc>
          <w:tcPr>
            <w:tcW w:w="2160" w:type="dxa"/>
            <w:tcBorders>
              <w:top w:val="nil"/>
              <w:left w:val="nil"/>
              <w:bottom w:val="nil"/>
              <w:right w:val="nil"/>
            </w:tcBorders>
            <w:shd w:val="clear" w:color="auto" w:fill="auto"/>
            <w:noWrap/>
            <w:vAlign w:val="bottom"/>
            <w:hideMark/>
          </w:tcPr>
          <w:p w14:paraId="05277FB2"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763" w:type="dxa"/>
            <w:tcBorders>
              <w:top w:val="nil"/>
              <w:left w:val="nil"/>
              <w:bottom w:val="nil"/>
              <w:right w:val="nil"/>
            </w:tcBorders>
            <w:shd w:val="clear" w:color="auto" w:fill="auto"/>
            <w:noWrap/>
            <w:vAlign w:val="bottom"/>
            <w:hideMark/>
          </w:tcPr>
          <w:p w14:paraId="575A7ECB"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45BF20BF"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505828A9"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611CBD19"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268F62E4"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6E904B52"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34148B10"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Obiettivo:</w:t>
            </w:r>
          </w:p>
        </w:tc>
        <w:tc>
          <w:tcPr>
            <w:tcW w:w="1763" w:type="dxa"/>
            <w:tcBorders>
              <w:top w:val="single" w:sz="8" w:space="0" w:color="auto"/>
              <w:left w:val="nil"/>
              <w:bottom w:val="single" w:sz="8" w:space="0" w:color="auto"/>
              <w:right w:val="nil"/>
            </w:tcBorders>
            <w:shd w:val="clear" w:color="auto" w:fill="auto"/>
            <w:noWrap/>
            <w:vAlign w:val="center"/>
            <w:hideMark/>
          </w:tcPr>
          <w:p w14:paraId="1327BE6E"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OB.4.2</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6C13EBA"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Migliorare la qualità e la sicurezza dei servizi digitali erogati dalle amministrazioni centrali migrandone gli applicativi on-premise (Data Center Gruppo B) verso infrastrutture e servizi cloud qualificati (incluso PSN)</w:t>
            </w:r>
          </w:p>
        </w:tc>
      </w:tr>
      <w:tr w:rsidR="002541AC" w:rsidRPr="009B1BBC" w14:paraId="7A002089"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0A67C68"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Linea di Azione:</w:t>
            </w:r>
          </w:p>
        </w:tc>
        <w:tc>
          <w:tcPr>
            <w:tcW w:w="1763" w:type="dxa"/>
            <w:tcBorders>
              <w:top w:val="nil"/>
              <w:left w:val="nil"/>
              <w:bottom w:val="single" w:sz="8" w:space="0" w:color="auto"/>
              <w:right w:val="nil"/>
            </w:tcBorders>
            <w:shd w:val="clear" w:color="auto" w:fill="auto"/>
            <w:noWrap/>
            <w:vAlign w:val="center"/>
            <w:hideMark/>
          </w:tcPr>
          <w:p w14:paraId="7DFF5FBE"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CAP4.PA.LA22</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09048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406FAB2A"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1ED120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Piano AgID di riferimento</w:t>
            </w:r>
          </w:p>
        </w:tc>
        <w:tc>
          <w:tcPr>
            <w:tcW w:w="8873" w:type="dxa"/>
            <w:gridSpan w:val="3"/>
            <w:tcBorders>
              <w:top w:val="single" w:sz="8" w:space="0" w:color="auto"/>
              <w:left w:val="nil"/>
              <w:bottom w:val="single" w:sz="8" w:space="0" w:color="auto"/>
              <w:right w:val="single" w:sz="4" w:space="0" w:color="000000"/>
            </w:tcBorders>
            <w:shd w:val="clear" w:color="000000" w:fill="757171"/>
            <w:vAlign w:val="center"/>
            <w:hideMark/>
          </w:tcPr>
          <w:p w14:paraId="2ED9132C"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Linee di azione ed attività a carico della Amministrazione che redige il Piano</w:t>
            </w:r>
            <w:r w:rsidRPr="009B1BBC">
              <w:rPr>
                <w:rFonts w:ascii="Calibri" w:eastAsia="Times New Roman" w:hAnsi="Calibri" w:cs="Calibri"/>
                <w:b/>
                <w:bCs/>
                <w:color w:val="FFFFFF"/>
                <w:sz w:val="18"/>
                <w:szCs w:val="18"/>
                <w:lang w:eastAsia="en-GB"/>
              </w:rPr>
              <w:br/>
              <w:t>il Responsabile indicato ne controlla l'avanzamento e l'attuazione</w:t>
            </w:r>
          </w:p>
        </w:tc>
        <w:tc>
          <w:tcPr>
            <w:tcW w:w="1453" w:type="dxa"/>
            <w:tcBorders>
              <w:top w:val="nil"/>
              <w:left w:val="nil"/>
              <w:bottom w:val="single" w:sz="8" w:space="0" w:color="auto"/>
              <w:right w:val="single" w:sz="4" w:space="0" w:color="auto"/>
            </w:tcBorders>
            <w:shd w:val="clear" w:color="000000" w:fill="757171"/>
            <w:vAlign w:val="center"/>
            <w:hideMark/>
          </w:tcPr>
          <w:p w14:paraId="58C1523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 da AgID</w:t>
            </w:r>
          </w:p>
        </w:tc>
        <w:tc>
          <w:tcPr>
            <w:tcW w:w="1514" w:type="dxa"/>
            <w:tcBorders>
              <w:top w:val="nil"/>
              <w:left w:val="nil"/>
              <w:bottom w:val="single" w:sz="8" w:space="0" w:color="auto"/>
              <w:right w:val="single" w:sz="8" w:space="0" w:color="auto"/>
            </w:tcBorders>
            <w:shd w:val="clear" w:color="000000" w:fill="757171"/>
            <w:vAlign w:val="center"/>
            <w:hideMark/>
          </w:tcPr>
          <w:p w14:paraId="0B7C73B5"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Scadenza</w:t>
            </w:r>
          </w:p>
        </w:tc>
      </w:tr>
      <w:tr w:rsidR="002541AC" w:rsidRPr="009B1BBC" w14:paraId="3352227C"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7063DE1"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1.o Piano (20-22):</w:t>
            </w:r>
          </w:p>
        </w:tc>
        <w:tc>
          <w:tcPr>
            <w:tcW w:w="8873" w:type="dxa"/>
            <w:gridSpan w:val="3"/>
            <w:tcBorders>
              <w:top w:val="single" w:sz="8" w:space="0" w:color="auto"/>
              <w:left w:val="nil"/>
              <w:bottom w:val="single" w:sz="4" w:space="0" w:color="auto"/>
              <w:right w:val="single" w:sz="4" w:space="0" w:color="000000"/>
            </w:tcBorders>
            <w:shd w:val="clear" w:color="auto" w:fill="auto"/>
            <w:vAlign w:val="center"/>
            <w:hideMark/>
          </w:tcPr>
          <w:p w14:paraId="6580AF7C"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single" w:sz="4" w:space="0" w:color="auto"/>
              <w:right w:val="single" w:sz="4" w:space="0" w:color="auto"/>
            </w:tcBorders>
            <w:shd w:val="clear" w:color="auto" w:fill="auto"/>
            <w:vAlign w:val="center"/>
            <w:hideMark/>
          </w:tcPr>
          <w:p w14:paraId="14D92495"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695D1742"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71B8F534"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101AAE9"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2.o Piano (21-23):</w:t>
            </w:r>
          </w:p>
        </w:tc>
        <w:tc>
          <w:tcPr>
            <w:tcW w:w="8873" w:type="dxa"/>
            <w:gridSpan w:val="3"/>
            <w:tcBorders>
              <w:top w:val="single" w:sz="4" w:space="0" w:color="auto"/>
              <w:left w:val="nil"/>
              <w:bottom w:val="single" w:sz="4" w:space="0" w:color="auto"/>
              <w:right w:val="single" w:sz="4" w:space="0" w:color="000000"/>
            </w:tcBorders>
            <w:shd w:val="clear" w:color="auto" w:fill="auto"/>
            <w:vAlign w:val="center"/>
            <w:hideMark/>
          </w:tcPr>
          <w:p w14:paraId="6806B1DD"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PAC con obbligo di migrazione verso il cloud trasmettono al DTD e all’AGID i relativi piani di migrazione mediante una piattaforma dedicata messa a disposizione dal DTD come indicato nel Regolamento</w:t>
            </w:r>
          </w:p>
        </w:tc>
        <w:tc>
          <w:tcPr>
            <w:tcW w:w="1453" w:type="dxa"/>
            <w:tcBorders>
              <w:top w:val="nil"/>
              <w:left w:val="nil"/>
              <w:bottom w:val="single" w:sz="4" w:space="0" w:color="auto"/>
              <w:right w:val="single" w:sz="4" w:space="0" w:color="auto"/>
            </w:tcBorders>
            <w:shd w:val="clear" w:color="auto" w:fill="auto"/>
            <w:vAlign w:val="center"/>
            <w:hideMark/>
          </w:tcPr>
          <w:p w14:paraId="63E269F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0008EEAC"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Entro febbraio 2023 (o altro termine indicato nel Regolamento) </w:t>
            </w:r>
          </w:p>
        </w:tc>
      </w:tr>
      <w:tr w:rsidR="002541AC" w:rsidRPr="009B1BBC" w14:paraId="2FCEB482"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FA3B8FC"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3.o Piano (22-24):</w:t>
            </w:r>
          </w:p>
        </w:tc>
        <w:tc>
          <w:tcPr>
            <w:tcW w:w="8873" w:type="dxa"/>
            <w:gridSpan w:val="3"/>
            <w:tcBorders>
              <w:top w:val="single" w:sz="4" w:space="0" w:color="auto"/>
              <w:left w:val="nil"/>
              <w:bottom w:val="nil"/>
              <w:right w:val="single" w:sz="4" w:space="0" w:color="000000"/>
            </w:tcBorders>
            <w:shd w:val="clear" w:color="auto" w:fill="auto"/>
            <w:vAlign w:val="center"/>
            <w:hideMark/>
          </w:tcPr>
          <w:p w14:paraId="26FC9528"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nil"/>
              <w:right w:val="single" w:sz="4" w:space="0" w:color="auto"/>
            </w:tcBorders>
            <w:shd w:val="clear" w:color="auto" w:fill="auto"/>
            <w:vAlign w:val="center"/>
            <w:hideMark/>
          </w:tcPr>
          <w:p w14:paraId="42F2F1C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nil"/>
              <w:right w:val="single" w:sz="8" w:space="0" w:color="auto"/>
            </w:tcBorders>
            <w:shd w:val="clear" w:color="auto" w:fill="auto"/>
            <w:vAlign w:val="center"/>
            <w:hideMark/>
          </w:tcPr>
          <w:p w14:paraId="7D33303E"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21A21798"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7EFADFA"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 xml:space="preserve">Responsabile: </w:t>
            </w:r>
          </w:p>
        </w:tc>
        <w:tc>
          <w:tcPr>
            <w:tcW w:w="1763" w:type="dxa"/>
            <w:tcBorders>
              <w:top w:val="single" w:sz="8" w:space="0" w:color="auto"/>
              <w:left w:val="nil"/>
              <w:bottom w:val="single" w:sz="4" w:space="0" w:color="auto"/>
              <w:right w:val="nil"/>
            </w:tcBorders>
            <w:shd w:val="clear" w:color="auto" w:fill="auto"/>
            <w:vAlign w:val="center"/>
            <w:hideMark/>
          </w:tcPr>
          <w:p w14:paraId="30F225FD"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RTD</w:t>
            </w:r>
          </w:p>
        </w:tc>
        <w:tc>
          <w:tcPr>
            <w:tcW w:w="1307"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4A83067"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Fonte di spesa:</w:t>
            </w:r>
          </w:p>
        </w:tc>
        <w:tc>
          <w:tcPr>
            <w:tcW w:w="5803" w:type="dxa"/>
            <w:tcBorders>
              <w:top w:val="single" w:sz="8" w:space="0" w:color="auto"/>
              <w:left w:val="nil"/>
              <w:bottom w:val="single" w:sz="4" w:space="0" w:color="auto"/>
              <w:right w:val="single" w:sz="4" w:space="0" w:color="auto"/>
            </w:tcBorders>
            <w:shd w:val="clear" w:color="auto" w:fill="auto"/>
            <w:vAlign w:val="center"/>
            <w:hideMark/>
          </w:tcPr>
          <w:p w14:paraId="5355C2EC"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Fondi Propri o bando PNRR o altro</w:t>
            </w:r>
          </w:p>
        </w:tc>
        <w:tc>
          <w:tcPr>
            <w:tcW w:w="2967" w:type="dxa"/>
            <w:gridSpan w:val="2"/>
            <w:tcBorders>
              <w:top w:val="single" w:sz="8" w:space="0" w:color="auto"/>
              <w:left w:val="nil"/>
              <w:bottom w:val="single" w:sz="4" w:space="0" w:color="auto"/>
              <w:right w:val="single" w:sz="8" w:space="0" w:color="000000"/>
            </w:tcBorders>
            <w:shd w:val="clear" w:color="auto" w:fill="auto"/>
            <w:vAlign w:val="center"/>
            <w:hideMark/>
          </w:tcPr>
          <w:p w14:paraId="1C23B9F8"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464C2CBE"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26FD40B"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w:t>
            </w:r>
          </w:p>
        </w:tc>
        <w:tc>
          <w:tcPr>
            <w:tcW w:w="1763" w:type="dxa"/>
            <w:tcBorders>
              <w:top w:val="nil"/>
              <w:left w:val="nil"/>
              <w:bottom w:val="single" w:sz="4" w:space="0" w:color="auto"/>
              <w:right w:val="nil"/>
            </w:tcBorders>
            <w:shd w:val="clear" w:color="000000" w:fill="F2F2F2"/>
            <w:noWrap/>
            <w:vAlign w:val="center"/>
            <w:hideMark/>
          </w:tcPr>
          <w:p w14:paraId="7726A22E"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01/01/2023</w:t>
            </w:r>
          </w:p>
        </w:tc>
        <w:tc>
          <w:tcPr>
            <w:tcW w:w="1307"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2028A60A"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Stato Attività:</w:t>
            </w:r>
          </w:p>
        </w:tc>
        <w:tc>
          <w:tcPr>
            <w:tcW w:w="5803" w:type="dxa"/>
            <w:vMerge w:val="restart"/>
            <w:tcBorders>
              <w:top w:val="nil"/>
              <w:left w:val="nil"/>
              <w:bottom w:val="single" w:sz="8" w:space="0" w:color="000000"/>
              <w:right w:val="single" w:sz="4" w:space="0" w:color="auto"/>
            </w:tcBorders>
            <w:shd w:val="clear" w:color="000000" w:fill="FFFFFF"/>
            <w:noWrap/>
            <w:vAlign w:val="center"/>
            <w:hideMark/>
          </w:tcPr>
          <w:p w14:paraId="527693B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9B1BBC">
              <w:rPr>
                <w:rFonts w:ascii="Calibri" w:eastAsia="Times New Roman" w:hAnsi="Calibri" w:cs="Calibri"/>
                <w:b/>
                <w:bCs/>
                <w:color w:val="FF0000"/>
                <w:sz w:val="24"/>
                <w:szCs w:val="24"/>
                <w:lang w:eastAsia="en-GB"/>
              </w:rPr>
              <w:t> </w:t>
            </w:r>
          </w:p>
        </w:tc>
        <w:tc>
          <w:tcPr>
            <w:tcW w:w="2967"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2A0CC0C6"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Azione in corso</w:t>
            </w:r>
          </w:p>
        </w:tc>
      </w:tr>
      <w:tr w:rsidR="002541AC" w:rsidRPr="009B1BBC" w14:paraId="2B888519"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35D536E"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Fine attività prevista:</w:t>
            </w:r>
          </w:p>
        </w:tc>
        <w:tc>
          <w:tcPr>
            <w:tcW w:w="1763" w:type="dxa"/>
            <w:tcBorders>
              <w:top w:val="nil"/>
              <w:left w:val="nil"/>
              <w:bottom w:val="single" w:sz="8" w:space="0" w:color="auto"/>
              <w:right w:val="nil"/>
            </w:tcBorders>
            <w:shd w:val="clear" w:color="000000" w:fill="F2F2F2"/>
            <w:noWrap/>
            <w:vAlign w:val="center"/>
            <w:hideMark/>
          </w:tcPr>
          <w:p w14:paraId="5E569E11" w14:textId="5662AECF"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307" w:type="dxa"/>
            <w:vMerge/>
            <w:tcBorders>
              <w:top w:val="nil"/>
              <w:left w:val="single" w:sz="8" w:space="0" w:color="auto"/>
              <w:bottom w:val="single" w:sz="8" w:space="0" w:color="000000"/>
              <w:right w:val="single" w:sz="8" w:space="0" w:color="auto"/>
            </w:tcBorders>
            <w:vAlign w:val="center"/>
            <w:hideMark/>
          </w:tcPr>
          <w:p w14:paraId="3BFADCCD" w14:textId="77777777" w:rsidR="002541AC" w:rsidRPr="009B1BBC"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top w:val="nil"/>
              <w:left w:val="nil"/>
              <w:bottom w:val="single" w:sz="8" w:space="0" w:color="000000"/>
              <w:right w:val="single" w:sz="4" w:space="0" w:color="auto"/>
            </w:tcBorders>
            <w:vAlign w:val="center"/>
            <w:hideMark/>
          </w:tcPr>
          <w:p w14:paraId="21F56A28"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auto"/>
              <w:left w:val="single" w:sz="4" w:space="0" w:color="auto"/>
              <w:bottom w:val="single" w:sz="8" w:space="0" w:color="000000"/>
              <w:right w:val="single" w:sz="8" w:space="0" w:color="000000"/>
            </w:tcBorders>
            <w:vAlign w:val="center"/>
            <w:hideMark/>
          </w:tcPr>
          <w:p w14:paraId="5EF65785"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9B1BBC" w14:paraId="517985CC" w14:textId="77777777" w:rsidTr="00355FA6">
        <w:trPr>
          <w:trHeight w:val="300"/>
        </w:trPr>
        <w:tc>
          <w:tcPr>
            <w:tcW w:w="2160" w:type="dxa"/>
            <w:tcBorders>
              <w:top w:val="nil"/>
              <w:left w:val="nil"/>
              <w:bottom w:val="nil"/>
              <w:right w:val="nil"/>
            </w:tcBorders>
            <w:shd w:val="clear" w:color="auto" w:fill="auto"/>
            <w:noWrap/>
            <w:vAlign w:val="bottom"/>
            <w:hideMark/>
          </w:tcPr>
          <w:p w14:paraId="2F66EC9F"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1763" w:type="dxa"/>
            <w:tcBorders>
              <w:top w:val="nil"/>
              <w:left w:val="nil"/>
              <w:bottom w:val="nil"/>
              <w:right w:val="nil"/>
            </w:tcBorders>
            <w:shd w:val="clear" w:color="auto" w:fill="auto"/>
            <w:noWrap/>
            <w:vAlign w:val="bottom"/>
            <w:hideMark/>
          </w:tcPr>
          <w:p w14:paraId="1A904FC1"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2D50573C"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7E2F7481"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7D9585A6"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6C353D32"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7039EC97" w14:textId="77777777" w:rsidTr="00355FA6">
        <w:trPr>
          <w:trHeight w:val="300"/>
        </w:trPr>
        <w:tc>
          <w:tcPr>
            <w:tcW w:w="2160" w:type="dxa"/>
            <w:tcBorders>
              <w:top w:val="nil"/>
              <w:left w:val="nil"/>
              <w:bottom w:val="nil"/>
              <w:right w:val="nil"/>
            </w:tcBorders>
            <w:shd w:val="clear" w:color="auto" w:fill="auto"/>
            <w:noWrap/>
            <w:vAlign w:val="bottom"/>
            <w:hideMark/>
          </w:tcPr>
          <w:p w14:paraId="3E0ECCD5"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763" w:type="dxa"/>
            <w:tcBorders>
              <w:top w:val="nil"/>
              <w:left w:val="nil"/>
              <w:bottom w:val="nil"/>
              <w:right w:val="nil"/>
            </w:tcBorders>
            <w:shd w:val="clear" w:color="auto" w:fill="auto"/>
            <w:noWrap/>
            <w:vAlign w:val="bottom"/>
            <w:hideMark/>
          </w:tcPr>
          <w:p w14:paraId="58D4EC88"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7B82FF7C"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6B902F55"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1574B051"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389CBE36"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6086B579"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93647ED"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Obiettivo:</w:t>
            </w:r>
          </w:p>
        </w:tc>
        <w:tc>
          <w:tcPr>
            <w:tcW w:w="1763" w:type="dxa"/>
            <w:tcBorders>
              <w:top w:val="single" w:sz="8" w:space="0" w:color="auto"/>
              <w:left w:val="nil"/>
              <w:bottom w:val="single" w:sz="8" w:space="0" w:color="auto"/>
              <w:right w:val="nil"/>
            </w:tcBorders>
            <w:shd w:val="clear" w:color="auto" w:fill="auto"/>
            <w:noWrap/>
            <w:vAlign w:val="center"/>
            <w:hideMark/>
          </w:tcPr>
          <w:p w14:paraId="32723EA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OB.4.2</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3DAEB6E"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Migliorare la qualità e la sicurezza dei servizi digitali erogati dalle amministrazioni centrali migrandone gli applicativi on-premise (Data Center Gruppo B) verso infrastrutture e servizi cloud qualificati (incluso PSN)</w:t>
            </w:r>
          </w:p>
        </w:tc>
      </w:tr>
      <w:tr w:rsidR="002541AC" w:rsidRPr="009B1BBC" w14:paraId="14D3F763"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AECCCFB"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Linea di Azione:</w:t>
            </w:r>
          </w:p>
        </w:tc>
        <w:tc>
          <w:tcPr>
            <w:tcW w:w="1763" w:type="dxa"/>
            <w:tcBorders>
              <w:top w:val="nil"/>
              <w:left w:val="nil"/>
              <w:bottom w:val="single" w:sz="8" w:space="0" w:color="auto"/>
              <w:right w:val="nil"/>
            </w:tcBorders>
            <w:shd w:val="clear" w:color="auto" w:fill="auto"/>
            <w:noWrap/>
            <w:vAlign w:val="center"/>
            <w:hideMark/>
          </w:tcPr>
          <w:p w14:paraId="598093D8"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CAP4.PA.LA24</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B4BD6E"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1187850E"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2C63CF3"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Piano AgID di riferimento</w:t>
            </w:r>
          </w:p>
        </w:tc>
        <w:tc>
          <w:tcPr>
            <w:tcW w:w="8873" w:type="dxa"/>
            <w:gridSpan w:val="3"/>
            <w:tcBorders>
              <w:top w:val="single" w:sz="8" w:space="0" w:color="auto"/>
              <w:left w:val="nil"/>
              <w:bottom w:val="single" w:sz="8" w:space="0" w:color="auto"/>
              <w:right w:val="single" w:sz="4" w:space="0" w:color="000000"/>
            </w:tcBorders>
            <w:shd w:val="clear" w:color="000000" w:fill="757171"/>
            <w:vAlign w:val="center"/>
            <w:hideMark/>
          </w:tcPr>
          <w:p w14:paraId="2A1D01A8"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Linee di azione ed attività a carico della Amministrazione che redige il Piano</w:t>
            </w:r>
            <w:r w:rsidRPr="009B1BBC">
              <w:rPr>
                <w:rFonts w:ascii="Calibri" w:eastAsia="Times New Roman" w:hAnsi="Calibri" w:cs="Calibri"/>
                <w:b/>
                <w:bCs/>
                <w:color w:val="FFFFFF"/>
                <w:sz w:val="18"/>
                <w:szCs w:val="18"/>
                <w:lang w:eastAsia="en-GB"/>
              </w:rPr>
              <w:br/>
              <w:t>il Responsabile indicato ne controlla l'avanzamento e l'attuazione</w:t>
            </w:r>
          </w:p>
        </w:tc>
        <w:tc>
          <w:tcPr>
            <w:tcW w:w="1453" w:type="dxa"/>
            <w:tcBorders>
              <w:top w:val="nil"/>
              <w:left w:val="nil"/>
              <w:bottom w:val="single" w:sz="8" w:space="0" w:color="auto"/>
              <w:right w:val="single" w:sz="4" w:space="0" w:color="auto"/>
            </w:tcBorders>
            <w:shd w:val="clear" w:color="000000" w:fill="757171"/>
            <w:vAlign w:val="center"/>
            <w:hideMark/>
          </w:tcPr>
          <w:p w14:paraId="35D55988"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 da AgID</w:t>
            </w:r>
          </w:p>
        </w:tc>
        <w:tc>
          <w:tcPr>
            <w:tcW w:w="1514" w:type="dxa"/>
            <w:tcBorders>
              <w:top w:val="nil"/>
              <w:left w:val="nil"/>
              <w:bottom w:val="single" w:sz="8" w:space="0" w:color="auto"/>
              <w:right w:val="single" w:sz="8" w:space="0" w:color="auto"/>
            </w:tcBorders>
            <w:shd w:val="clear" w:color="000000" w:fill="757171"/>
            <w:vAlign w:val="center"/>
            <w:hideMark/>
          </w:tcPr>
          <w:p w14:paraId="54D88588"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Scadenza</w:t>
            </w:r>
          </w:p>
        </w:tc>
      </w:tr>
      <w:tr w:rsidR="002541AC" w:rsidRPr="009B1BBC" w14:paraId="4E4FF84F"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7082AFA"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1.o Piano (20-22):</w:t>
            </w:r>
          </w:p>
        </w:tc>
        <w:tc>
          <w:tcPr>
            <w:tcW w:w="8873" w:type="dxa"/>
            <w:gridSpan w:val="3"/>
            <w:tcBorders>
              <w:top w:val="single" w:sz="8" w:space="0" w:color="auto"/>
              <w:left w:val="nil"/>
              <w:bottom w:val="single" w:sz="4" w:space="0" w:color="auto"/>
              <w:right w:val="single" w:sz="4" w:space="0" w:color="000000"/>
            </w:tcBorders>
            <w:shd w:val="clear" w:color="auto" w:fill="auto"/>
            <w:vAlign w:val="center"/>
            <w:hideMark/>
          </w:tcPr>
          <w:p w14:paraId="2F6577D6"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single" w:sz="4" w:space="0" w:color="auto"/>
              <w:right w:val="single" w:sz="4" w:space="0" w:color="auto"/>
            </w:tcBorders>
            <w:shd w:val="clear" w:color="auto" w:fill="auto"/>
            <w:vAlign w:val="center"/>
            <w:hideMark/>
          </w:tcPr>
          <w:p w14:paraId="62B31D5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0C7A63B6"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52823D16"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CF5DB91"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2.o Piano (21-23):</w:t>
            </w:r>
          </w:p>
        </w:tc>
        <w:tc>
          <w:tcPr>
            <w:tcW w:w="8873" w:type="dxa"/>
            <w:gridSpan w:val="3"/>
            <w:tcBorders>
              <w:top w:val="single" w:sz="4" w:space="0" w:color="auto"/>
              <w:left w:val="nil"/>
              <w:bottom w:val="single" w:sz="4" w:space="0" w:color="auto"/>
              <w:right w:val="single" w:sz="4" w:space="0" w:color="000000"/>
            </w:tcBorders>
            <w:shd w:val="clear" w:color="auto" w:fill="auto"/>
            <w:vAlign w:val="center"/>
            <w:hideMark/>
          </w:tcPr>
          <w:p w14:paraId="2EF546F5"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single" w:sz="4" w:space="0" w:color="auto"/>
              <w:right w:val="single" w:sz="4" w:space="0" w:color="auto"/>
            </w:tcBorders>
            <w:shd w:val="clear" w:color="auto" w:fill="auto"/>
            <w:vAlign w:val="center"/>
            <w:hideMark/>
          </w:tcPr>
          <w:p w14:paraId="12AFF375"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031B89C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193A3F11"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696E5700"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3.o Piano (22-24):</w:t>
            </w:r>
          </w:p>
        </w:tc>
        <w:tc>
          <w:tcPr>
            <w:tcW w:w="8873" w:type="dxa"/>
            <w:gridSpan w:val="3"/>
            <w:tcBorders>
              <w:top w:val="single" w:sz="4" w:space="0" w:color="auto"/>
              <w:left w:val="nil"/>
              <w:bottom w:val="nil"/>
              <w:right w:val="single" w:sz="4" w:space="0" w:color="000000"/>
            </w:tcBorders>
            <w:shd w:val="clear" w:color="auto" w:fill="auto"/>
            <w:vAlign w:val="center"/>
            <w:hideMark/>
          </w:tcPr>
          <w:p w14:paraId="490C7BF5"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 ove richiesto dal Dipartimento per la Trasformazione Digitale o da AGID, trasmettono le informazioni relative allo stato di avanzamento dell’implementazione dei piani di migrazione</w:t>
            </w:r>
          </w:p>
        </w:tc>
        <w:tc>
          <w:tcPr>
            <w:tcW w:w="1453" w:type="dxa"/>
            <w:tcBorders>
              <w:top w:val="nil"/>
              <w:left w:val="nil"/>
              <w:bottom w:val="nil"/>
              <w:right w:val="single" w:sz="4" w:space="0" w:color="auto"/>
            </w:tcBorders>
            <w:shd w:val="clear" w:color="auto" w:fill="auto"/>
            <w:vAlign w:val="center"/>
            <w:hideMark/>
          </w:tcPr>
          <w:p w14:paraId="7EFC417D" w14:textId="7C84B840"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Da ottobre </w:t>
            </w:r>
            <w:r w:rsidR="00636BE4">
              <w:rPr>
                <w:rFonts w:ascii="Calibri" w:eastAsia="Times New Roman" w:hAnsi="Calibri" w:cs="Calibri"/>
                <w:b/>
                <w:bCs/>
                <w:color w:val="203764"/>
                <w:sz w:val="16"/>
                <w:szCs w:val="16"/>
                <w:lang w:eastAsia="en-GB"/>
              </w:rPr>
              <w:t>20xx</w:t>
            </w:r>
            <w:r w:rsidRPr="009B1BBC">
              <w:rPr>
                <w:rFonts w:ascii="Calibri" w:eastAsia="Times New Roman" w:hAnsi="Calibri" w:cs="Calibri"/>
                <w:b/>
                <w:bCs/>
                <w:color w:val="203764"/>
                <w:sz w:val="16"/>
                <w:szCs w:val="16"/>
                <w:lang w:eastAsia="en-GB"/>
              </w:rPr>
              <w:t xml:space="preserve"> </w:t>
            </w:r>
          </w:p>
        </w:tc>
        <w:tc>
          <w:tcPr>
            <w:tcW w:w="1514" w:type="dxa"/>
            <w:tcBorders>
              <w:top w:val="nil"/>
              <w:left w:val="nil"/>
              <w:bottom w:val="nil"/>
              <w:right w:val="single" w:sz="8" w:space="0" w:color="auto"/>
            </w:tcBorders>
            <w:shd w:val="clear" w:color="auto" w:fill="auto"/>
            <w:vAlign w:val="center"/>
            <w:hideMark/>
          </w:tcPr>
          <w:p w14:paraId="2E69504C"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1613631F"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A921F47"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 xml:space="preserve">Responsabile: </w:t>
            </w:r>
          </w:p>
        </w:tc>
        <w:tc>
          <w:tcPr>
            <w:tcW w:w="1763" w:type="dxa"/>
            <w:tcBorders>
              <w:top w:val="single" w:sz="8" w:space="0" w:color="auto"/>
              <w:left w:val="nil"/>
              <w:bottom w:val="single" w:sz="4" w:space="0" w:color="auto"/>
              <w:right w:val="nil"/>
            </w:tcBorders>
            <w:shd w:val="clear" w:color="auto" w:fill="auto"/>
            <w:vAlign w:val="center"/>
            <w:hideMark/>
          </w:tcPr>
          <w:p w14:paraId="02C6D82A"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RTD</w:t>
            </w:r>
          </w:p>
        </w:tc>
        <w:tc>
          <w:tcPr>
            <w:tcW w:w="1307"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15F6FEB"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Fonte di spesa:</w:t>
            </w:r>
          </w:p>
        </w:tc>
        <w:tc>
          <w:tcPr>
            <w:tcW w:w="5803" w:type="dxa"/>
            <w:tcBorders>
              <w:top w:val="single" w:sz="8" w:space="0" w:color="auto"/>
              <w:left w:val="nil"/>
              <w:bottom w:val="single" w:sz="4" w:space="0" w:color="auto"/>
              <w:right w:val="single" w:sz="4" w:space="0" w:color="auto"/>
            </w:tcBorders>
            <w:shd w:val="clear" w:color="auto" w:fill="auto"/>
            <w:vAlign w:val="center"/>
            <w:hideMark/>
          </w:tcPr>
          <w:p w14:paraId="655547BD"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Fondi Propri o bando PNRR o altro</w:t>
            </w:r>
          </w:p>
        </w:tc>
        <w:tc>
          <w:tcPr>
            <w:tcW w:w="2967" w:type="dxa"/>
            <w:gridSpan w:val="2"/>
            <w:tcBorders>
              <w:top w:val="single" w:sz="8" w:space="0" w:color="auto"/>
              <w:left w:val="nil"/>
              <w:bottom w:val="single" w:sz="4" w:space="0" w:color="auto"/>
              <w:right w:val="single" w:sz="8" w:space="0" w:color="000000"/>
            </w:tcBorders>
            <w:shd w:val="clear" w:color="auto" w:fill="auto"/>
            <w:vAlign w:val="center"/>
            <w:hideMark/>
          </w:tcPr>
          <w:p w14:paraId="13AE0570"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084D2C3B"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0CE500B"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w:t>
            </w:r>
          </w:p>
        </w:tc>
        <w:tc>
          <w:tcPr>
            <w:tcW w:w="1763" w:type="dxa"/>
            <w:tcBorders>
              <w:top w:val="nil"/>
              <w:left w:val="nil"/>
              <w:bottom w:val="single" w:sz="4" w:space="0" w:color="auto"/>
              <w:right w:val="nil"/>
            </w:tcBorders>
            <w:shd w:val="clear" w:color="000000" w:fill="F2F2F2"/>
            <w:noWrap/>
            <w:vAlign w:val="center"/>
            <w:hideMark/>
          </w:tcPr>
          <w:p w14:paraId="05E156D2"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01/01/2023</w:t>
            </w:r>
          </w:p>
        </w:tc>
        <w:tc>
          <w:tcPr>
            <w:tcW w:w="1307"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30CC58D5"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Stato Attività:</w:t>
            </w:r>
          </w:p>
        </w:tc>
        <w:tc>
          <w:tcPr>
            <w:tcW w:w="5803" w:type="dxa"/>
            <w:vMerge w:val="restart"/>
            <w:tcBorders>
              <w:top w:val="nil"/>
              <w:left w:val="nil"/>
              <w:bottom w:val="single" w:sz="8" w:space="0" w:color="000000"/>
              <w:right w:val="single" w:sz="4" w:space="0" w:color="auto"/>
            </w:tcBorders>
            <w:shd w:val="clear" w:color="000000" w:fill="FFFFFF"/>
            <w:noWrap/>
            <w:vAlign w:val="center"/>
            <w:hideMark/>
          </w:tcPr>
          <w:p w14:paraId="2A78BE9A"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9B1BBC">
              <w:rPr>
                <w:rFonts w:ascii="Calibri" w:eastAsia="Times New Roman" w:hAnsi="Calibri" w:cs="Calibri"/>
                <w:b/>
                <w:bCs/>
                <w:color w:val="FF0000"/>
                <w:sz w:val="24"/>
                <w:szCs w:val="24"/>
                <w:lang w:eastAsia="en-GB"/>
              </w:rPr>
              <w:t> </w:t>
            </w:r>
          </w:p>
        </w:tc>
        <w:tc>
          <w:tcPr>
            <w:tcW w:w="2967"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7534DE9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Azione in corso</w:t>
            </w:r>
          </w:p>
        </w:tc>
      </w:tr>
      <w:tr w:rsidR="002541AC" w:rsidRPr="009B1BBC" w14:paraId="61B06C76"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3A6809E"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Fine attività prevista:</w:t>
            </w:r>
          </w:p>
        </w:tc>
        <w:tc>
          <w:tcPr>
            <w:tcW w:w="1763" w:type="dxa"/>
            <w:tcBorders>
              <w:top w:val="nil"/>
              <w:left w:val="nil"/>
              <w:bottom w:val="single" w:sz="8" w:space="0" w:color="auto"/>
              <w:right w:val="nil"/>
            </w:tcBorders>
            <w:shd w:val="clear" w:color="000000" w:fill="F2F2F2"/>
            <w:noWrap/>
            <w:vAlign w:val="center"/>
            <w:hideMark/>
          </w:tcPr>
          <w:p w14:paraId="75A0F52D" w14:textId="54620B8B"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307" w:type="dxa"/>
            <w:vMerge/>
            <w:tcBorders>
              <w:top w:val="nil"/>
              <w:left w:val="single" w:sz="8" w:space="0" w:color="auto"/>
              <w:bottom w:val="single" w:sz="8" w:space="0" w:color="000000"/>
              <w:right w:val="single" w:sz="8" w:space="0" w:color="auto"/>
            </w:tcBorders>
            <w:vAlign w:val="center"/>
            <w:hideMark/>
          </w:tcPr>
          <w:p w14:paraId="3AEAC000" w14:textId="77777777" w:rsidR="002541AC" w:rsidRPr="009B1BBC"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top w:val="nil"/>
              <w:left w:val="nil"/>
              <w:bottom w:val="single" w:sz="8" w:space="0" w:color="000000"/>
              <w:right w:val="single" w:sz="4" w:space="0" w:color="auto"/>
            </w:tcBorders>
            <w:vAlign w:val="center"/>
            <w:hideMark/>
          </w:tcPr>
          <w:p w14:paraId="5AD49531"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auto"/>
              <w:left w:val="single" w:sz="4" w:space="0" w:color="auto"/>
              <w:bottom w:val="single" w:sz="8" w:space="0" w:color="000000"/>
              <w:right w:val="single" w:sz="8" w:space="0" w:color="000000"/>
            </w:tcBorders>
            <w:vAlign w:val="center"/>
            <w:hideMark/>
          </w:tcPr>
          <w:p w14:paraId="286C66CC"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9B1BBC" w14:paraId="7086952E" w14:textId="77777777" w:rsidTr="00355FA6">
        <w:trPr>
          <w:trHeight w:val="300"/>
        </w:trPr>
        <w:tc>
          <w:tcPr>
            <w:tcW w:w="2160" w:type="dxa"/>
            <w:tcBorders>
              <w:top w:val="nil"/>
              <w:left w:val="nil"/>
              <w:bottom w:val="nil"/>
              <w:right w:val="nil"/>
            </w:tcBorders>
            <w:shd w:val="clear" w:color="auto" w:fill="auto"/>
            <w:noWrap/>
            <w:vAlign w:val="bottom"/>
            <w:hideMark/>
          </w:tcPr>
          <w:p w14:paraId="483DC83A"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1763" w:type="dxa"/>
            <w:tcBorders>
              <w:top w:val="nil"/>
              <w:left w:val="nil"/>
              <w:bottom w:val="nil"/>
              <w:right w:val="nil"/>
            </w:tcBorders>
            <w:shd w:val="clear" w:color="auto" w:fill="auto"/>
            <w:noWrap/>
            <w:vAlign w:val="bottom"/>
            <w:hideMark/>
          </w:tcPr>
          <w:p w14:paraId="05373F5A"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338610D9"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394134AB"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158E43D0"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0DCC452D"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4D6F51CD" w14:textId="77777777" w:rsidTr="00355FA6">
        <w:trPr>
          <w:trHeight w:val="300"/>
        </w:trPr>
        <w:tc>
          <w:tcPr>
            <w:tcW w:w="2160" w:type="dxa"/>
            <w:tcBorders>
              <w:top w:val="nil"/>
              <w:left w:val="nil"/>
              <w:bottom w:val="nil"/>
              <w:right w:val="nil"/>
            </w:tcBorders>
            <w:shd w:val="clear" w:color="auto" w:fill="auto"/>
            <w:noWrap/>
            <w:vAlign w:val="bottom"/>
            <w:hideMark/>
          </w:tcPr>
          <w:p w14:paraId="7615EAA3"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763" w:type="dxa"/>
            <w:tcBorders>
              <w:top w:val="nil"/>
              <w:left w:val="nil"/>
              <w:bottom w:val="nil"/>
              <w:right w:val="nil"/>
            </w:tcBorders>
            <w:shd w:val="clear" w:color="auto" w:fill="auto"/>
            <w:noWrap/>
            <w:vAlign w:val="bottom"/>
            <w:hideMark/>
          </w:tcPr>
          <w:p w14:paraId="41D762D4"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7EF74357"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6EDF691F"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0BD0C8AB"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63AF0C14"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39FEBD11"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42A20CF3"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Obiettivo:</w:t>
            </w:r>
          </w:p>
        </w:tc>
        <w:tc>
          <w:tcPr>
            <w:tcW w:w="1763" w:type="dxa"/>
            <w:tcBorders>
              <w:top w:val="single" w:sz="8" w:space="0" w:color="auto"/>
              <w:left w:val="nil"/>
              <w:bottom w:val="single" w:sz="8" w:space="0" w:color="auto"/>
              <w:right w:val="nil"/>
            </w:tcBorders>
            <w:shd w:val="clear" w:color="auto" w:fill="auto"/>
            <w:noWrap/>
            <w:vAlign w:val="center"/>
            <w:hideMark/>
          </w:tcPr>
          <w:p w14:paraId="5DD79A32"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OB.4.2</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3435ACA"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Migliorare la qualità e la sicurezza dei servizi digitali erogati dalle amministrazioni centrali migrandone gli applicativi on-premise (Data Center Gruppo B) verso infrastrutture e servizi cloud qualificati (incluso PSN)</w:t>
            </w:r>
          </w:p>
        </w:tc>
      </w:tr>
      <w:tr w:rsidR="002541AC" w:rsidRPr="009B1BBC" w14:paraId="2428BEFA"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CA80C2A"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Linea di Azione:</w:t>
            </w:r>
          </w:p>
        </w:tc>
        <w:tc>
          <w:tcPr>
            <w:tcW w:w="1763" w:type="dxa"/>
            <w:tcBorders>
              <w:top w:val="nil"/>
              <w:left w:val="nil"/>
              <w:bottom w:val="single" w:sz="8" w:space="0" w:color="auto"/>
              <w:right w:val="nil"/>
            </w:tcBorders>
            <w:shd w:val="clear" w:color="auto" w:fill="auto"/>
            <w:noWrap/>
            <w:vAlign w:val="center"/>
            <w:hideMark/>
          </w:tcPr>
          <w:p w14:paraId="55E7A30A"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CAP4.PA.LA25</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66932C"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370179A0"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A3334F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Piano AgID di riferimento</w:t>
            </w:r>
          </w:p>
        </w:tc>
        <w:tc>
          <w:tcPr>
            <w:tcW w:w="8873" w:type="dxa"/>
            <w:gridSpan w:val="3"/>
            <w:tcBorders>
              <w:top w:val="single" w:sz="8" w:space="0" w:color="auto"/>
              <w:left w:val="nil"/>
              <w:bottom w:val="single" w:sz="8" w:space="0" w:color="auto"/>
              <w:right w:val="single" w:sz="4" w:space="0" w:color="000000"/>
            </w:tcBorders>
            <w:shd w:val="clear" w:color="000000" w:fill="757171"/>
            <w:vAlign w:val="center"/>
            <w:hideMark/>
          </w:tcPr>
          <w:p w14:paraId="2982DD4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Linee di azione ed attività a carico della Amministrazione che redige il Piano</w:t>
            </w:r>
            <w:r w:rsidRPr="009B1BBC">
              <w:rPr>
                <w:rFonts w:ascii="Calibri" w:eastAsia="Times New Roman" w:hAnsi="Calibri" w:cs="Calibri"/>
                <w:b/>
                <w:bCs/>
                <w:color w:val="FFFFFF"/>
                <w:sz w:val="18"/>
                <w:szCs w:val="18"/>
                <w:lang w:eastAsia="en-GB"/>
              </w:rPr>
              <w:br/>
              <w:t>il Responsabile indicato ne controlla l'avanzamento e l'attuazione</w:t>
            </w:r>
          </w:p>
        </w:tc>
        <w:tc>
          <w:tcPr>
            <w:tcW w:w="1453" w:type="dxa"/>
            <w:tcBorders>
              <w:top w:val="nil"/>
              <w:left w:val="nil"/>
              <w:bottom w:val="single" w:sz="8" w:space="0" w:color="auto"/>
              <w:right w:val="single" w:sz="4" w:space="0" w:color="auto"/>
            </w:tcBorders>
            <w:shd w:val="clear" w:color="000000" w:fill="757171"/>
            <w:vAlign w:val="center"/>
            <w:hideMark/>
          </w:tcPr>
          <w:p w14:paraId="1C6F39C5"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 da AgID</w:t>
            </w:r>
          </w:p>
        </w:tc>
        <w:tc>
          <w:tcPr>
            <w:tcW w:w="1514" w:type="dxa"/>
            <w:tcBorders>
              <w:top w:val="nil"/>
              <w:left w:val="nil"/>
              <w:bottom w:val="single" w:sz="8" w:space="0" w:color="auto"/>
              <w:right w:val="single" w:sz="8" w:space="0" w:color="auto"/>
            </w:tcBorders>
            <w:shd w:val="clear" w:color="000000" w:fill="757171"/>
            <w:vAlign w:val="center"/>
            <w:hideMark/>
          </w:tcPr>
          <w:p w14:paraId="7207F9A7"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Scadenza</w:t>
            </w:r>
          </w:p>
        </w:tc>
      </w:tr>
      <w:tr w:rsidR="002541AC" w:rsidRPr="009B1BBC" w14:paraId="3BED4680"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EA3AFA3"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1.o Piano (20-22):</w:t>
            </w:r>
          </w:p>
        </w:tc>
        <w:tc>
          <w:tcPr>
            <w:tcW w:w="8873" w:type="dxa"/>
            <w:gridSpan w:val="3"/>
            <w:tcBorders>
              <w:top w:val="single" w:sz="8" w:space="0" w:color="auto"/>
              <w:left w:val="nil"/>
              <w:bottom w:val="single" w:sz="4" w:space="0" w:color="auto"/>
              <w:right w:val="single" w:sz="4" w:space="0" w:color="000000"/>
            </w:tcBorders>
            <w:shd w:val="clear" w:color="auto" w:fill="auto"/>
            <w:vAlign w:val="center"/>
            <w:hideMark/>
          </w:tcPr>
          <w:p w14:paraId="7895E91C"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single" w:sz="4" w:space="0" w:color="auto"/>
              <w:right w:val="single" w:sz="4" w:space="0" w:color="auto"/>
            </w:tcBorders>
            <w:shd w:val="clear" w:color="auto" w:fill="auto"/>
            <w:vAlign w:val="center"/>
            <w:hideMark/>
          </w:tcPr>
          <w:p w14:paraId="2A1CE2C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31343BF7"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5127E4BF"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8B67930"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2.o Piano (21-23):</w:t>
            </w:r>
          </w:p>
        </w:tc>
        <w:tc>
          <w:tcPr>
            <w:tcW w:w="8873" w:type="dxa"/>
            <w:gridSpan w:val="3"/>
            <w:tcBorders>
              <w:top w:val="single" w:sz="4" w:space="0" w:color="auto"/>
              <w:left w:val="nil"/>
              <w:bottom w:val="single" w:sz="4" w:space="0" w:color="auto"/>
              <w:right w:val="single" w:sz="4" w:space="0" w:color="000000"/>
            </w:tcBorders>
            <w:shd w:val="clear" w:color="auto" w:fill="auto"/>
            <w:vAlign w:val="center"/>
            <w:hideMark/>
          </w:tcPr>
          <w:p w14:paraId="2B53F45D"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single" w:sz="4" w:space="0" w:color="auto"/>
              <w:right w:val="single" w:sz="4" w:space="0" w:color="auto"/>
            </w:tcBorders>
            <w:shd w:val="clear" w:color="auto" w:fill="auto"/>
            <w:vAlign w:val="center"/>
            <w:hideMark/>
          </w:tcPr>
          <w:p w14:paraId="4ED26A07"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793A6B00"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282A6EE4"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027F5612"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3.o Piano (22-24):</w:t>
            </w:r>
          </w:p>
        </w:tc>
        <w:tc>
          <w:tcPr>
            <w:tcW w:w="8873" w:type="dxa"/>
            <w:gridSpan w:val="3"/>
            <w:tcBorders>
              <w:top w:val="single" w:sz="4" w:space="0" w:color="auto"/>
              <w:left w:val="nil"/>
              <w:bottom w:val="nil"/>
              <w:right w:val="single" w:sz="4" w:space="0" w:color="000000"/>
            </w:tcBorders>
            <w:shd w:val="clear" w:color="auto" w:fill="auto"/>
            <w:vAlign w:val="center"/>
            <w:hideMark/>
          </w:tcPr>
          <w:p w14:paraId="6A15AC7B"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4.000 amministrazioni concludono la migrazione in coerenza con il piano di migrazione e, ove richiesto dal Dipartimento per la trasformazione digitale o da AGID, trasmettono le informazioni necessarie per verificare il completamento della migrazione</w:t>
            </w:r>
          </w:p>
        </w:tc>
        <w:tc>
          <w:tcPr>
            <w:tcW w:w="1453" w:type="dxa"/>
            <w:tcBorders>
              <w:top w:val="nil"/>
              <w:left w:val="nil"/>
              <w:bottom w:val="nil"/>
              <w:right w:val="single" w:sz="4" w:space="0" w:color="auto"/>
            </w:tcBorders>
            <w:shd w:val="clear" w:color="auto" w:fill="auto"/>
            <w:vAlign w:val="center"/>
            <w:hideMark/>
          </w:tcPr>
          <w:p w14:paraId="5C86D083"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nil"/>
              <w:right w:val="single" w:sz="8" w:space="0" w:color="auto"/>
            </w:tcBorders>
            <w:shd w:val="clear" w:color="auto" w:fill="auto"/>
            <w:vAlign w:val="center"/>
            <w:hideMark/>
          </w:tcPr>
          <w:p w14:paraId="3AFA1CAA" w14:textId="4E7A2B75"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Entro settembre </w:t>
            </w:r>
            <w:r w:rsidR="00636BE4">
              <w:rPr>
                <w:rFonts w:ascii="Calibri" w:eastAsia="Times New Roman" w:hAnsi="Calibri" w:cs="Calibri"/>
                <w:b/>
                <w:bCs/>
                <w:color w:val="203764"/>
                <w:sz w:val="16"/>
                <w:szCs w:val="16"/>
                <w:lang w:eastAsia="en-GB"/>
              </w:rPr>
              <w:t>20xx</w:t>
            </w:r>
            <w:r w:rsidRPr="009B1BBC">
              <w:rPr>
                <w:rFonts w:ascii="Calibri" w:eastAsia="Times New Roman" w:hAnsi="Calibri" w:cs="Calibri"/>
                <w:b/>
                <w:bCs/>
                <w:color w:val="203764"/>
                <w:sz w:val="16"/>
                <w:szCs w:val="16"/>
                <w:lang w:eastAsia="en-GB"/>
              </w:rPr>
              <w:t xml:space="preserve"> </w:t>
            </w:r>
          </w:p>
        </w:tc>
      </w:tr>
      <w:tr w:rsidR="002541AC" w:rsidRPr="009B1BBC" w14:paraId="25A80C27"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EECDF17"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 xml:space="preserve">Responsabile: </w:t>
            </w:r>
          </w:p>
        </w:tc>
        <w:tc>
          <w:tcPr>
            <w:tcW w:w="1763" w:type="dxa"/>
            <w:tcBorders>
              <w:top w:val="single" w:sz="8" w:space="0" w:color="auto"/>
              <w:left w:val="nil"/>
              <w:bottom w:val="single" w:sz="4" w:space="0" w:color="auto"/>
              <w:right w:val="nil"/>
            </w:tcBorders>
            <w:shd w:val="clear" w:color="auto" w:fill="auto"/>
            <w:vAlign w:val="center"/>
            <w:hideMark/>
          </w:tcPr>
          <w:p w14:paraId="60377362"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RTD</w:t>
            </w:r>
          </w:p>
        </w:tc>
        <w:tc>
          <w:tcPr>
            <w:tcW w:w="1307"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A526485"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Fonte di spesa:</w:t>
            </w:r>
          </w:p>
        </w:tc>
        <w:tc>
          <w:tcPr>
            <w:tcW w:w="5803" w:type="dxa"/>
            <w:tcBorders>
              <w:top w:val="single" w:sz="8" w:space="0" w:color="auto"/>
              <w:left w:val="nil"/>
              <w:bottom w:val="single" w:sz="4" w:space="0" w:color="auto"/>
              <w:right w:val="single" w:sz="4" w:space="0" w:color="auto"/>
            </w:tcBorders>
            <w:shd w:val="clear" w:color="auto" w:fill="auto"/>
            <w:vAlign w:val="center"/>
            <w:hideMark/>
          </w:tcPr>
          <w:p w14:paraId="55E72E10"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Fondi Propri o bando PNRR o altro</w:t>
            </w:r>
          </w:p>
        </w:tc>
        <w:tc>
          <w:tcPr>
            <w:tcW w:w="2967" w:type="dxa"/>
            <w:gridSpan w:val="2"/>
            <w:tcBorders>
              <w:top w:val="single" w:sz="8" w:space="0" w:color="auto"/>
              <w:left w:val="nil"/>
              <w:bottom w:val="single" w:sz="4" w:space="0" w:color="auto"/>
              <w:right w:val="single" w:sz="8" w:space="0" w:color="000000"/>
            </w:tcBorders>
            <w:shd w:val="clear" w:color="auto" w:fill="auto"/>
            <w:vAlign w:val="center"/>
            <w:hideMark/>
          </w:tcPr>
          <w:p w14:paraId="20DEFD4C"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54C7C343"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AE6E8D8"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w:t>
            </w:r>
          </w:p>
        </w:tc>
        <w:tc>
          <w:tcPr>
            <w:tcW w:w="1763" w:type="dxa"/>
            <w:tcBorders>
              <w:top w:val="nil"/>
              <w:left w:val="nil"/>
              <w:bottom w:val="single" w:sz="4" w:space="0" w:color="auto"/>
              <w:right w:val="nil"/>
            </w:tcBorders>
            <w:shd w:val="clear" w:color="000000" w:fill="F2F2F2"/>
            <w:noWrap/>
            <w:vAlign w:val="center"/>
            <w:hideMark/>
          </w:tcPr>
          <w:p w14:paraId="477F748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01/01/2023</w:t>
            </w:r>
          </w:p>
        </w:tc>
        <w:tc>
          <w:tcPr>
            <w:tcW w:w="1307"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7FA6DCAC"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Stato Attività:</w:t>
            </w:r>
          </w:p>
        </w:tc>
        <w:tc>
          <w:tcPr>
            <w:tcW w:w="5803" w:type="dxa"/>
            <w:vMerge w:val="restart"/>
            <w:tcBorders>
              <w:top w:val="nil"/>
              <w:left w:val="nil"/>
              <w:bottom w:val="single" w:sz="8" w:space="0" w:color="000000"/>
              <w:right w:val="single" w:sz="4" w:space="0" w:color="auto"/>
            </w:tcBorders>
            <w:shd w:val="clear" w:color="000000" w:fill="FFFFFF"/>
            <w:noWrap/>
            <w:vAlign w:val="center"/>
            <w:hideMark/>
          </w:tcPr>
          <w:p w14:paraId="3F6CAD1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9B1BBC">
              <w:rPr>
                <w:rFonts w:ascii="Calibri" w:eastAsia="Times New Roman" w:hAnsi="Calibri" w:cs="Calibri"/>
                <w:b/>
                <w:bCs/>
                <w:color w:val="FF0000"/>
                <w:sz w:val="24"/>
                <w:szCs w:val="24"/>
                <w:lang w:eastAsia="en-GB"/>
              </w:rPr>
              <w:t> </w:t>
            </w:r>
          </w:p>
        </w:tc>
        <w:tc>
          <w:tcPr>
            <w:tcW w:w="2967"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4738454F"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Azione in corso</w:t>
            </w:r>
          </w:p>
        </w:tc>
      </w:tr>
      <w:tr w:rsidR="002541AC" w:rsidRPr="009B1BBC" w14:paraId="54245246"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E9AB9D5"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Fine attività prevista:</w:t>
            </w:r>
          </w:p>
        </w:tc>
        <w:tc>
          <w:tcPr>
            <w:tcW w:w="1763" w:type="dxa"/>
            <w:tcBorders>
              <w:top w:val="nil"/>
              <w:left w:val="nil"/>
              <w:bottom w:val="single" w:sz="8" w:space="0" w:color="auto"/>
              <w:right w:val="nil"/>
            </w:tcBorders>
            <w:shd w:val="clear" w:color="000000" w:fill="F2F2F2"/>
            <w:noWrap/>
            <w:vAlign w:val="center"/>
            <w:hideMark/>
          </w:tcPr>
          <w:p w14:paraId="60D7E7B5" w14:textId="5C0CC222"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307" w:type="dxa"/>
            <w:vMerge/>
            <w:tcBorders>
              <w:top w:val="nil"/>
              <w:left w:val="single" w:sz="8" w:space="0" w:color="auto"/>
              <w:bottom w:val="single" w:sz="8" w:space="0" w:color="000000"/>
              <w:right w:val="single" w:sz="8" w:space="0" w:color="auto"/>
            </w:tcBorders>
            <w:vAlign w:val="center"/>
            <w:hideMark/>
          </w:tcPr>
          <w:p w14:paraId="55E107F5" w14:textId="77777777" w:rsidR="002541AC" w:rsidRPr="009B1BBC"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top w:val="nil"/>
              <w:left w:val="nil"/>
              <w:bottom w:val="single" w:sz="8" w:space="0" w:color="000000"/>
              <w:right w:val="single" w:sz="4" w:space="0" w:color="auto"/>
            </w:tcBorders>
            <w:vAlign w:val="center"/>
            <w:hideMark/>
          </w:tcPr>
          <w:p w14:paraId="34FB2FDA"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auto"/>
              <w:left w:val="single" w:sz="4" w:space="0" w:color="auto"/>
              <w:bottom w:val="single" w:sz="8" w:space="0" w:color="000000"/>
              <w:right w:val="single" w:sz="8" w:space="0" w:color="000000"/>
            </w:tcBorders>
            <w:vAlign w:val="center"/>
            <w:hideMark/>
          </w:tcPr>
          <w:p w14:paraId="23677C9D"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9B1BBC" w14:paraId="3B15C05C" w14:textId="77777777" w:rsidTr="00355FA6">
        <w:trPr>
          <w:trHeight w:val="300"/>
        </w:trPr>
        <w:tc>
          <w:tcPr>
            <w:tcW w:w="2160" w:type="dxa"/>
            <w:tcBorders>
              <w:top w:val="nil"/>
              <w:left w:val="nil"/>
              <w:bottom w:val="nil"/>
              <w:right w:val="nil"/>
            </w:tcBorders>
            <w:shd w:val="clear" w:color="auto" w:fill="auto"/>
            <w:noWrap/>
            <w:vAlign w:val="bottom"/>
            <w:hideMark/>
          </w:tcPr>
          <w:p w14:paraId="10752CF6"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1763" w:type="dxa"/>
            <w:tcBorders>
              <w:top w:val="nil"/>
              <w:left w:val="nil"/>
              <w:bottom w:val="nil"/>
              <w:right w:val="nil"/>
            </w:tcBorders>
            <w:shd w:val="clear" w:color="auto" w:fill="auto"/>
            <w:noWrap/>
            <w:vAlign w:val="bottom"/>
            <w:hideMark/>
          </w:tcPr>
          <w:p w14:paraId="7A4A918F"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19BF23FF"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54D4A9A7"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7D7D5876"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4CB79D2E"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20ED365B" w14:textId="77777777" w:rsidTr="00355FA6">
        <w:trPr>
          <w:trHeight w:val="300"/>
        </w:trPr>
        <w:tc>
          <w:tcPr>
            <w:tcW w:w="2160" w:type="dxa"/>
            <w:tcBorders>
              <w:top w:val="nil"/>
              <w:left w:val="nil"/>
              <w:bottom w:val="nil"/>
              <w:right w:val="nil"/>
            </w:tcBorders>
            <w:shd w:val="clear" w:color="auto" w:fill="auto"/>
            <w:noWrap/>
            <w:vAlign w:val="bottom"/>
            <w:hideMark/>
          </w:tcPr>
          <w:p w14:paraId="4C814A4F"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763" w:type="dxa"/>
            <w:tcBorders>
              <w:top w:val="nil"/>
              <w:left w:val="nil"/>
              <w:bottom w:val="nil"/>
              <w:right w:val="nil"/>
            </w:tcBorders>
            <w:shd w:val="clear" w:color="auto" w:fill="auto"/>
            <w:noWrap/>
            <w:vAlign w:val="bottom"/>
            <w:hideMark/>
          </w:tcPr>
          <w:p w14:paraId="170C9E14"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5A1935E3"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14353064"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578E2785"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038F0631"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bl>
    <w:p w14:paraId="474B0F82" w14:textId="77777777" w:rsidR="002541AC" w:rsidRPr="00850A81" w:rsidRDefault="002541AC" w:rsidP="002541AC">
      <w:pPr>
        <w:spacing w:beforeLines="0" w:before="0" w:line="240" w:lineRule="auto"/>
      </w:pPr>
      <w:r w:rsidRPr="00850A81">
        <w:br w:type="page"/>
      </w:r>
    </w:p>
    <w:p w14:paraId="259ECEE3" w14:textId="77777777" w:rsidR="002541AC" w:rsidRPr="009B1BBC" w:rsidRDefault="002541AC" w:rsidP="00F74A35">
      <w:pPr>
        <w:pStyle w:val="Titolo4"/>
        <w:spacing w:beforeLines="0" w:before="0" w:after="60"/>
      </w:pPr>
      <w:bookmarkStart w:id="275" w:name="_Toc127952948"/>
      <w:r w:rsidRPr="009B1BBC">
        <w:lastRenderedPageBreak/>
        <w:t>OB.4.3</w:t>
      </w:r>
      <w:r>
        <w:t xml:space="preserve">    </w:t>
      </w:r>
      <w:r w:rsidRPr="009B1BBC">
        <w:t>Migliorare l’offerta di servizi di connettività per le PA</w:t>
      </w:r>
      <w:bookmarkEnd w:id="275"/>
    </w:p>
    <w:tbl>
      <w:tblPr>
        <w:tblW w:w="14000" w:type="dxa"/>
        <w:tblInd w:w="-10" w:type="dxa"/>
        <w:tblLook w:val="04A0" w:firstRow="1" w:lastRow="0" w:firstColumn="1" w:lastColumn="0" w:noHBand="0" w:noVBand="1"/>
      </w:tblPr>
      <w:tblGrid>
        <w:gridCol w:w="2160"/>
        <w:gridCol w:w="1763"/>
        <w:gridCol w:w="1307"/>
        <w:gridCol w:w="5803"/>
        <w:gridCol w:w="1453"/>
        <w:gridCol w:w="1514"/>
      </w:tblGrid>
      <w:tr w:rsidR="002541AC" w:rsidRPr="009B1BBC" w14:paraId="37410A28"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58739A14"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Obiettivo:</w:t>
            </w:r>
          </w:p>
        </w:tc>
        <w:tc>
          <w:tcPr>
            <w:tcW w:w="1763" w:type="dxa"/>
            <w:tcBorders>
              <w:top w:val="single" w:sz="8" w:space="0" w:color="auto"/>
              <w:left w:val="nil"/>
              <w:bottom w:val="single" w:sz="8" w:space="0" w:color="auto"/>
              <w:right w:val="nil"/>
            </w:tcBorders>
            <w:shd w:val="clear" w:color="auto" w:fill="auto"/>
            <w:noWrap/>
            <w:vAlign w:val="center"/>
            <w:hideMark/>
          </w:tcPr>
          <w:p w14:paraId="65EAD345"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OB.4.3</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CB7EE61"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Migliorare l’offerta di servizi di connettività per le PA</w:t>
            </w:r>
          </w:p>
        </w:tc>
      </w:tr>
      <w:tr w:rsidR="002541AC" w:rsidRPr="009B1BBC" w14:paraId="5C3C3F1F"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52F7161"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Linea di Azione:</w:t>
            </w:r>
          </w:p>
        </w:tc>
        <w:tc>
          <w:tcPr>
            <w:tcW w:w="1763" w:type="dxa"/>
            <w:tcBorders>
              <w:top w:val="nil"/>
              <w:left w:val="nil"/>
              <w:bottom w:val="single" w:sz="8" w:space="0" w:color="auto"/>
              <w:right w:val="nil"/>
            </w:tcBorders>
            <w:shd w:val="clear" w:color="auto" w:fill="auto"/>
            <w:noWrap/>
            <w:vAlign w:val="center"/>
            <w:hideMark/>
          </w:tcPr>
          <w:p w14:paraId="181D6FB5"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CAP4.PA.LA09</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C532196"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30A50A4E"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E4E7AF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Piano AgID di riferimento</w:t>
            </w:r>
          </w:p>
        </w:tc>
        <w:tc>
          <w:tcPr>
            <w:tcW w:w="8873" w:type="dxa"/>
            <w:gridSpan w:val="3"/>
            <w:tcBorders>
              <w:top w:val="single" w:sz="8" w:space="0" w:color="auto"/>
              <w:left w:val="nil"/>
              <w:bottom w:val="single" w:sz="8" w:space="0" w:color="auto"/>
              <w:right w:val="single" w:sz="4" w:space="0" w:color="000000"/>
            </w:tcBorders>
            <w:shd w:val="clear" w:color="000000" w:fill="757171"/>
            <w:vAlign w:val="center"/>
            <w:hideMark/>
          </w:tcPr>
          <w:p w14:paraId="73D0A62E"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Linee di azione ed attività a carico della Amministrazione che redige il Piano</w:t>
            </w:r>
            <w:r w:rsidRPr="009B1BBC">
              <w:rPr>
                <w:rFonts w:ascii="Calibri" w:eastAsia="Times New Roman" w:hAnsi="Calibri" w:cs="Calibri"/>
                <w:b/>
                <w:bCs/>
                <w:color w:val="FFFFFF"/>
                <w:sz w:val="18"/>
                <w:szCs w:val="18"/>
                <w:lang w:eastAsia="en-GB"/>
              </w:rPr>
              <w:br/>
              <w:t>il Responsabile indicato ne controlla l'avanzamento e l'attuazione</w:t>
            </w:r>
          </w:p>
        </w:tc>
        <w:tc>
          <w:tcPr>
            <w:tcW w:w="1453" w:type="dxa"/>
            <w:tcBorders>
              <w:top w:val="nil"/>
              <w:left w:val="nil"/>
              <w:bottom w:val="single" w:sz="8" w:space="0" w:color="auto"/>
              <w:right w:val="single" w:sz="4" w:space="0" w:color="auto"/>
            </w:tcBorders>
            <w:shd w:val="clear" w:color="000000" w:fill="757171"/>
            <w:vAlign w:val="center"/>
            <w:hideMark/>
          </w:tcPr>
          <w:p w14:paraId="268418F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 da AgID</w:t>
            </w:r>
          </w:p>
        </w:tc>
        <w:tc>
          <w:tcPr>
            <w:tcW w:w="1514" w:type="dxa"/>
            <w:tcBorders>
              <w:top w:val="nil"/>
              <w:left w:val="nil"/>
              <w:bottom w:val="single" w:sz="8" w:space="0" w:color="auto"/>
              <w:right w:val="single" w:sz="8" w:space="0" w:color="auto"/>
            </w:tcBorders>
            <w:shd w:val="clear" w:color="000000" w:fill="757171"/>
            <w:vAlign w:val="center"/>
            <w:hideMark/>
          </w:tcPr>
          <w:p w14:paraId="34BF798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Scadenza</w:t>
            </w:r>
          </w:p>
        </w:tc>
      </w:tr>
      <w:tr w:rsidR="002541AC" w:rsidRPr="009B1BBC" w14:paraId="4563995D"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6890DE7"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1.o Piano (20-22):</w:t>
            </w:r>
          </w:p>
        </w:tc>
        <w:tc>
          <w:tcPr>
            <w:tcW w:w="8873" w:type="dxa"/>
            <w:gridSpan w:val="3"/>
            <w:tcBorders>
              <w:top w:val="single" w:sz="8" w:space="0" w:color="auto"/>
              <w:left w:val="nil"/>
              <w:bottom w:val="single" w:sz="4" w:space="0" w:color="auto"/>
              <w:right w:val="single" w:sz="4" w:space="0" w:color="000000"/>
            </w:tcBorders>
            <w:shd w:val="clear" w:color="auto" w:fill="auto"/>
            <w:vAlign w:val="center"/>
            <w:hideMark/>
          </w:tcPr>
          <w:p w14:paraId="12E74045"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PAL si approvvigionano sul nuovo catalogo MEPA per le necessità di connettività non riscontrabili nei contratti SPC</w:t>
            </w:r>
          </w:p>
        </w:tc>
        <w:tc>
          <w:tcPr>
            <w:tcW w:w="1453" w:type="dxa"/>
            <w:tcBorders>
              <w:top w:val="nil"/>
              <w:left w:val="nil"/>
              <w:bottom w:val="single" w:sz="4" w:space="0" w:color="auto"/>
              <w:right w:val="single" w:sz="4" w:space="0" w:color="auto"/>
            </w:tcBorders>
            <w:shd w:val="clear" w:color="auto" w:fill="auto"/>
            <w:vAlign w:val="center"/>
            <w:hideMark/>
          </w:tcPr>
          <w:p w14:paraId="4C99596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Da ottobre 2020 </w:t>
            </w:r>
          </w:p>
        </w:tc>
        <w:tc>
          <w:tcPr>
            <w:tcW w:w="1514" w:type="dxa"/>
            <w:tcBorders>
              <w:top w:val="nil"/>
              <w:left w:val="nil"/>
              <w:bottom w:val="single" w:sz="4" w:space="0" w:color="auto"/>
              <w:right w:val="single" w:sz="8" w:space="0" w:color="auto"/>
            </w:tcBorders>
            <w:shd w:val="clear" w:color="auto" w:fill="auto"/>
            <w:vAlign w:val="center"/>
            <w:hideMark/>
          </w:tcPr>
          <w:p w14:paraId="3206AE90"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0723EE96"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8FF5077"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2.o Piano (21-23):</w:t>
            </w:r>
          </w:p>
        </w:tc>
        <w:tc>
          <w:tcPr>
            <w:tcW w:w="8873" w:type="dxa"/>
            <w:gridSpan w:val="3"/>
            <w:tcBorders>
              <w:top w:val="single" w:sz="4" w:space="0" w:color="auto"/>
              <w:left w:val="nil"/>
              <w:bottom w:val="single" w:sz="4" w:space="0" w:color="auto"/>
              <w:right w:val="single" w:sz="4" w:space="0" w:color="000000"/>
            </w:tcBorders>
            <w:shd w:val="clear" w:color="auto" w:fill="auto"/>
            <w:vAlign w:val="center"/>
            <w:hideMark/>
          </w:tcPr>
          <w:p w14:paraId="15BEAA3E"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PAL si approvvigionano sul nuovo catalogo MEPA per le necessità di connettività non riscontrabili nei contratti SPC</w:t>
            </w:r>
          </w:p>
        </w:tc>
        <w:tc>
          <w:tcPr>
            <w:tcW w:w="1453" w:type="dxa"/>
            <w:tcBorders>
              <w:top w:val="nil"/>
              <w:left w:val="nil"/>
              <w:bottom w:val="single" w:sz="4" w:space="0" w:color="auto"/>
              <w:right w:val="single" w:sz="4" w:space="0" w:color="auto"/>
            </w:tcBorders>
            <w:shd w:val="clear" w:color="auto" w:fill="auto"/>
            <w:vAlign w:val="center"/>
            <w:hideMark/>
          </w:tcPr>
          <w:p w14:paraId="4E95CB2A"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Da ottobre 2020 (in corso) </w:t>
            </w:r>
          </w:p>
        </w:tc>
        <w:tc>
          <w:tcPr>
            <w:tcW w:w="1514" w:type="dxa"/>
            <w:tcBorders>
              <w:top w:val="nil"/>
              <w:left w:val="nil"/>
              <w:bottom w:val="single" w:sz="4" w:space="0" w:color="auto"/>
              <w:right w:val="single" w:sz="8" w:space="0" w:color="auto"/>
            </w:tcBorders>
            <w:shd w:val="clear" w:color="auto" w:fill="auto"/>
            <w:vAlign w:val="center"/>
            <w:hideMark/>
          </w:tcPr>
          <w:p w14:paraId="639FDE67"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329892F3"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0884A9D1"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3.o Piano (22-24):</w:t>
            </w:r>
          </w:p>
        </w:tc>
        <w:tc>
          <w:tcPr>
            <w:tcW w:w="8873" w:type="dxa"/>
            <w:gridSpan w:val="3"/>
            <w:tcBorders>
              <w:top w:val="single" w:sz="4" w:space="0" w:color="auto"/>
              <w:left w:val="nil"/>
              <w:bottom w:val="nil"/>
              <w:right w:val="single" w:sz="4" w:space="0" w:color="000000"/>
            </w:tcBorders>
            <w:shd w:val="clear" w:color="auto" w:fill="auto"/>
            <w:vAlign w:val="center"/>
            <w:hideMark/>
          </w:tcPr>
          <w:p w14:paraId="647368AD"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PAL si approvvigionano sul catalogo MEPA per le necessità di connettività non riscontrabili nei contratti SPC</w:t>
            </w:r>
          </w:p>
        </w:tc>
        <w:tc>
          <w:tcPr>
            <w:tcW w:w="1453" w:type="dxa"/>
            <w:tcBorders>
              <w:top w:val="nil"/>
              <w:left w:val="nil"/>
              <w:bottom w:val="nil"/>
              <w:right w:val="single" w:sz="4" w:space="0" w:color="auto"/>
            </w:tcBorders>
            <w:shd w:val="clear" w:color="auto" w:fill="auto"/>
            <w:vAlign w:val="center"/>
            <w:hideMark/>
          </w:tcPr>
          <w:p w14:paraId="3A83A61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Linee di azione ancora vigenti  </w:t>
            </w:r>
          </w:p>
        </w:tc>
        <w:tc>
          <w:tcPr>
            <w:tcW w:w="1514" w:type="dxa"/>
            <w:tcBorders>
              <w:top w:val="nil"/>
              <w:left w:val="nil"/>
              <w:bottom w:val="nil"/>
              <w:right w:val="single" w:sz="8" w:space="0" w:color="auto"/>
            </w:tcBorders>
            <w:shd w:val="clear" w:color="auto" w:fill="auto"/>
            <w:vAlign w:val="center"/>
            <w:hideMark/>
          </w:tcPr>
          <w:p w14:paraId="67869F42"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57941209"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24A444E"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 xml:space="preserve">Responsabile: </w:t>
            </w:r>
          </w:p>
        </w:tc>
        <w:tc>
          <w:tcPr>
            <w:tcW w:w="1763" w:type="dxa"/>
            <w:tcBorders>
              <w:top w:val="single" w:sz="8" w:space="0" w:color="auto"/>
              <w:left w:val="nil"/>
              <w:bottom w:val="single" w:sz="4" w:space="0" w:color="auto"/>
              <w:right w:val="nil"/>
            </w:tcBorders>
            <w:shd w:val="clear" w:color="auto" w:fill="auto"/>
            <w:vAlign w:val="center"/>
            <w:hideMark/>
          </w:tcPr>
          <w:p w14:paraId="162B1784"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RTD</w:t>
            </w:r>
          </w:p>
        </w:tc>
        <w:tc>
          <w:tcPr>
            <w:tcW w:w="1307"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E31D8C1"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Fonte di spesa:</w:t>
            </w:r>
          </w:p>
        </w:tc>
        <w:tc>
          <w:tcPr>
            <w:tcW w:w="5803" w:type="dxa"/>
            <w:tcBorders>
              <w:top w:val="single" w:sz="8" w:space="0" w:color="auto"/>
              <w:left w:val="nil"/>
              <w:bottom w:val="single" w:sz="4" w:space="0" w:color="auto"/>
              <w:right w:val="single" w:sz="4" w:space="0" w:color="auto"/>
            </w:tcBorders>
            <w:shd w:val="clear" w:color="auto" w:fill="auto"/>
            <w:vAlign w:val="center"/>
            <w:hideMark/>
          </w:tcPr>
          <w:p w14:paraId="295527A0"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Fondi Propri o bando PNRR o altro</w:t>
            </w:r>
          </w:p>
        </w:tc>
        <w:tc>
          <w:tcPr>
            <w:tcW w:w="2967" w:type="dxa"/>
            <w:gridSpan w:val="2"/>
            <w:tcBorders>
              <w:top w:val="single" w:sz="8" w:space="0" w:color="auto"/>
              <w:left w:val="nil"/>
              <w:bottom w:val="single" w:sz="4" w:space="0" w:color="auto"/>
              <w:right w:val="single" w:sz="8" w:space="0" w:color="000000"/>
            </w:tcBorders>
            <w:shd w:val="clear" w:color="auto" w:fill="auto"/>
            <w:vAlign w:val="center"/>
            <w:hideMark/>
          </w:tcPr>
          <w:p w14:paraId="42DDF1DA"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129D1B21"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684B4F0"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w:t>
            </w:r>
          </w:p>
        </w:tc>
        <w:tc>
          <w:tcPr>
            <w:tcW w:w="1763" w:type="dxa"/>
            <w:tcBorders>
              <w:top w:val="nil"/>
              <w:left w:val="nil"/>
              <w:bottom w:val="single" w:sz="4" w:space="0" w:color="auto"/>
              <w:right w:val="nil"/>
            </w:tcBorders>
            <w:shd w:val="clear" w:color="000000" w:fill="F2F2F2"/>
            <w:noWrap/>
            <w:vAlign w:val="center"/>
            <w:hideMark/>
          </w:tcPr>
          <w:p w14:paraId="0C1E5AF2"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01/01/2023</w:t>
            </w:r>
          </w:p>
        </w:tc>
        <w:tc>
          <w:tcPr>
            <w:tcW w:w="1307"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03939DC8"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Stato Attività:</w:t>
            </w:r>
          </w:p>
        </w:tc>
        <w:tc>
          <w:tcPr>
            <w:tcW w:w="5803" w:type="dxa"/>
            <w:vMerge w:val="restart"/>
            <w:tcBorders>
              <w:top w:val="nil"/>
              <w:left w:val="nil"/>
              <w:bottom w:val="single" w:sz="8" w:space="0" w:color="000000"/>
              <w:right w:val="single" w:sz="4" w:space="0" w:color="auto"/>
            </w:tcBorders>
            <w:shd w:val="clear" w:color="000000" w:fill="FFFFFF"/>
            <w:noWrap/>
            <w:vAlign w:val="center"/>
            <w:hideMark/>
          </w:tcPr>
          <w:p w14:paraId="5118A70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9B1BBC">
              <w:rPr>
                <w:rFonts w:ascii="Calibri" w:eastAsia="Times New Roman" w:hAnsi="Calibri" w:cs="Calibri"/>
                <w:b/>
                <w:bCs/>
                <w:color w:val="FF0000"/>
                <w:sz w:val="24"/>
                <w:szCs w:val="24"/>
                <w:lang w:eastAsia="en-GB"/>
              </w:rPr>
              <w:t> </w:t>
            </w:r>
          </w:p>
        </w:tc>
        <w:tc>
          <w:tcPr>
            <w:tcW w:w="2967"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39CD4356"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Azione in corso</w:t>
            </w:r>
          </w:p>
        </w:tc>
      </w:tr>
      <w:tr w:rsidR="002541AC" w:rsidRPr="009B1BBC" w14:paraId="7A029CD0"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0266F25"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Fine attività prevista:</w:t>
            </w:r>
          </w:p>
        </w:tc>
        <w:tc>
          <w:tcPr>
            <w:tcW w:w="1763" w:type="dxa"/>
            <w:tcBorders>
              <w:top w:val="nil"/>
              <w:left w:val="nil"/>
              <w:bottom w:val="single" w:sz="8" w:space="0" w:color="auto"/>
              <w:right w:val="nil"/>
            </w:tcBorders>
            <w:shd w:val="clear" w:color="000000" w:fill="F2F2F2"/>
            <w:noWrap/>
            <w:vAlign w:val="center"/>
            <w:hideMark/>
          </w:tcPr>
          <w:p w14:paraId="4D82B415" w14:textId="091F8CD9"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307" w:type="dxa"/>
            <w:vMerge/>
            <w:tcBorders>
              <w:top w:val="nil"/>
              <w:left w:val="single" w:sz="8" w:space="0" w:color="auto"/>
              <w:bottom w:val="single" w:sz="8" w:space="0" w:color="000000"/>
              <w:right w:val="single" w:sz="8" w:space="0" w:color="auto"/>
            </w:tcBorders>
            <w:vAlign w:val="center"/>
            <w:hideMark/>
          </w:tcPr>
          <w:p w14:paraId="2A437B12" w14:textId="77777777" w:rsidR="002541AC" w:rsidRPr="009B1BBC"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top w:val="nil"/>
              <w:left w:val="nil"/>
              <w:bottom w:val="single" w:sz="8" w:space="0" w:color="000000"/>
              <w:right w:val="single" w:sz="4" w:space="0" w:color="auto"/>
            </w:tcBorders>
            <w:vAlign w:val="center"/>
            <w:hideMark/>
          </w:tcPr>
          <w:p w14:paraId="79D53B86"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auto"/>
              <w:left w:val="single" w:sz="4" w:space="0" w:color="auto"/>
              <w:bottom w:val="single" w:sz="8" w:space="0" w:color="000000"/>
              <w:right w:val="single" w:sz="8" w:space="0" w:color="000000"/>
            </w:tcBorders>
            <w:vAlign w:val="center"/>
            <w:hideMark/>
          </w:tcPr>
          <w:p w14:paraId="045989A8"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9B1BBC" w14:paraId="49FFF8CF"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5146CCE6"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lastRenderedPageBreak/>
              <w:t>Obiettivo:</w:t>
            </w:r>
          </w:p>
        </w:tc>
        <w:tc>
          <w:tcPr>
            <w:tcW w:w="1763" w:type="dxa"/>
            <w:tcBorders>
              <w:top w:val="single" w:sz="8" w:space="0" w:color="auto"/>
              <w:left w:val="nil"/>
              <w:bottom w:val="single" w:sz="8" w:space="0" w:color="auto"/>
              <w:right w:val="nil"/>
            </w:tcBorders>
            <w:shd w:val="clear" w:color="auto" w:fill="auto"/>
            <w:noWrap/>
            <w:vAlign w:val="center"/>
            <w:hideMark/>
          </w:tcPr>
          <w:p w14:paraId="242F7EC7"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OB.4.3</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D1F6F5C"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Migliorare l’offerta di servizi di connettività per le PA</w:t>
            </w:r>
          </w:p>
        </w:tc>
      </w:tr>
      <w:tr w:rsidR="002541AC" w:rsidRPr="009B1BBC" w14:paraId="19A0CAD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BF8F59C"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Linea di Azione:</w:t>
            </w:r>
          </w:p>
        </w:tc>
        <w:tc>
          <w:tcPr>
            <w:tcW w:w="1763" w:type="dxa"/>
            <w:tcBorders>
              <w:top w:val="nil"/>
              <w:left w:val="nil"/>
              <w:bottom w:val="single" w:sz="8" w:space="0" w:color="auto"/>
              <w:right w:val="nil"/>
            </w:tcBorders>
            <w:shd w:val="clear" w:color="auto" w:fill="auto"/>
            <w:noWrap/>
            <w:vAlign w:val="center"/>
            <w:hideMark/>
          </w:tcPr>
          <w:p w14:paraId="18F36EC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CAP4.PA.LA10</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ED09E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3AB843B6"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89171BE"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Piano AgID di riferimento</w:t>
            </w:r>
          </w:p>
        </w:tc>
        <w:tc>
          <w:tcPr>
            <w:tcW w:w="8873" w:type="dxa"/>
            <w:gridSpan w:val="3"/>
            <w:tcBorders>
              <w:top w:val="single" w:sz="8" w:space="0" w:color="auto"/>
              <w:left w:val="nil"/>
              <w:bottom w:val="single" w:sz="8" w:space="0" w:color="auto"/>
              <w:right w:val="single" w:sz="4" w:space="0" w:color="000000"/>
            </w:tcBorders>
            <w:shd w:val="clear" w:color="000000" w:fill="757171"/>
            <w:vAlign w:val="center"/>
            <w:hideMark/>
          </w:tcPr>
          <w:p w14:paraId="0EC55A3F"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Linee di azione ed attività a carico della Amministrazione che redige il Piano</w:t>
            </w:r>
            <w:r w:rsidRPr="009B1BBC">
              <w:rPr>
                <w:rFonts w:ascii="Calibri" w:eastAsia="Times New Roman" w:hAnsi="Calibri" w:cs="Calibri"/>
                <w:b/>
                <w:bCs/>
                <w:color w:val="FFFFFF"/>
                <w:sz w:val="18"/>
                <w:szCs w:val="18"/>
                <w:lang w:eastAsia="en-GB"/>
              </w:rPr>
              <w:br/>
              <w:t>il Responsabile indicato ne controlla l'avanzamento e l'attuazione</w:t>
            </w:r>
          </w:p>
        </w:tc>
        <w:tc>
          <w:tcPr>
            <w:tcW w:w="1453" w:type="dxa"/>
            <w:tcBorders>
              <w:top w:val="nil"/>
              <w:left w:val="nil"/>
              <w:bottom w:val="single" w:sz="8" w:space="0" w:color="auto"/>
              <w:right w:val="single" w:sz="4" w:space="0" w:color="auto"/>
            </w:tcBorders>
            <w:shd w:val="clear" w:color="000000" w:fill="757171"/>
            <w:vAlign w:val="center"/>
            <w:hideMark/>
          </w:tcPr>
          <w:p w14:paraId="4423DCA8"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 da AgID</w:t>
            </w:r>
          </w:p>
        </w:tc>
        <w:tc>
          <w:tcPr>
            <w:tcW w:w="1514" w:type="dxa"/>
            <w:tcBorders>
              <w:top w:val="nil"/>
              <w:left w:val="nil"/>
              <w:bottom w:val="single" w:sz="8" w:space="0" w:color="auto"/>
              <w:right w:val="single" w:sz="8" w:space="0" w:color="auto"/>
            </w:tcBorders>
            <w:shd w:val="clear" w:color="000000" w:fill="757171"/>
            <w:vAlign w:val="center"/>
            <w:hideMark/>
          </w:tcPr>
          <w:p w14:paraId="2ED4F498"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Scadenza</w:t>
            </w:r>
          </w:p>
        </w:tc>
      </w:tr>
      <w:tr w:rsidR="002541AC" w:rsidRPr="009B1BBC" w14:paraId="34AC3394"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A0A6473"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1.o Piano (20-22):</w:t>
            </w:r>
          </w:p>
        </w:tc>
        <w:tc>
          <w:tcPr>
            <w:tcW w:w="8873" w:type="dxa"/>
            <w:gridSpan w:val="3"/>
            <w:tcBorders>
              <w:top w:val="single" w:sz="8" w:space="0" w:color="auto"/>
              <w:left w:val="nil"/>
              <w:bottom w:val="single" w:sz="4" w:space="0" w:color="auto"/>
              <w:right w:val="single" w:sz="4" w:space="0" w:color="000000"/>
            </w:tcBorders>
            <w:shd w:val="clear" w:color="auto" w:fill="auto"/>
            <w:vAlign w:val="center"/>
            <w:hideMark/>
          </w:tcPr>
          <w:p w14:paraId="0BBC669F"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 possono acquistare i nuovi servizi disponibili nel listino SPC</w:t>
            </w:r>
          </w:p>
        </w:tc>
        <w:tc>
          <w:tcPr>
            <w:tcW w:w="1453" w:type="dxa"/>
            <w:tcBorders>
              <w:top w:val="nil"/>
              <w:left w:val="nil"/>
              <w:bottom w:val="single" w:sz="4" w:space="0" w:color="auto"/>
              <w:right w:val="single" w:sz="4" w:space="0" w:color="auto"/>
            </w:tcBorders>
            <w:shd w:val="clear" w:color="auto" w:fill="auto"/>
            <w:vAlign w:val="center"/>
            <w:hideMark/>
          </w:tcPr>
          <w:p w14:paraId="55B9A93E"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Da giugno 2021 </w:t>
            </w:r>
          </w:p>
        </w:tc>
        <w:tc>
          <w:tcPr>
            <w:tcW w:w="1514" w:type="dxa"/>
            <w:tcBorders>
              <w:top w:val="nil"/>
              <w:left w:val="nil"/>
              <w:bottom w:val="single" w:sz="4" w:space="0" w:color="auto"/>
              <w:right w:val="single" w:sz="8" w:space="0" w:color="auto"/>
            </w:tcBorders>
            <w:shd w:val="clear" w:color="auto" w:fill="auto"/>
            <w:vAlign w:val="center"/>
            <w:hideMark/>
          </w:tcPr>
          <w:p w14:paraId="4E9E944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541098E1"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D4373EE"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2.o Piano (21-23):</w:t>
            </w:r>
          </w:p>
        </w:tc>
        <w:tc>
          <w:tcPr>
            <w:tcW w:w="8873" w:type="dxa"/>
            <w:gridSpan w:val="3"/>
            <w:tcBorders>
              <w:top w:val="single" w:sz="4" w:space="0" w:color="auto"/>
              <w:left w:val="nil"/>
              <w:bottom w:val="single" w:sz="4" w:space="0" w:color="auto"/>
              <w:right w:val="single" w:sz="4" w:space="0" w:color="000000"/>
            </w:tcBorders>
            <w:shd w:val="clear" w:color="auto" w:fill="auto"/>
            <w:vAlign w:val="center"/>
            <w:hideMark/>
          </w:tcPr>
          <w:p w14:paraId="2FC35006"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single" w:sz="4" w:space="0" w:color="auto"/>
              <w:right w:val="single" w:sz="4" w:space="0" w:color="auto"/>
            </w:tcBorders>
            <w:shd w:val="clear" w:color="auto" w:fill="auto"/>
            <w:vAlign w:val="center"/>
            <w:hideMark/>
          </w:tcPr>
          <w:p w14:paraId="72E1B27F"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5789947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3F07A51D"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1BC5C3CF"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3.o Piano (22-24):</w:t>
            </w:r>
          </w:p>
        </w:tc>
        <w:tc>
          <w:tcPr>
            <w:tcW w:w="8873" w:type="dxa"/>
            <w:gridSpan w:val="3"/>
            <w:tcBorders>
              <w:top w:val="single" w:sz="4" w:space="0" w:color="auto"/>
              <w:left w:val="nil"/>
              <w:bottom w:val="nil"/>
              <w:right w:val="single" w:sz="4" w:space="0" w:color="000000"/>
            </w:tcBorders>
            <w:shd w:val="clear" w:color="auto" w:fill="auto"/>
            <w:vAlign w:val="center"/>
            <w:hideMark/>
          </w:tcPr>
          <w:p w14:paraId="0CF5AE66"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nil"/>
              <w:right w:val="single" w:sz="4" w:space="0" w:color="auto"/>
            </w:tcBorders>
            <w:shd w:val="clear" w:color="auto" w:fill="auto"/>
            <w:vAlign w:val="center"/>
            <w:hideMark/>
          </w:tcPr>
          <w:p w14:paraId="48303C7F"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nil"/>
              <w:right w:val="single" w:sz="8" w:space="0" w:color="auto"/>
            </w:tcBorders>
            <w:shd w:val="clear" w:color="auto" w:fill="auto"/>
            <w:vAlign w:val="center"/>
            <w:hideMark/>
          </w:tcPr>
          <w:p w14:paraId="7D8DABE0"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415534F4"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3562360"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 xml:space="preserve">Responsabile: </w:t>
            </w:r>
          </w:p>
        </w:tc>
        <w:tc>
          <w:tcPr>
            <w:tcW w:w="1763" w:type="dxa"/>
            <w:tcBorders>
              <w:top w:val="single" w:sz="8" w:space="0" w:color="auto"/>
              <w:left w:val="nil"/>
              <w:bottom w:val="single" w:sz="4" w:space="0" w:color="auto"/>
              <w:right w:val="nil"/>
            </w:tcBorders>
            <w:shd w:val="clear" w:color="auto" w:fill="auto"/>
            <w:vAlign w:val="center"/>
            <w:hideMark/>
          </w:tcPr>
          <w:p w14:paraId="3A97EB8C"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RTD</w:t>
            </w:r>
          </w:p>
        </w:tc>
        <w:tc>
          <w:tcPr>
            <w:tcW w:w="1307"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134333F"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Fonte di spesa:</w:t>
            </w:r>
          </w:p>
        </w:tc>
        <w:tc>
          <w:tcPr>
            <w:tcW w:w="5803" w:type="dxa"/>
            <w:tcBorders>
              <w:top w:val="single" w:sz="8" w:space="0" w:color="auto"/>
              <w:left w:val="nil"/>
              <w:bottom w:val="single" w:sz="4" w:space="0" w:color="auto"/>
              <w:right w:val="single" w:sz="4" w:space="0" w:color="auto"/>
            </w:tcBorders>
            <w:shd w:val="clear" w:color="auto" w:fill="auto"/>
            <w:vAlign w:val="center"/>
            <w:hideMark/>
          </w:tcPr>
          <w:p w14:paraId="7A9EEC79"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Fondi Propri o bando PNRR o altro</w:t>
            </w:r>
          </w:p>
        </w:tc>
        <w:tc>
          <w:tcPr>
            <w:tcW w:w="2967" w:type="dxa"/>
            <w:gridSpan w:val="2"/>
            <w:tcBorders>
              <w:top w:val="single" w:sz="8" w:space="0" w:color="auto"/>
              <w:left w:val="nil"/>
              <w:bottom w:val="single" w:sz="4" w:space="0" w:color="auto"/>
              <w:right w:val="single" w:sz="8" w:space="0" w:color="000000"/>
            </w:tcBorders>
            <w:shd w:val="clear" w:color="auto" w:fill="auto"/>
            <w:vAlign w:val="center"/>
            <w:hideMark/>
          </w:tcPr>
          <w:p w14:paraId="3DE2D013"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74792094"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CDD5C7D"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w:t>
            </w:r>
          </w:p>
        </w:tc>
        <w:tc>
          <w:tcPr>
            <w:tcW w:w="1763" w:type="dxa"/>
            <w:tcBorders>
              <w:top w:val="nil"/>
              <w:left w:val="nil"/>
              <w:bottom w:val="single" w:sz="4" w:space="0" w:color="auto"/>
              <w:right w:val="nil"/>
            </w:tcBorders>
            <w:shd w:val="clear" w:color="000000" w:fill="F2F2F2"/>
            <w:noWrap/>
            <w:vAlign w:val="center"/>
            <w:hideMark/>
          </w:tcPr>
          <w:p w14:paraId="53321E2C"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01/01/2023</w:t>
            </w:r>
          </w:p>
        </w:tc>
        <w:tc>
          <w:tcPr>
            <w:tcW w:w="1307"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44BC5414"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Stato Attività:</w:t>
            </w:r>
          </w:p>
        </w:tc>
        <w:tc>
          <w:tcPr>
            <w:tcW w:w="5803" w:type="dxa"/>
            <w:vMerge w:val="restart"/>
            <w:tcBorders>
              <w:top w:val="nil"/>
              <w:left w:val="nil"/>
              <w:bottom w:val="single" w:sz="8" w:space="0" w:color="000000"/>
              <w:right w:val="single" w:sz="4" w:space="0" w:color="auto"/>
            </w:tcBorders>
            <w:shd w:val="clear" w:color="000000" w:fill="FFFFFF"/>
            <w:noWrap/>
            <w:vAlign w:val="center"/>
            <w:hideMark/>
          </w:tcPr>
          <w:p w14:paraId="07F251C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9B1BBC">
              <w:rPr>
                <w:rFonts w:ascii="Calibri" w:eastAsia="Times New Roman" w:hAnsi="Calibri" w:cs="Calibri"/>
                <w:b/>
                <w:bCs/>
                <w:color w:val="FF0000"/>
                <w:sz w:val="24"/>
                <w:szCs w:val="24"/>
                <w:lang w:eastAsia="en-GB"/>
              </w:rPr>
              <w:t> </w:t>
            </w:r>
          </w:p>
        </w:tc>
        <w:tc>
          <w:tcPr>
            <w:tcW w:w="2967"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76389A0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Azione in corso</w:t>
            </w:r>
          </w:p>
        </w:tc>
      </w:tr>
      <w:tr w:rsidR="002541AC" w:rsidRPr="009B1BBC" w14:paraId="2497CB66"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5E3D6A8"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Fine attività prevista:</w:t>
            </w:r>
          </w:p>
        </w:tc>
        <w:tc>
          <w:tcPr>
            <w:tcW w:w="1763" w:type="dxa"/>
            <w:tcBorders>
              <w:top w:val="nil"/>
              <w:left w:val="nil"/>
              <w:bottom w:val="single" w:sz="8" w:space="0" w:color="auto"/>
              <w:right w:val="nil"/>
            </w:tcBorders>
            <w:shd w:val="clear" w:color="000000" w:fill="F2F2F2"/>
            <w:noWrap/>
            <w:vAlign w:val="center"/>
            <w:hideMark/>
          </w:tcPr>
          <w:p w14:paraId="70AEE5D6" w14:textId="199DA4DF"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307" w:type="dxa"/>
            <w:vMerge/>
            <w:tcBorders>
              <w:top w:val="nil"/>
              <w:left w:val="single" w:sz="8" w:space="0" w:color="auto"/>
              <w:bottom w:val="single" w:sz="8" w:space="0" w:color="000000"/>
              <w:right w:val="single" w:sz="8" w:space="0" w:color="auto"/>
            </w:tcBorders>
            <w:vAlign w:val="center"/>
            <w:hideMark/>
          </w:tcPr>
          <w:p w14:paraId="00B437C9" w14:textId="77777777" w:rsidR="002541AC" w:rsidRPr="009B1BBC"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top w:val="nil"/>
              <w:left w:val="nil"/>
              <w:bottom w:val="single" w:sz="8" w:space="0" w:color="000000"/>
              <w:right w:val="single" w:sz="4" w:space="0" w:color="auto"/>
            </w:tcBorders>
            <w:vAlign w:val="center"/>
            <w:hideMark/>
          </w:tcPr>
          <w:p w14:paraId="1CCCC302"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auto"/>
              <w:left w:val="single" w:sz="4" w:space="0" w:color="auto"/>
              <w:bottom w:val="single" w:sz="8" w:space="0" w:color="000000"/>
              <w:right w:val="single" w:sz="8" w:space="0" w:color="000000"/>
            </w:tcBorders>
            <w:vAlign w:val="center"/>
            <w:hideMark/>
          </w:tcPr>
          <w:p w14:paraId="7661E4EA"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9B1BBC" w14:paraId="7128910E" w14:textId="77777777" w:rsidTr="00355FA6">
        <w:trPr>
          <w:trHeight w:val="300"/>
        </w:trPr>
        <w:tc>
          <w:tcPr>
            <w:tcW w:w="2160" w:type="dxa"/>
            <w:tcBorders>
              <w:top w:val="nil"/>
              <w:left w:val="nil"/>
              <w:bottom w:val="nil"/>
              <w:right w:val="nil"/>
            </w:tcBorders>
            <w:shd w:val="clear" w:color="auto" w:fill="auto"/>
            <w:noWrap/>
            <w:vAlign w:val="bottom"/>
            <w:hideMark/>
          </w:tcPr>
          <w:p w14:paraId="6E62D6F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1763" w:type="dxa"/>
            <w:tcBorders>
              <w:top w:val="nil"/>
              <w:left w:val="nil"/>
              <w:bottom w:val="nil"/>
              <w:right w:val="nil"/>
            </w:tcBorders>
            <w:shd w:val="clear" w:color="auto" w:fill="auto"/>
            <w:noWrap/>
            <w:vAlign w:val="bottom"/>
            <w:hideMark/>
          </w:tcPr>
          <w:p w14:paraId="60DD32BE"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20F096A4"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48CFCF78"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675709C8"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111F19AC"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3C2BAB23" w14:textId="77777777" w:rsidTr="00355FA6">
        <w:trPr>
          <w:trHeight w:val="300"/>
        </w:trPr>
        <w:tc>
          <w:tcPr>
            <w:tcW w:w="2160" w:type="dxa"/>
            <w:tcBorders>
              <w:top w:val="nil"/>
              <w:left w:val="nil"/>
              <w:bottom w:val="nil"/>
              <w:right w:val="nil"/>
            </w:tcBorders>
            <w:shd w:val="clear" w:color="auto" w:fill="auto"/>
            <w:noWrap/>
            <w:vAlign w:val="bottom"/>
            <w:hideMark/>
          </w:tcPr>
          <w:p w14:paraId="3C51C16B"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763" w:type="dxa"/>
            <w:tcBorders>
              <w:top w:val="nil"/>
              <w:left w:val="nil"/>
              <w:bottom w:val="nil"/>
              <w:right w:val="nil"/>
            </w:tcBorders>
            <w:shd w:val="clear" w:color="auto" w:fill="auto"/>
            <w:noWrap/>
            <w:vAlign w:val="bottom"/>
            <w:hideMark/>
          </w:tcPr>
          <w:p w14:paraId="2775FF1D"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74C8BBD2"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53DA61A5"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7BE0E89B"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7E487133"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2D6AACD7"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251300F"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lastRenderedPageBreak/>
              <w:t>Obiettivo:</w:t>
            </w:r>
          </w:p>
        </w:tc>
        <w:tc>
          <w:tcPr>
            <w:tcW w:w="1763" w:type="dxa"/>
            <w:tcBorders>
              <w:top w:val="single" w:sz="8" w:space="0" w:color="auto"/>
              <w:left w:val="nil"/>
              <w:bottom w:val="single" w:sz="8" w:space="0" w:color="auto"/>
              <w:right w:val="nil"/>
            </w:tcBorders>
            <w:shd w:val="clear" w:color="auto" w:fill="auto"/>
            <w:noWrap/>
            <w:vAlign w:val="center"/>
            <w:hideMark/>
          </w:tcPr>
          <w:p w14:paraId="2FADA13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OB.4.3</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30DA473"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Migliorare l’offerta di servizi di connettività per le PA</w:t>
            </w:r>
          </w:p>
        </w:tc>
      </w:tr>
      <w:tr w:rsidR="002541AC" w:rsidRPr="009B1BBC" w14:paraId="0E6B878F"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0757E82"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Linea di Azione:</w:t>
            </w:r>
          </w:p>
        </w:tc>
        <w:tc>
          <w:tcPr>
            <w:tcW w:w="1763" w:type="dxa"/>
            <w:tcBorders>
              <w:top w:val="nil"/>
              <w:left w:val="nil"/>
              <w:bottom w:val="single" w:sz="8" w:space="0" w:color="auto"/>
              <w:right w:val="nil"/>
            </w:tcBorders>
            <w:shd w:val="clear" w:color="auto" w:fill="auto"/>
            <w:noWrap/>
            <w:vAlign w:val="center"/>
            <w:hideMark/>
          </w:tcPr>
          <w:p w14:paraId="6683293A" w14:textId="77777777" w:rsidR="002541AC" w:rsidRPr="00850A81" w:rsidRDefault="002541AC" w:rsidP="00355FA6">
            <w:pPr>
              <w:spacing w:beforeLines="0" w:before="0" w:line="240" w:lineRule="auto"/>
              <w:ind w:left="0" w:right="0"/>
              <w:jc w:val="center"/>
            </w:pPr>
            <w:r w:rsidRPr="00850A81">
              <w:rPr>
                <w:rFonts w:ascii="Calibri" w:eastAsia="Times New Roman" w:hAnsi="Calibri" w:cs="Calibri"/>
                <w:b/>
                <w:bCs/>
                <w:color w:val="203764"/>
                <w:lang w:eastAsia="en-GB"/>
              </w:rPr>
              <w:t>CAP4.PA.LA23</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D17468"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64212F23"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E3C414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Piano AgID di riferimento</w:t>
            </w:r>
          </w:p>
        </w:tc>
        <w:tc>
          <w:tcPr>
            <w:tcW w:w="8873" w:type="dxa"/>
            <w:gridSpan w:val="3"/>
            <w:tcBorders>
              <w:top w:val="single" w:sz="8" w:space="0" w:color="auto"/>
              <w:left w:val="nil"/>
              <w:bottom w:val="single" w:sz="8" w:space="0" w:color="auto"/>
              <w:right w:val="single" w:sz="4" w:space="0" w:color="000000"/>
            </w:tcBorders>
            <w:shd w:val="clear" w:color="000000" w:fill="757171"/>
            <w:vAlign w:val="center"/>
            <w:hideMark/>
          </w:tcPr>
          <w:p w14:paraId="78A03F50"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Linee di azione ed attività a carico della Amministrazione che redige il Piano</w:t>
            </w:r>
            <w:r w:rsidRPr="009B1BBC">
              <w:rPr>
                <w:rFonts w:ascii="Calibri" w:eastAsia="Times New Roman" w:hAnsi="Calibri" w:cs="Calibri"/>
                <w:b/>
                <w:bCs/>
                <w:color w:val="FFFFFF"/>
                <w:sz w:val="18"/>
                <w:szCs w:val="18"/>
                <w:lang w:eastAsia="en-GB"/>
              </w:rPr>
              <w:br/>
              <w:t>il Responsabile indicato ne controlla l'avanzamento e l'attuazione</w:t>
            </w:r>
          </w:p>
        </w:tc>
        <w:tc>
          <w:tcPr>
            <w:tcW w:w="1453" w:type="dxa"/>
            <w:tcBorders>
              <w:top w:val="nil"/>
              <w:left w:val="nil"/>
              <w:bottom w:val="single" w:sz="8" w:space="0" w:color="auto"/>
              <w:right w:val="single" w:sz="4" w:space="0" w:color="auto"/>
            </w:tcBorders>
            <w:shd w:val="clear" w:color="000000" w:fill="757171"/>
            <w:vAlign w:val="center"/>
            <w:hideMark/>
          </w:tcPr>
          <w:p w14:paraId="36A9E510"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 da AgID</w:t>
            </w:r>
          </w:p>
        </w:tc>
        <w:tc>
          <w:tcPr>
            <w:tcW w:w="1514" w:type="dxa"/>
            <w:tcBorders>
              <w:top w:val="nil"/>
              <w:left w:val="nil"/>
              <w:bottom w:val="single" w:sz="8" w:space="0" w:color="auto"/>
              <w:right w:val="single" w:sz="8" w:space="0" w:color="auto"/>
            </w:tcBorders>
            <w:shd w:val="clear" w:color="000000" w:fill="757171"/>
            <w:vAlign w:val="center"/>
            <w:hideMark/>
          </w:tcPr>
          <w:p w14:paraId="2EC55A2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Scadenza</w:t>
            </w:r>
          </w:p>
        </w:tc>
      </w:tr>
      <w:tr w:rsidR="002541AC" w:rsidRPr="009B1BBC" w14:paraId="07148A39"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81A33CB"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1.o Piano (20-22):</w:t>
            </w:r>
          </w:p>
        </w:tc>
        <w:tc>
          <w:tcPr>
            <w:tcW w:w="8873" w:type="dxa"/>
            <w:gridSpan w:val="3"/>
            <w:tcBorders>
              <w:top w:val="single" w:sz="8" w:space="0" w:color="auto"/>
              <w:left w:val="nil"/>
              <w:bottom w:val="single" w:sz="4" w:space="0" w:color="auto"/>
              <w:right w:val="single" w:sz="4" w:space="0" w:color="000000"/>
            </w:tcBorders>
            <w:shd w:val="clear" w:color="auto" w:fill="auto"/>
            <w:vAlign w:val="center"/>
            <w:hideMark/>
          </w:tcPr>
          <w:p w14:paraId="5041EA08"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single" w:sz="4" w:space="0" w:color="auto"/>
              <w:right w:val="single" w:sz="4" w:space="0" w:color="auto"/>
            </w:tcBorders>
            <w:shd w:val="clear" w:color="auto" w:fill="auto"/>
            <w:vAlign w:val="center"/>
            <w:hideMark/>
          </w:tcPr>
          <w:p w14:paraId="0BBC1558"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498B7BA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1CCDC54F"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A074F2D"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2.o Piano (21-23):</w:t>
            </w:r>
          </w:p>
        </w:tc>
        <w:tc>
          <w:tcPr>
            <w:tcW w:w="8873" w:type="dxa"/>
            <w:gridSpan w:val="3"/>
            <w:tcBorders>
              <w:top w:val="single" w:sz="4" w:space="0" w:color="auto"/>
              <w:left w:val="nil"/>
              <w:bottom w:val="single" w:sz="4" w:space="0" w:color="auto"/>
              <w:right w:val="single" w:sz="4" w:space="0" w:color="000000"/>
            </w:tcBorders>
            <w:shd w:val="clear" w:color="auto" w:fill="auto"/>
            <w:vAlign w:val="center"/>
            <w:hideMark/>
          </w:tcPr>
          <w:p w14:paraId="45753A1A"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 possono acquistare i servizi della nuova gara di connettività SPC</w:t>
            </w:r>
          </w:p>
        </w:tc>
        <w:tc>
          <w:tcPr>
            <w:tcW w:w="1453" w:type="dxa"/>
            <w:tcBorders>
              <w:top w:val="nil"/>
              <w:left w:val="nil"/>
              <w:bottom w:val="single" w:sz="4" w:space="0" w:color="auto"/>
              <w:right w:val="single" w:sz="4" w:space="0" w:color="auto"/>
            </w:tcBorders>
            <w:shd w:val="clear" w:color="auto" w:fill="auto"/>
            <w:vAlign w:val="center"/>
            <w:hideMark/>
          </w:tcPr>
          <w:p w14:paraId="3D42DF99"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Da maggio 2023 </w:t>
            </w:r>
          </w:p>
        </w:tc>
        <w:tc>
          <w:tcPr>
            <w:tcW w:w="1514" w:type="dxa"/>
            <w:tcBorders>
              <w:top w:val="nil"/>
              <w:left w:val="nil"/>
              <w:bottom w:val="single" w:sz="4" w:space="0" w:color="auto"/>
              <w:right w:val="single" w:sz="8" w:space="0" w:color="auto"/>
            </w:tcBorders>
            <w:shd w:val="clear" w:color="auto" w:fill="auto"/>
            <w:vAlign w:val="center"/>
            <w:hideMark/>
          </w:tcPr>
          <w:p w14:paraId="4988B67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5532E3B5"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1D1730C2"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3.o Piano (22-24):</w:t>
            </w:r>
          </w:p>
        </w:tc>
        <w:tc>
          <w:tcPr>
            <w:tcW w:w="8873" w:type="dxa"/>
            <w:gridSpan w:val="3"/>
            <w:tcBorders>
              <w:top w:val="single" w:sz="4" w:space="0" w:color="auto"/>
              <w:left w:val="nil"/>
              <w:bottom w:val="nil"/>
              <w:right w:val="single" w:sz="4" w:space="0" w:color="000000"/>
            </w:tcBorders>
            <w:shd w:val="clear" w:color="auto" w:fill="auto"/>
            <w:vAlign w:val="center"/>
            <w:hideMark/>
          </w:tcPr>
          <w:p w14:paraId="1DB639C7"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 possono acquistare i servizi della nuova gara di connettività SPC</w:t>
            </w:r>
          </w:p>
        </w:tc>
        <w:tc>
          <w:tcPr>
            <w:tcW w:w="1453" w:type="dxa"/>
            <w:tcBorders>
              <w:top w:val="nil"/>
              <w:left w:val="nil"/>
              <w:bottom w:val="nil"/>
              <w:right w:val="single" w:sz="4" w:space="0" w:color="auto"/>
            </w:tcBorders>
            <w:shd w:val="clear" w:color="auto" w:fill="auto"/>
            <w:vAlign w:val="center"/>
            <w:hideMark/>
          </w:tcPr>
          <w:p w14:paraId="72D33CB7" w14:textId="328984E8"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Da gennaio </w:t>
            </w:r>
            <w:r w:rsidR="00636BE4">
              <w:rPr>
                <w:rFonts w:ascii="Calibri" w:eastAsia="Times New Roman" w:hAnsi="Calibri" w:cs="Calibri"/>
                <w:b/>
                <w:bCs/>
                <w:color w:val="203764"/>
                <w:sz w:val="16"/>
                <w:szCs w:val="16"/>
                <w:lang w:eastAsia="en-GB"/>
              </w:rPr>
              <w:t>20xx</w:t>
            </w:r>
            <w:r w:rsidRPr="009B1BBC">
              <w:rPr>
                <w:rFonts w:ascii="Calibri" w:eastAsia="Times New Roman" w:hAnsi="Calibri" w:cs="Calibri"/>
                <w:b/>
                <w:bCs/>
                <w:color w:val="203764"/>
                <w:sz w:val="16"/>
                <w:szCs w:val="16"/>
                <w:lang w:eastAsia="en-GB"/>
              </w:rPr>
              <w:t xml:space="preserve"> </w:t>
            </w:r>
          </w:p>
        </w:tc>
        <w:tc>
          <w:tcPr>
            <w:tcW w:w="1514" w:type="dxa"/>
            <w:tcBorders>
              <w:top w:val="nil"/>
              <w:left w:val="nil"/>
              <w:bottom w:val="nil"/>
              <w:right w:val="single" w:sz="8" w:space="0" w:color="auto"/>
            </w:tcBorders>
            <w:shd w:val="clear" w:color="auto" w:fill="auto"/>
            <w:vAlign w:val="center"/>
            <w:hideMark/>
          </w:tcPr>
          <w:p w14:paraId="2CCD25E1"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21654911"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C566EB9"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 xml:space="preserve">Responsabile: </w:t>
            </w:r>
          </w:p>
        </w:tc>
        <w:tc>
          <w:tcPr>
            <w:tcW w:w="1763" w:type="dxa"/>
            <w:tcBorders>
              <w:top w:val="single" w:sz="8" w:space="0" w:color="auto"/>
              <w:left w:val="nil"/>
              <w:bottom w:val="single" w:sz="4" w:space="0" w:color="auto"/>
              <w:right w:val="nil"/>
            </w:tcBorders>
            <w:shd w:val="clear" w:color="auto" w:fill="auto"/>
            <w:vAlign w:val="center"/>
            <w:hideMark/>
          </w:tcPr>
          <w:p w14:paraId="3AE26C20"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RTD</w:t>
            </w:r>
          </w:p>
        </w:tc>
        <w:tc>
          <w:tcPr>
            <w:tcW w:w="1307"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B5AD4F4"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Fonte di spesa:</w:t>
            </w:r>
          </w:p>
        </w:tc>
        <w:tc>
          <w:tcPr>
            <w:tcW w:w="5803" w:type="dxa"/>
            <w:tcBorders>
              <w:top w:val="single" w:sz="8" w:space="0" w:color="auto"/>
              <w:left w:val="nil"/>
              <w:bottom w:val="single" w:sz="4" w:space="0" w:color="auto"/>
              <w:right w:val="single" w:sz="4" w:space="0" w:color="auto"/>
            </w:tcBorders>
            <w:shd w:val="clear" w:color="auto" w:fill="auto"/>
            <w:vAlign w:val="center"/>
            <w:hideMark/>
          </w:tcPr>
          <w:p w14:paraId="06A85981"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Fondi Propri o bando PNRR o altro</w:t>
            </w:r>
          </w:p>
        </w:tc>
        <w:tc>
          <w:tcPr>
            <w:tcW w:w="2967" w:type="dxa"/>
            <w:gridSpan w:val="2"/>
            <w:tcBorders>
              <w:top w:val="single" w:sz="8" w:space="0" w:color="auto"/>
              <w:left w:val="nil"/>
              <w:bottom w:val="single" w:sz="4" w:space="0" w:color="auto"/>
              <w:right w:val="single" w:sz="8" w:space="0" w:color="000000"/>
            </w:tcBorders>
            <w:shd w:val="clear" w:color="auto" w:fill="auto"/>
            <w:vAlign w:val="center"/>
            <w:hideMark/>
          </w:tcPr>
          <w:p w14:paraId="037E5A92"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6357B063"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5B0C33A"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w:t>
            </w:r>
          </w:p>
        </w:tc>
        <w:tc>
          <w:tcPr>
            <w:tcW w:w="1763" w:type="dxa"/>
            <w:tcBorders>
              <w:top w:val="nil"/>
              <w:left w:val="nil"/>
              <w:bottom w:val="single" w:sz="4" w:space="0" w:color="auto"/>
              <w:right w:val="nil"/>
            </w:tcBorders>
            <w:shd w:val="clear" w:color="000000" w:fill="F2F2F2"/>
            <w:noWrap/>
            <w:vAlign w:val="center"/>
            <w:hideMark/>
          </w:tcPr>
          <w:p w14:paraId="293E6ECC"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01/01/2023</w:t>
            </w:r>
          </w:p>
        </w:tc>
        <w:tc>
          <w:tcPr>
            <w:tcW w:w="1307"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5B2D6312"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Stato Attività:</w:t>
            </w:r>
          </w:p>
        </w:tc>
        <w:tc>
          <w:tcPr>
            <w:tcW w:w="5803" w:type="dxa"/>
            <w:vMerge w:val="restart"/>
            <w:tcBorders>
              <w:top w:val="nil"/>
              <w:left w:val="nil"/>
              <w:bottom w:val="single" w:sz="8" w:space="0" w:color="000000"/>
              <w:right w:val="single" w:sz="4" w:space="0" w:color="auto"/>
            </w:tcBorders>
            <w:shd w:val="clear" w:color="000000" w:fill="FFFFFF"/>
            <w:noWrap/>
            <w:vAlign w:val="center"/>
            <w:hideMark/>
          </w:tcPr>
          <w:p w14:paraId="773E9702"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9B1BBC">
              <w:rPr>
                <w:rFonts w:ascii="Calibri" w:eastAsia="Times New Roman" w:hAnsi="Calibri" w:cs="Calibri"/>
                <w:b/>
                <w:bCs/>
                <w:color w:val="FF0000"/>
                <w:sz w:val="24"/>
                <w:szCs w:val="24"/>
                <w:lang w:eastAsia="en-GB"/>
              </w:rPr>
              <w:t> </w:t>
            </w:r>
          </w:p>
        </w:tc>
        <w:tc>
          <w:tcPr>
            <w:tcW w:w="2967"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37341007"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Azione in corso</w:t>
            </w:r>
          </w:p>
        </w:tc>
      </w:tr>
      <w:tr w:rsidR="002541AC" w:rsidRPr="009B1BBC" w14:paraId="06016B77"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616A99F"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Fine attività prevista:</w:t>
            </w:r>
          </w:p>
        </w:tc>
        <w:tc>
          <w:tcPr>
            <w:tcW w:w="1763" w:type="dxa"/>
            <w:tcBorders>
              <w:top w:val="nil"/>
              <w:left w:val="nil"/>
              <w:bottom w:val="single" w:sz="8" w:space="0" w:color="auto"/>
              <w:right w:val="nil"/>
            </w:tcBorders>
            <w:shd w:val="clear" w:color="000000" w:fill="F2F2F2"/>
            <w:noWrap/>
            <w:vAlign w:val="center"/>
            <w:hideMark/>
          </w:tcPr>
          <w:p w14:paraId="1E760292" w14:textId="3944EEB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307" w:type="dxa"/>
            <w:vMerge/>
            <w:tcBorders>
              <w:top w:val="nil"/>
              <w:left w:val="single" w:sz="8" w:space="0" w:color="auto"/>
              <w:bottom w:val="single" w:sz="8" w:space="0" w:color="000000"/>
              <w:right w:val="single" w:sz="8" w:space="0" w:color="auto"/>
            </w:tcBorders>
            <w:vAlign w:val="center"/>
            <w:hideMark/>
          </w:tcPr>
          <w:p w14:paraId="304D4B4B" w14:textId="77777777" w:rsidR="002541AC" w:rsidRPr="009B1BBC"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top w:val="nil"/>
              <w:left w:val="nil"/>
              <w:bottom w:val="single" w:sz="8" w:space="0" w:color="000000"/>
              <w:right w:val="single" w:sz="4" w:space="0" w:color="auto"/>
            </w:tcBorders>
            <w:vAlign w:val="center"/>
            <w:hideMark/>
          </w:tcPr>
          <w:p w14:paraId="204E5530"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auto"/>
              <w:left w:val="single" w:sz="4" w:space="0" w:color="auto"/>
              <w:bottom w:val="single" w:sz="8" w:space="0" w:color="000000"/>
              <w:right w:val="single" w:sz="8" w:space="0" w:color="000000"/>
            </w:tcBorders>
            <w:vAlign w:val="center"/>
            <w:hideMark/>
          </w:tcPr>
          <w:p w14:paraId="7826DD36"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p>
        </w:tc>
      </w:tr>
      <w:tr w:rsidR="002541AC" w:rsidRPr="009B1BBC" w14:paraId="4A444B85" w14:textId="77777777" w:rsidTr="00355FA6">
        <w:trPr>
          <w:trHeight w:val="300"/>
        </w:trPr>
        <w:tc>
          <w:tcPr>
            <w:tcW w:w="2160" w:type="dxa"/>
            <w:tcBorders>
              <w:top w:val="nil"/>
              <w:left w:val="nil"/>
              <w:bottom w:val="nil"/>
              <w:right w:val="nil"/>
            </w:tcBorders>
            <w:shd w:val="clear" w:color="auto" w:fill="auto"/>
            <w:noWrap/>
            <w:vAlign w:val="bottom"/>
            <w:hideMark/>
          </w:tcPr>
          <w:p w14:paraId="7F8457A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p>
        </w:tc>
        <w:tc>
          <w:tcPr>
            <w:tcW w:w="1763" w:type="dxa"/>
            <w:tcBorders>
              <w:top w:val="nil"/>
              <w:left w:val="nil"/>
              <w:bottom w:val="nil"/>
              <w:right w:val="nil"/>
            </w:tcBorders>
            <w:shd w:val="clear" w:color="auto" w:fill="auto"/>
            <w:noWrap/>
            <w:vAlign w:val="bottom"/>
            <w:hideMark/>
          </w:tcPr>
          <w:p w14:paraId="1324381B"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6F891662"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792C9EBD"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3FD2C3A7"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13A8B569"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0604BAD9" w14:textId="77777777" w:rsidTr="00355FA6">
        <w:trPr>
          <w:trHeight w:val="300"/>
        </w:trPr>
        <w:tc>
          <w:tcPr>
            <w:tcW w:w="2160" w:type="dxa"/>
            <w:tcBorders>
              <w:top w:val="nil"/>
              <w:left w:val="nil"/>
              <w:bottom w:val="nil"/>
              <w:right w:val="nil"/>
            </w:tcBorders>
            <w:shd w:val="clear" w:color="auto" w:fill="auto"/>
            <w:noWrap/>
            <w:vAlign w:val="bottom"/>
            <w:hideMark/>
          </w:tcPr>
          <w:p w14:paraId="39120702"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763" w:type="dxa"/>
            <w:tcBorders>
              <w:top w:val="nil"/>
              <w:left w:val="nil"/>
              <w:bottom w:val="nil"/>
              <w:right w:val="nil"/>
            </w:tcBorders>
            <w:shd w:val="clear" w:color="auto" w:fill="auto"/>
            <w:noWrap/>
            <w:vAlign w:val="bottom"/>
            <w:hideMark/>
          </w:tcPr>
          <w:p w14:paraId="03A39B77"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307" w:type="dxa"/>
            <w:tcBorders>
              <w:top w:val="nil"/>
              <w:left w:val="nil"/>
              <w:bottom w:val="nil"/>
              <w:right w:val="nil"/>
            </w:tcBorders>
            <w:shd w:val="clear" w:color="auto" w:fill="auto"/>
            <w:noWrap/>
            <w:vAlign w:val="bottom"/>
            <w:hideMark/>
          </w:tcPr>
          <w:p w14:paraId="368FDF80"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5803" w:type="dxa"/>
            <w:tcBorders>
              <w:top w:val="nil"/>
              <w:left w:val="nil"/>
              <w:bottom w:val="nil"/>
              <w:right w:val="nil"/>
            </w:tcBorders>
            <w:shd w:val="clear" w:color="auto" w:fill="auto"/>
            <w:noWrap/>
            <w:vAlign w:val="bottom"/>
            <w:hideMark/>
          </w:tcPr>
          <w:p w14:paraId="487DFEFA"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453" w:type="dxa"/>
            <w:tcBorders>
              <w:top w:val="nil"/>
              <w:left w:val="nil"/>
              <w:bottom w:val="nil"/>
              <w:right w:val="nil"/>
            </w:tcBorders>
            <w:shd w:val="clear" w:color="auto" w:fill="auto"/>
            <w:noWrap/>
            <w:vAlign w:val="bottom"/>
            <w:hideMark/>
          </w:tcPr>
          <w:p w14:paraId="24AB8F9E"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64B16F39" w14:textId="77777777" w:rsidR="002541AC" w:rsidRPr="009B1BBC" w:rsidRDefault="002541AC"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2541AC" w:rsidRPr="009B1BBC" w14:paraId="6B2F6019"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E80C1D6"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lastRenderedPageBreak/>
              <w:t>Obiettivo:</w:t>
            </w:r>
          </w:p>
        </w:tc>
        <w:tc>
          <w:tcPr>
            <w:tcW w:w="1763" w:type="dxa"/>
            <w:tcBorders>
              <w:top w:val="single" w:sz="8" w:space="0" w:color="auto"/>
              <w:left w:val="nil"/>
              <w:bottom w:val="single" w:sz="8" w:space="0" w:color="auto"/>
              <w:right w:val="nil"/>
            </w:tcBorders>
            <w:shd w:val="clear" w:color="auto" w:fill="auto"/>
            <w:noWrap/>
            <w:vAlign w:val="center"/>
            <w:hideMark/>
          </w:tcPr>
          <w:p w14:paraId="2C9938FD"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OB.4.3</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D2BFA56"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Migliorare l’offerta di servizi di connettività per le PA</w:t>
            </w:r>
          </w:p>
        </w:tc>
      </w:tr>
      <w:tr w:rsidR="002541AC" w:rsidRPr="009B1BBC" w14:paraId="5C307F5F"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3869B64"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Linea di Azione:</w:t>
            </w:r>
          </w:p>
        </w:tc>
        <w:tc>
          <w:tcPr>
            <w:tcW w:w="1763" w:type="dxa"/>
            <w:tcBorders>
              <w:top w:val="nil"/>
              <w:left w:val="nil"/>
              <w:bottom w:val="single" w:sz="8" w:space="0" w:color="auto"/>
              <w:right w:val="nil"/>
            </w:tcBorders>
            <w:shd w:val="clear" w:color="auto" w:fill="auto"/>
            <w:noWrap/>
            <w:vAlign w:val="center"/>
            <w:hideMark/>
          </w:tcPr>
          <w:p w14:paraId="2E040BFE"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CAP4.PA.LA26</w:t>
            </w:r>
          </w:p>
        </w:tc>
        <w:tc>
          <w:tcPr>
            <w:tcW w:w="1007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4CDFBE"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62504002"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B934963"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Piano AgID di riferimento</w:t>
            </w:r>
          </w:p>
        </w:tc>
        <w:tc>
          <w:tcPr>
            <w:tcW w:w="8873" w:type="dxa"/>
            <w:gridSpan w:val="3"/>
            <w:tcBorders>
              <w:top w:val="single" w:sz="8" w:space="0" w:color="auto"/>
              <w:left w:val="nil"/>
              <w:bottom w:val="single" w:sz="8" w:space="0" w:color="auto"/>
              <w:right w:val="single" w:sz="4" w:space="0" w:color="000000"/>
            </w:tcBorders>
            <w:shd w:val="clear" w:color="000000" w:fill="757171"/>
            <w:vAlign w:val="center"/>
            <w:hideMark/>
          </w:tcPr>
          <w:p w14:paraId="6C7327B0"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Linee di azione ed attività a carico della Amministrazione che redige il Piano</w:t>
            </w:r>
            <w:r w:rsidRPr="009B1BBC">
              <w:rPr>
                <w:rFonts w:ascii="Calibri" w:eastAsia="Times New Roman" w:hAnsi="Calibri" w:cs="Calibri"/>
                <w:b/>
                <w:bCs/>
                <w:color w:val="FFFFFF"/>
                <w:sz w:val="18"/>
                <w:szCs w:val="18"/>
                <w:lang w:eastAsia="en-GB"/>
              </w:rPr>
              <w:br/>
              <w:t>il Responsabile indicato ne controlla l'avanzamento e l'attuazione</w:t>
            </w:r>
          </w:p>
        </w:tc>
        <w:tc>
          <w:tcPr>
            <w:tcW w:w="1453" w:type="dxa"/>
            <w:tcBorders>
              <w:top w:val="nil"/>
              <w:left w:val="nil"/>
              <w:bottom w:val="single" w:sz="8" w:space="0" w:color="auto"/>
              <w:right w:val="single" w:sz="4" w:space="0" w:color="auto"/>
            </w:tcBorders>
            <w:shd w:val="clear" w:color="000000" w:fill="757171"/>
            <w:vAlign w:val="center"/>
            <w:hideMark/>
          </w:tcPr>
          <w:p w14:paraId="18C68B2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 da AgID</w:t>
            </w:r>
          </w:p>
        </w:tc>
        <w:tc>
          <w:tcPr>
            <w:tcW w:w="1514" w:type="dxa"/>
            <w:tcBorders>
              <w:top w:val="nil"/>
              <w:left w:val="nil"/>
              <w:bottom w:val="single" w:sz="8" w:space="0" w:color="auto"/>
              <w:right w:val="single" w:sz="8" w:space="0" w:color="auto"/>
            </w:tcBorders>
            <w:shd w:val="clear" w:color="000000" w:fill="757171"/>
            <w:vAlign w:val="center"/>
            <w:hideMark/>
          </w:tcPr>
          <w:p w14:paraId="13D4B5D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Scadenza</w:t>
            </w:r>
          </w:p>
        </w:tc>
      </w:tr>
      <w:tr w:rsidR="002541AC" w:rsidRPr="009B1BBC" w14:paraId="783E7383"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BB47D32"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1.o Piano (20-22):</w:t>
            </w:r>
          </w:p>
        </w:tc>
        <w:tc>
          <w:tcPr>
            <w:tcW w:w="8873" w:type="dxa"/>
            <w:gridSpan w:val="3"/>
            <w:tcBorders>
              <w:top w:val="single" w:sz="8" w:space="0" w:color="auto"/>
              <w:left w:val="nil"/>
              <w:bottom w:val="single" w:sz="4" w:space="0" w:color="auto"/>
              <w:right w:val="single" w:sz="4" w:space="0" w:color="000000"/>
            </w:tcBorders>
            <w:shd w:val="clear" w:color="auto" w:fill="auto"/>
            <w:vAlign w:val="center"/>
            <w:hideMark/>
          </w:tcPr>
          <w:p w14:paraId="1633B34B"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single" w:sz="4" w:space="0" w:color="auto"/>
              <w:right w:val="single" w:sz="4" w:space="0" w:color="auto"/>
            </w:tcBorders>
            <w:shd w:val="clear" w:color="auto" w:fill="auto"/>
            <w:vAlign w:val="center"/>
            <w:hideMark/>
          </w:tcPr>
          <w:p w14:paraId="58720CB3"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2A5E21AB"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5D60B920"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EE252FE"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2.o Piano (21-23):</w:t>
            </w:r>
          </w:p>
        </w:tc>
        <w:tc>
          <w:tcPr>
            <w:tcW w:w="8873" w:type="dxa"/>
            <w:gridSpan w:val="3"/>
            <w:tcBorders>
              <w:top w:val="single" w:sz="4" w:space="0" w:color="auto"/>
              <w:left w:val="nil"/>
              <w:bottom w:val="single" w:sz="4" w:space="0" w:color="auto"/>
              <w:right w:val="single" w:sz="4" w:space="0" w:color="000000"/>
            </w:tcBorders>
            <w:shd w:val="clear" w:color="auto" w:fill="auto"/>
            <w:vAlign w:val="center"/>
            <w:hideMark/>
          </w:tcPr>
          <w:p w14:paraId="1B968B0E"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453" w:type="dxa"/>
            <w:tcBorders>
              <w:top w:val="nil"/>
              <w:left w:val="nil"/>
              <w:bottom w:val="single" w:sz="4" w:space="0" w:color="auto"/>
              <w:right w:val="single" w:sz="4" w:space="0" w:color="auto"/>
            </w:tcBorders>
            <w:shd w:val="clear" w:color="auto" w:fill="auto"/>
            <w:vAlign w:val="center"/>
            <w:hideMark/>
          </w:tcPr>
          <w:p w14:paraId="79615513"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single" w:sz="4" w:space="0" w:color="auto"/>
              <w:right w:val="single" w:sz="8" w:space="0" w:color="auto"/>
            </w:tcBorders>
            <w:shd w:val="clear" w:color="auto" w:fill="auto"/>
            <w:vAlign w:val="center"/>
            <w:hideMark/>
          </w:tcPr>
          <w:p w14:paraId="2609B490"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r>
      <w:tr w:rsidR="002541AC" w:rsidRPr="009B1BBC" w14:paraId="3269DC5C"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62AADF08"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3.o Piano (22-24):</w:t>
            </w:r>
          </w:p>
        </w:tc>
        <w:tc>
          <w:tcPr>
            <w:tcW w:w="8873" w:type="dxa"/>
            <w:gridSpan w:val="3"/>
            <w:tcBorders>
              <w:top w:val="single" w:sz="4" w:space="0" w:color="auto"/>
              <w:left w:val="nil"/>
              <w:bottom w:val="nil"/>
              <w:right w:val="single" w:sz="4" w:space="0" w:color="000000"/>
            </w:tcBorders>
            <w:shd w:val="clear" w:color="auto" w:fill="auto"/>
            <w:vAlign w:val="center"/>
            <w:hideMark/>
          </w:tcPr>
          <w:p w14:paraId="503B3103" w14:textId="77777777" w:rsidR="002541AC" w:rsidRPr="009B1BBC" w:rsidRDefault="002541AC" w:rsidP="00355FA6">
            <w:pPr>
              <w:spacing w:beforeLines="0" w:before="0" w:line="240" w:lineRule="auto"/>
              <w:ind w:left="0" w:right="0"/>
              <w:jc w:val="left"/>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Le PA che hanno acquistato i servizi della nuova gara di connettività SPC terminano la migrazione</w:t>
            </w:r>
          </w:p>
        </w:tc>
        <w:tc>
          <w:tcPr>
            <w:tcW w:w="1453" w:type="dxa"/>
            <w:tcBorders>
              <w:top w:val="nil"/>
              <w:left w:val="nil"/>
              <w:bottom w:val="nil"/>
              <w:right w:val="single" w:sz="4" w:space="0" w:color="auto"/>
            </w:tcBorders>
            <w:shd w:val="clear" w:color="auto" w:fill="auto"/>
            <w:vAlign w:val="center"/>
            <w:hideMark/>
          </w:tcPr>
          <w:p w14:paraId="09D42AA4"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w:t>
            </w:r>
          </w:p>
        </w:tc>
        <w:tc>
          <w:tcPr>
            <w:tcW w:w="1514" w:type="dxa"/>
            <w:tcBorders>
              <w:top w:val="nil"/>
              <w:left w:val="nil"/>
              <w:bottom w:val="nil"/>
              <w:right w:val="single" w:sz="8" w:space="0" w:color="auto"/>
            </w:tcBorders>
            <w:shd w:val="clear" w:color="auto" w:fill="auto"/>
            <w:vAlign w:val="center"/>
            <w:hideMark/>
          </w:tcPr>
          <w:p w14:paraId="2B74944B" w14:textId="600A666D" w:rsidR="002541AC" w:rsidRPr="009B1BBC" w:rsidRDefault="002541AC"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9B1BBC">
              <w:rPr>
                <w:rFonts w:ascii="Calibri" w:eastAsia="Times New Roman" w:hAnsi="Calibri" w:cs="Calibri"/>
                <w:b/>
                <w:bCs/>
                <w:color w:val="203764"/>
                <w:sz w:val="16"/>
                <w:szCs w:val="16"/>
                <w:lang w:eastAsia="en-GB"/>
              </w:rPr>
              <w:t xml:space="preserve">Entro dicembre </w:t>
            </w:r>
            <w:r w:rsidR="00636BE4">
              <w:rPr>
                <w:rFonts w:ascii="Calibri" w:eastAsia="Times New Roman" w:hAnsi="Calibri" w:cs="Calibri"/>
                <w:b/>
                <w:bCs/>
                <w:color w:val="203764"/>
                <w:sz w:val="16"/>
                <w:szCs w:val="16"/>
                <w:lang w:eastAsia="en-GB"/>
              </w:rPr>
              <w:t>20xx</w:t>
            </w:r>
            <w:r w:rsidRPr="009B1BBC">
              <w:rPr>
                <w:rFonts w:ascii="Calibri" w:eastAsia="Times New Roman" w:hAnsi="Calibri" w:cs="Calibri"/>
                <w:b/>
                <w:bCs/>
                <w:color w:val="203764"/>
                <w:sz w:val="16"/>
                <w:szCs w:val="16"/>
                <w:lang w:eastAsia="en-GB"/>
              </w:rPr>
              <w:t xml:space="preserve"> </w:t>
            </w:r>
          </w:p>
        </w:tc>
      </w:tr>
      <w:tr w:rsidR="002541AC" w:rsidRPr="009B1BBC" w14:paraId="20FA1006"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2378A78"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 xml:space="preserve">Responsabile: </w:t>
            </w:r>
          </w:p>
        </w:tc>
        <w:tc>
          <w:tcPr>
            <w:tcW w:w="1763" w:type="dxa"/>
            <w:tcBorders>
              <w:top w:val="single" w:sz="8" w:space="0" w:color="auto"/>
              <w:left w:val="nil"/>
              <w:bottom w:val="single" w:sz="4" w:space="0" w:color="auto"/>
              <w:right w:val="nil"/>
            </w:tcBorders>
            <w:shd w:val="clear" w:color="auto" w:fill="auto"/>
            <w:vAlign w:val="center"/>
            <w:hideMark/>
          </w:tcPr>
          <w:p w14:paraId="47C7D74A"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RTD</w:t>
            </w:r>
          </w:p>
        </w:tc>
        <w:tc>
          <w:tcPr>
            <w:tcW w:w="1307"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89B067A"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Fonte di spesa:</w:t>
            </w:r>
          </w:p>
        </w:tc>
        <w:tc>
          <w:tcPr>
            <w:tcW w:w="5803" w:type="dxa"/>
            <w:tcBorders>
              <w:top w:val="single" w:sz="8" w:space="0" w:color="auto"/>
              <w:left w:val="nil"/>
              <w:bottom w:val="single" w:sz="4" w:space="0" w:color="auto"/>
              <w:right w:val="single" w:sz="4" w:space="0" w:color="auto"/>
            </w:tcBorders>
            <w:shd w:val="clear" w:color="auto" w:fill="auto"/>
            <w:vAlign w:val="center"/>
            <w:hideMark/>
          </w:tcPr>
          <w:p w14:paraId="4E5452EE"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Fondi Propri o bando PNRR o altro</w:t>
            </w:r>
          </w:p>
        </w:tc>
        <w:tc>
          <w:tcPr>
            <w:tcW w:w="2967" w:type="dxa"/>
            <w:gridSpan w:val="2"/>
            <w:tcBorders>
              <w:top w:val="single" w:sz="8" w:space="0" w:color="auto"/>
              <w:left w:val="nil"/>
              <w:bottom w:val="single" w:sz="4" w:space="0" w:color="auto"/>
              <w:right w:val="single" w:sz="8" w:space="0" w:color="000000"/>
            </w:tcBorders>
            <w:shd w:val="clear" w:color="auto" w:fill="auto"/>
            <w:vAlign w:val="center"/>
            <w:hideMark/>
          </w:tcPr>
          <w:p w14:paraId="13FE61C9" w14:textId="77777777" w:rsidR="002541AC" w:rsidRPr="009B1BBC" w:rsidRDefault="002541AC" w:rsidP="00355FA6">
            <w:pPr>
              <w:spacing w:beforeLines="0" w:before="0" w:line="240" w:lineRule="auto"/>
              <w:ind w:left="0" w:right="0"/>
              <w:jc w:val="center"/>
              <w:rPr>
                <w:rFonts w:ascii="Calibri" w:eastAsia="Times New Roman" w:hAnsi="Calibri" w:cs="Calibri"/>
                <w:b/>
                <w:bCs/>
                <w:color w:val="203764"/>
                <w:lang w:eastAsia="en-GB"/>
              </w:rPr>
            </w:pPr>
            <w:r w:rsidRPr="009B1BBC">
              <w:rPr>
                <w:rFonts w:ascii="Calibri" w:eastAsia="Times New Roman" w:hAnsi="Calibri" w:cs="Calibri"/>
                <w:b/>
                <w:bCs/>
                <w:color w:val="203764"/>
                <w:lang w:eastAsia="en-GB"/>
              </w:rPr>
              <w:t> </w:t>
            </w:r>
          </w:p>
        </w:tc>
      </w:tr>
      <w:tr w:rsidR="002541AC" w:rsidRPr="009B1BBC" w14:paraId="2F61FCCE"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4456BE8"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Inizio attività prevista:</w:t>
            </w:r>
          </w:p>
        </w:tc>
        <w:tc>
          <w:tcPr>
            <w:tcW w:w="1763" w:type="dxa"/>
            <w:tcBorders>
              <w:top w:val="nil"/>
              <w:left w:val="nil"/>
              <w:bottom w:val="single" w:sz="4" w:space="0" w:color="auto"/>
              <w:right w:val="nil"/>
            </w:tcBorders>
            <w:shd w:val="clear" w:color="000000" w:fill="F2F2F2"/>
            <w:noWrap/>
            <w:vAlign w:val="center"/>
            <w:hideMark/>
          </w:tcPr>
          <w:p w14:paraId="66495FD2"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01/01/2023</w:t>
            </w:r>
          </w:p>
        </w:tc>
        <w:tc>
          <w:tcPr>
            <w:tcW w:w="1307"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27EDF280"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9B1BBC">
              <w:rPr>
                <w:rFonts w:ascii="Calibri" w:eastAsia="Times New Roman" w:hAnsi="Calibri" w:cs="Calibri"/>
                <w:b/>
                <w:bCs/>
                <w:color w:val="FFFFFF"/>
                <w:sz w:val="20"/>
                <w:szCs w:val="20"/>
                <w:lang w:eastAsia="en-GB"/>
              </w:rPr>
              <w:t>Stato Attività:</w:t>
            </w:r>
          </w:p>
        </w:tc>
        <w:tc>
          <w:tcPr>
            <w:tcW w:w="5803" w:type="dxa"/>
            <w:vMerge w:val="restart"/>
            <w:tcBorders>
              <w:top w:val="nil"/>
              <w:left w:val="nil"/>
              <w:bottom w:val="single" w:sz="8" w:space="0" w:color="000000"/>
              <w:right w:val="single" w:sz="4" w:space="0" w:color="auto"/>
            </w:tcBorders>
            <w:shd w:val="clear" w:color="000000" w:fill="FFFFFF"/>
            <w:noWrap/>
            <w:vAlign w:val="center"/>
            <w:hideMark/>
          </w:tcPr>
          <w:p w14:paraId="6E7CF1F6"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9B1BBC">
              <w:rPr>
                <w:rFonts w:ascii="Calibri" w:eastAsia="Times New Roman" w:hAnsi="Calibri" w:cs="Calibri"/>
                <w:b/>
                <w:bCs/>
                <w:color w:val="FF0000"/>
                <w:sz w:val="24"/>
                <w:szCs w:val="24"/>
                <w:lang w:eastAsia="en-GB"/>
              </w:rPr>
              <w:t> </w:t>
            </w:r>
          </w:p>
        </w:tc>
        <w:tc>
          <w:tcPr>
            <w:tcW w:w="2967"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4A5B65EC" w14:textId="77777777"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Azione in corso</w:t>
            </w:r>
          </w:p>
        </w:tc>
      </w:tr>
      <w:tr w:rsidR="002541AC" w:rsidRPr="009B1BBC" w14:paraId="219BD84E"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D2C3E28" w14:textId="77777777" w:rsidR="002541AC" w:rsidRPr="009B1BBC" w:rsidRDefault="002541AC"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9B1BBC">
              <w:rPr>
                <w:rFonts w:ascii="Calibri" w:eastAsia="Times New Roman" w:hAnsi="Calibri" w:cs="Calibri"/>
                <w:b/>
                <w:bCs/>
                <w:color w:val="FFFFFF"/>
                <w:sz w:val="18"/>
                <w:szCs w:val="18"/>
                <w:lang w:eastAsia="en-GB"/>
              </w:rPr>
              <w:t>Fine attività prevista:</w:t>
            </w:r>
          </w:p>
        </w:tc>
        <w:tc>
          <w:tcPr>
            <w:tcW w:w="1763" w:type="dxa"/>
            <w:tcBorders>
              <w:top w:val="nil"/>
              <w:left w:val="nil"/>
              <w:bottom w:val="single" w:sz="8" w:space="0" w:color="auto"/>
              <w:right w:val="nil"/>
            </w:tcBorders>
            <w:shd w:val="clear" w:color="000000" w:fill="F2F2F2"/>
            <w:noWrap/>
            <w:vAlign w:val="center"/>
            <w:hideMark/>
          </w:tcPr>
          <w:p w14:paraId="05595DC6" w14:textId="79E77AD2" w:rsidR="002541AC" w:rsidRPr="009B1BBC" w:rsidRDefault="002541AC" w:rsidP="00355FA6">
            <w:pPr>
              <w:spacing w:beforeLines="0" w:before="0" w:line="240" w:lineRule="auto"/>
              <w:ind w:left="0" w:right="0"/>
              <w:jc w:val="center"/>
              <w:rPr>
                <w:rFonts w:ascii="Calibri" w:eastAsia="Times New Roman" w:hAnsi="Calibri" w:cs="Calibri"/>
                <w:b/>
                <w:bCs/>
                <w:color w:val="FF0000"/>
                <w:lang w:eastAsia="en-GB"/>
              </w:rPr>
            </w:pPr>
            <w:r w:rsidRPr="009B1BBC">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307" w:type="dxa"/>
            <w:vMerge/>
            <w:tcBorders>
              <w:top w:val="nil"/>
              <w:left w:val="single" w:sz="8" w:space="0" w:color="auto"/>
              <w:bottom w:val="single" w:sz="8" w:space="0" w:color="000000"/>
              <w:right w:val="single" w:sz="8" w:space="0" w:color="auto"/>
            </w:tcBorders>
            <w:vAlign w:val="center"/>
            <w:hideMark/>
          </w:tcPr>
          <w:p w14:paraId="506F3538" w14:textId="77777777" w:rsidR="002541AC" w:rsidRPr="009B1BBC" w:rsidRDefault="002541AC"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top w:val="nil"/>
              <w:left w:val="nil"/>
              <w:bottom w:val="single" w:sz="8" w:space="0" w:color="000000"/>
              <w:right w:val="single" w:sz="4" w:space="0" w:color="auto"/>
            </w:tcBorders>
            <w:vAlign w:val="center"/>
            <w:hideMark/>
          </w:tcPr>
          <w:p w14:paraId="55597956"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auto"/>
              <w:left w:val="single" w:sz="4" w:space="0" w:color="auto"/>
              <w:bottom w:val="single" w:sz="8" w:space="0" w:color="000000"/>
              <w:right w:val="single" w:sz="8" w:space="0" w:color="000000"/>
            </w:tcBorders>
            <w:vAlign w:val="center"/>
            <w:hideMark/>
          </w:tcPr>
          <w:p w14:paraId="6490C9D5" w14:textId="77777777" w:rsidR="002541AC" w:rsidRPr="009B1BBC" w:rsidRDefault="002541AC" w:rsidP="00355FA6">
            <w:pPr>
              <w:spacing w:beforeLines="0" w:before="0" w:line="240" w:lineRule="auto"/>
              <w:ind w:left="0" w:right="0"/>
              <w:jc w:val="left"/>
              <w:rPr>
                <w:rFonts w:ascii="Calibri" w:eastAsia="Times New Roman" w:hAnsi="Calibri" w:cs="Calibri"/>
                <w:b/>
                <w:bCs/>
                <w:color w:val="FF0000"/>
                <w:lang w:eastAsia="en-GB"/>
              </w:rPr>
            </w:pPr>
          </w:p>
        </w:tc>
      </w:tr>
    </w:tbl>
    <w:p w14:paraId="41E39346" w14:textId="30A1E89A" w:rsidR="002D11E7" w:rsidRDefault="002D11E7" w:rsidP="00F74A35">
      <w:pPr>
        <w:pStyle w:val="Titolo3"/>
      </w:pPr>
      <w:bookmarkStart w:id="276" w:name="_Toc127952949"/>
      <w:r>
        <w:lastRenderedPageBreak/>
        <w:t>Schede Linee di Azione - Interoperabilità</w:t>
      </w:r>
      <w:bookmarkEnd w:id="276"/>
    </w:p>
    <w:p w14:paraId="3AF7DB9D" w14:textId="77777777" w:rsidR="003009FE" w:rsidRPr="00850A81" w:rsidRDefault="003009FE" w:rsidP="00F74A35">
      <w:pPr>
        <w:pStyle w:val="Titolo4"/>
        <w:spacing w:beforeLines="0" w:before="0" w:after="60"/>
      </w:pPr>
      <w:bookmarkStart w:id="277" w:name="_Toc127952950"/>
      <w:r w:rsidRPr="00850A81">
        <w:t>OB.5.1    Favorire l’applicazione della Linea guida sul Modello di Interoperabilità da parte degli erogatori di API</w:t>
      </w:r>
      <w:bookmarkEnd w:id="277"/>
    </w:p>
    <w:tbl>
      <w:tblPr>
        <w:tblW w:w="14000" w:type="dxa"/>
        <w:tblInd w:w="-10" w:type="dxa"/>
        <w:tblLook w:val="04A0" w:firstRow="1" w:lastRow="0" w:firstColumn="1" w:lastColumn="0" w:noHBand="0" w:noVBand="1"/>
      </w:tblPr>
      <w:tblGrid>
        <w:gridCol w:w="2160"/>
        <w:gridCol w:w="2222"/>
        <w:gridCol w:w="1861"/>
        <w:gridCol w:w="4589"/>
        <w:gridCol w:w="1561"/>
        <w:gridCol w:w="1607"/>
      </w:tblGrid>
      <w:tr w:rsidR="003009FE" w:rsidRPr="00462BE3" w14:paraId="4E8B220E"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51B0EC9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0B70BBB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OB.5.1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EDF108E"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Favorire l’applicazione della Linea guida sul Modello di Interoperabilità da parte degli erogatori di API</w:t>
            </w:r>
          </w:p>
        </w:tc>
      </w:tr>
      <w:tr w:rsidR="003009FE" w:rsidRPr="00462BE3" w14:paraId="10C8422B"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AA64056"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66FF077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CAP5.PA.LA01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CF6E5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0284233A"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D9F213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0CC9502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2214019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748DE48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3055E6D8"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2480D03"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4127F49F"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prendono visione della Linea di indirizzo sull’interoperabilità tecnica per la PA e programmano le azioni per trasformare i servizi per l’interazione con altre PA implementando API conformi</w:t>
            </w:r>
          </w:p>
        </w:tc>
        <w:tc>
          <w:tcPr>
            <w:tcW w:w="1561" w:type="dxa"/>
            <w:tcBorders>
              <w:top w:val="nil"/>
              <w:left w:val="nil"/>
              <w:bottom w:val="single" w:sz="4" w:space="0" w:color="auto"/>
              <w:right w:val="single" w:sz="4" w:space="0" w:color="auto"/>
            </w:tcBorders>
            <w:shd w:val="clear" w:color="auto" w:fill="auto"/>
            <w:vAlign w:val="center"/>
            <w:hideMark/>
          </w:tcPr>
          <w:p w14:paraId="34E0620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settembre 2020 </w:t>
            </w:r>
          </w:p>
        </w:tc>
        <w:tc>
          <w:tcPr>
            <w:tcW w:w="1607" w:type="dxa"/>
            <w:tcBorders>
              <w:top w:val="nil"/>
              <w:left w:val="nil"/>
              <w:bottom w:val="single" w:sz="4" w:space="0" w:color="auto"/>
              <w:right w:val="single" w:sz="8" w:space="0" w:color="auto"/>
            </w:tcBorders>
            <w:shd w:val="clear" w:color="auto" w:fill="auto"/>
            <w:vAlign w:val="center"/>
            <w:hideMark/>
          </w:tcPr>
          <w:p w14:paraId="1F1CD64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16EE5333"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A85C003"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2824213C"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prendono visione della Linea di indirizzo sull’interoperabilità tecnica per la PA e programmano le azioni per trasformare i servizi per l’interazione con altre PA implementando API conformi</w:t>
            </w:r>
          </w:p>
        </w:tc>
        <w:tc>
          <w:tcPr>
            <w:tcW w:w="1561" w:type="dxa"/>
            <w:tcBorders>
              <w:top w:val="nil"/>
              <w:left w:val="nil"/>
              <w:bottom w:val="single" w:sz="4" w:space="0" w:color="auto"/>
              <w:right w:val="single" w:sz="4" w:space="0" w:color="auto"/>
            </w:tcBorders>
            <w:shd w:val="clear" w:color="auto" w:fill="auto"/>
            <w:vAlign w:val="center"/>
            <w:hideMark/>
          </w:tcPr>
          <w:p w14:paraId="0D1BD51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settembre 2020 (in corso) </w:t>
            </w:r>
          </w:p>
        </w:tc>
        <w:tc>
          <w:tcPr>
            <w:tcW w:w="1607" w:type="dxa"/>
            <w:tcBorders>
              <w:top w:val="nil"/>
              <w:left w:val="nil"/>
              <w:bottom w:val="single" w:sz="4" w:space="0" w:color="auto"/>
              <w:right w:val="single" w:sz="8" w:space="0" w:color="auto"/>
            </w:tcBorders>
            <w:shd w:val="clear" w:color="auto" w:fill="auto"/>
            <w:vAlign w:val="center"/>
            <w:hideMark/>
          </w:tcPr>
          <w:p w14:paraId="7FCA821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3955D0AF"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4FFA9C13"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5C4268DB"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7ABD7F3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52C70D4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7A5A3BA0"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C33ACA2"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55727B46"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3EFFDA7"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48E2C59C"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3EC3D8A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7B50D1E5"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2AE7098"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292260A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26E2634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56082DC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12D11CF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09518FE5"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69137C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6C1685D1" w14:textId="35529C3F"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371894AB"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450C33C5"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002AE9A2"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778599DB"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2907768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1E5B7F0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OB.5.1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723E7EF"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Favorire l’applicazione della Linea guida sul Modello di Interoperabilità da parte degli erogatori di API</w:t>
            </w:r>
          </w:p>
        </w:tc>
      </w:tr>
      <w:tr w:rsidR="003009FE" w:rsidRPr="00462BE3" w14:paraId="3D96D4EF"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B6C6530"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6872BB6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CAP5.PA.LA02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48B430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51376D3A"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E739E8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14967D3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6C4F43D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37EB195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01EB1662"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6662F5F"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29343F88"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adottano la Linea guida sul Modello di Interoperabilità per la PA realizzando API per l’interazione con altre PA e/o soggetti privati</w:t>
            </w:r>
          </w:p>
        </w:tc>
        <w:tc>
          <w:tcPr>
            <w:tcW w:w="1561" w:type="dxa"/>
            <w:tcBorders>
              <w:top w:val="nil"/>
              <w:left w:val="nil"/>
              <w:bottom w:val="single" w:sz="4" w:space="0" w:color="auto"/>
              <w:right w:val="single" w:sz="4" w:space="0" w:color="auto"/>
            </w:tcBorders>
            <w:shd w:val="clear" w:color="auto" w:fill="auto"/>
            <w:vAlign w:val="center"/>
            <w:hideMark/>
          </w:tcPr>
          <w:p w14:paraId="54760D1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gennaio 2021 </w:t>
            </w:r>
          </w:p>
        </w:tc>
        <w:tc>
          <w:tcPr>
            <w:tcW w:w="1607" w:type="dxa"/>
            <w:tcBorders>
              <w:top w:val="nil"/>
              <w:left w:val="nil"/>
              <w:bottom w:val="single" w:sz="4" w:space="0" w:color="auto"/>
              <w:right w:val="single" w:sz="8" w:space="0" w:color="auto"/>
            </w:tcBorders>
            <w:shd w:val="clear" w:color="auto" w:fill="auto"/>
            <w:vAlign w:val="center"/>
            <w:hideMark/>
          </w:tcPr>
          <w:p w14:paraId="4FE0E62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0AE1669F"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2C64C66"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7C6DB1A1"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adottano la Linea guida sul Modello di Interoperabilità per la PA realizzando API per l’interazione con altre PA e/o soggetti privati</w:t>
            </w:r>
          </w:p>
        </w:tc>
        <w:tc>
          <w:tcPr>
            <w:tcW w:w="1561" w:type="dxa"/>
            <w:tcBorders>
              <w:top w:val="nil"/>
              <w:left w:val="nil"/>
              <w:bottom w:val="single" w:sz="4" w:space="0" w:color="auto"/>
              <w:right w:val="single" w:sz="4" w:space="0" w:color="auto"/>
            </w:tcBorders>
            <w:shd w:val="clear" w:color="auto" w:fill="auto"/>
            <w:vAlign w:val="center"/>
            <w:hideMark/>
          </w:tcPr>
          <w:p w14:paraId="174476C2" w14:textId="7EDEBF68"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gennaio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c>
          <w:tcPr>
            <w:tcW w:w="1607" w:type="dxa"/>
            <w:tcBorders>
              <w:top w:val="nil"/>
              <w:left w:val="nil"/>
              <w:bottom w:val="single" w:sz="4" w:space="0" w:color="auto"/>
              <w:right w:val="single" w:sz="8" w:space="0" w:color="auto"/>
            </w:tcBorders>
            <w:shd w:val="clear" w:color="auto" w:fill="auto"/>
            <w:vAlign w:val="center"/>
            <w:hideMark/>
          </w:tcPr>
          <w:p w14:paraId="388CC15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0C52677F"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042A9099"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6FF9DED9"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adottano le “Linee guida sull’interoperabilità tecnica delle Pubbliche Amministrazioni” realizzando API per l’interazione con altre PA e/o soggetti privati</w:t>
            </w:r>
          </w:p>
        </w:tc>
        <w:tc>
          <w:tcPr>
            <w:tcW w:w="1561" w:type="dxa"/>
            <w:tcBorders>
              <w:top w:val="nil"/>
              <w:left w:val="nil"/>
              <w:bottom w:val="nil"/>
              <w:right w:val="single" w:sz="4" w:space="0" w:color="auto"/>
            </w:tcBorders>
            <w:shd w:val="clear" w:color="auto" w:fill="auto"/>
            <w:vAlign w:val="center"/>
            <w:hideMark/>
          </w:tcPr>
          <w:p w14:paraId="5FE71D8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Linee di azione ancora vigenti  </w:t>
            </w:r>
          </w:p>
        </w:tc>
        <w:tc>
          <w:tcPr>
            <w:tcW w:w="1607" w:type="dxa"/>
            <w:tcBorders>
              <w:top w:val="nil"/>
              <w:left w:val="nil"/>
              <w:bottom w:val="nil"/>
              <w:right w:val="single" w:sz="8" w:space="0" w:color="auto"/>
            </w:tcBorders>
            <w:shd w:val="clear" w:color="auto" w:fill="auto"/>
            <w:vAlign w:val="center"/>
            <w:hideMark/>
          </w:tcPr>
          <w:p w14:paraId="4065614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019B8667"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059202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0633F1D5"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1D1348D"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21D9B33B"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37BDA62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552B3CA6"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67FD04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3066B3E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6F105E03"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61F382A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55E88B0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05B9AAFB"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6C29EB8"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234FE0B2" w14:textId="403E33E3"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4A6BDD36"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27124493"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02DD7AB9"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6C890EE0" w14:textId="77777777" w:rsidTr="00355FA6">
        <w:trPr>
          <w:trHeight w:val="300"/>
        </w:trPr>
        <w:tc>
          <w:tcPr>
            <w:tcW w:w="2160" w:type="dxa"/>
            <w:tcBorders>
              <w:top w:val="nil"/>
              <w:left w:val="nil"/>
              <w:bottom w:val="nil"/>
              <w:right w:val="nil"/>
            </w:tcBorders>
            <w:shd w:val="clear" w:color="auto" w:fill="auto"/>
            <w:noWrap/>
            <w:vAlign w:val="bottom"/>
            <w:hideMark/>
          </w:tcPr>
          <w:p w14:paraId="3EE1134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5BACC506"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E0F63F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7F7B3DC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5FD812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594FFC2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493743D8" w14:textId="77777777" w:rsidTr="00355FA6">
        <w:trPr>
          <w:trHeight w:val="300"/>
        </w:trPr>
        <w:tc>
          <w:tcPr>
            <w:tcW w:w="2160" w:type="dxa"/>
            <w:tcBorders>
              <w:top w:val="nil"/>
              <w:left w:val="nil"/>
              <w:bottom w:val="nil"/>
              <w:right w:val="nil"/>
            </w:tcBorders>
            <w:shd w:val="clear" w:color="auto" w:fill="auto"/>
            <w:noWrap/>
            <w:vAlign w:val="bottom"/>
            <w:hideMark/>
          </w:tcPr>
          <w:p w14:paraId="610C95BE"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3AD9894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674D1F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0AA7FB2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959C0E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34A6CA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1C3F0000"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1E1A5D49"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7479728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OB.5.1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22BFABC"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Favorire l’applicazione della Linea guida sul Modello di Interoperabilità da parte degli erogatori di API</w:t>
            </w:r>
          </w:p>
        </w:tc>
      </w:tr>
      <w:tr w:rsidR="003009FE" w:rsidRPr="00462BE3" w14:paraId="2004B8C8"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7EFC3A9"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0432051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CAP5.PA.LA09</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F8E20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71924C43"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031A30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3B4728B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33F2D0A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053C338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019276FF"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4848E58"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3C557DF1"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36CD545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7E28E2D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110AC406"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AEBCCE8"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7320C9EE"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4BEF992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41D4854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1F8527BA"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650EE6F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07C00BFF"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secondo la roadmap di attuazione prevista dal Piano Nazionale di Ripresa e Resilienza (PNRR), dovranno integrare 400 API nella Piattaforma Digitale Nazionale Dati</w:t>
            </w:r>
          </w:p>
        </w:tc>
        <w:tc>
          <w:tcPr>
            <w:tcW w:w="1561" w:type="dxa"/>
            <w:tcBorders>
              <w:top w:val="nil"/>
              <w:left w:val="nil"/>
              <w:bottom w:val="nil"/>
              <w:right w:val="single" w:sz="4" w:space="0" w:color="auto"/>
            </w:tcBorders>
            <w:shd w:val="clear" w:color="auto" w:fill="auto"/>
            <w:vAlign w:val="center"/>
            <w:hideMark/>
          </w:tcPr>
          <w:p w14:paraId="6D98DCD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1C5C646B" w14:textId="5A2E4BE5"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dicembre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r>
      <w:tr w:rsidR="003009FE" w:rsidRPr="00462BE3" w14:paraId="48A12121"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251CFA7"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279825A4"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2E8D49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0930F17D"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35ACFE3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0641D4A6"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880BBB6"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2DAE355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0F405C77"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3327F44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1ED2563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3C63FF78"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68789E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38C2DD41" w14:textId="6CC06146"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26AEDB22"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1D197CFF"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75DD0DB6"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06256702" w14:textId="77777777" w:rsidTr="00355FA6">
        <w:trPr>
          <w:trHeight w:val="300"/>
        </w:trPr>
        <w:tc>
          <w:tcPr>
            <w:tcW w:w="2160" w:type="dxa"/>
            <w:tcBorders>
              <w:top w:val="nil"/>
              <w:left w:val="nil"/>
              <w:bottom w:val="nil"/>
              <w:right w:val="nil"/>
            </w:tcBorders>
            <w:shd w:val="clear" w:color="auto" w:fill="auto"/>
            <w:noWrap/>
            <w:vAlign w:val="bottom"/>
            <w:hideMark/>
          </w:tcPr>
          <w:p w14:paraId="634C7E4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089541EA"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610E527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7D7FBD9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2898E91A"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D335A8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6D2EBCC4" w14:textId="77777777" w:rsidTr="00355FA6">
        <w:trPr>
          <w:trHeight w:val="300"/>
        </w:trPr>
        <w:tc>
          <w:tcPr>
            <w:tcW w:w="2160" w:type="dxa"/>
            <w:tcBorders>
              <w:top w:val="nil"/>
              <w:left w:val="nil"/>
              <w:bottom w:val="nil"/>
              <w:right w:val="nil"/>
            </w:tcBorders>
            <w:shd w:val="clear" w:color="auto" w:fill="auto"/>
            <w:noWrap/>
            <w:vAlign w:val="bottom"/>
            <w:hideMark/>
          </w:tcPr>
          <w:p w14:paraId="63ED696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25F17EA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3C952F5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42456EC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7CB68F4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2A41E6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bl>
    <w:p w14:paraId="7F04C16B" w14:textId="77777777" w:rsidR="003009FE" w:rsidRPr="00850A81" w:rsidRDefault="003009FE" w:rsidP="00F74A35">
      <w:pPr>
        <w:pStyle w:val="Titolo4"/>
        <w:spacing w:beforeLines="0" w:before="0" w:after="60"/>
      </w:pPr>
      <w:bookmarkStart w:id="278" w:name="_Toc127952951"/>
      <w:r w:rsidRPr="00462BE3">
        <w:lastRenderedPageBreak/>
        <w:t>OB.5.2</w:t>
      </w:r>
      <w:r w:rsidRPr="00850A81">
        <w:t xml:space="preserve">    </w:t>
      </w:r>
      <w:r w:rsidRPr="00462BE3">
        <w:t>Adottare API conformi al Modello di Interoperabilità</w:t>
      </w:r>
      <w:bookmarkEnd w:id="278"/>
    </w:p>
    <w:tbl>
      <w:tblPr>
        <w:tblW w:w="14000" w:type="dxa"/>
        <w:tblInd w:w="-20" w:type="dxa"/>
        <w:tblLook w:val="04A0" w:firstRow="1" w:lastRow="0" w:firstColumn="1" w:lastColumn="0" w:noHBand="0" w:noVBand="1"/>
      </w:tblPr>
      <w:tblGrid>
        <w:gridCol w:w="2160"/>
        <w:gridCol w:w="2222"/>
        <w:gridCol w:w="1861"/>
        <w:gridCol w:w="4589"/>
        <w:gridCol w:w="1561"/>
        <w:gridCol w:w="1607"/>
      </w:tblGrid>
      <w:tr w:rsidR="003009FE" w:rsidRPr="00462BE3" w14:paraId="584ACA82"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47D2DCA"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01528B6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OB.5.2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6BAD358"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Adottare API conformi al Modello di Interoperabilità</w:t>
            </w:r>
          </w:p>
        </w:tc>
      </w:tr>
      <w:tr w:rsidR="003009FE" w:rsidRPr="00462BE3" w14:paraId="05EE6F49"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847C5FA"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0482DF1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CAP5.PA.LA03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BB6267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09BADFE3"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730050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783CEE1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548817A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03FFDC8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1FF4B417"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12BC295"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66D4B408"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popolano gli strumenti su developers.italia.it con i servizi che hanno reso conformi alla Linea di indirizzo sull’interoperabilità tecnica</w:t>
            </w:r>
          </w:p>
        </w:tc>
        <w:tc>
          <w:tcPr>
            <w:tcW w:w="1561" w:type="dxa"/>
            <w:tcBorders>
              <w:top w:val="nil"/>
              <w:left w:val="nil"/>
              <w:bottom w:val="single" w:sz="4" w:space="0" w:color="auto"/>
              <w:right w:val="single" w:sz="4" w:space="0" w:color="auto"/>
            </w:tcBorders>
            <w:shd w:val="clear" w:color="auto" w:fill="auto"/>
            <w:vAlign w:val="center"/>
            <w:hideMark/>
          </w:tcPr>
          <w:p w14:paraId="090B71F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settembre 2020 </w:t>
            </w:r>
          </w:p>
        </w:tc>
        <w:tc>
          <w:tcPr>
            <w:tcW w:w="1607" w:type="dxa"/>
            <w:tcBorders>
              <w:top w:val="nil"/>
              <w:left w:val="nil"/>
              <w:bottom w:val="single" w:sz="4" w:space="0" w:color="auto"/>
              <w:right w:val="single" w:sz="8" w:space="0" w:color="auto"/>
            </w:tcBorders>
            <w:shd w:val="clear" w:color="auto" w:fill="auto"/>
            <w:vAlign w:val="center"/>
            <w:hideMark/>
          </w:tcPr>
          <w:p w14:paraId="171F1EF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47262CD8"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9ADAA9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6675A989"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popolano gli strumenti su developers.italia.it con i servizi che hanno reso conformi alla Linea di indirizzo sull’interoperabilità tecnica</w:t>
            </w:r>
          </w:p>
        </w:tc>
        <w:tc>
          <w:tcPr>
            <w:tcW w:w="1561" w:type="dxa"/>
            <w:tcBorders>
              <w:top w:val="nil"/>
              <w:left w:val="nil"/>
              <w:bottom w:val="single" w:sz="4" w:space="0" w:color="auto"/>
              <w:right w:val="single" w:sz="4" w:space="0" w:color="auto"/>
            </w:tcBorders>
            <w:shd w:val="clear" w:color="auto" w:fill="auto"/>
            <w:vAlign w:val="center"/>
            <w:hideMark/>
          </w:tcPr>
          <w:p w14:paraId="4AF5C85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settembre 2020 (in corso) </w:t>
            </w:r>
          </w:p>
        </w:tc>
        <w:tc>
          <w:tcPr>
            <w:tcW w:w="1607" w:type="dxa"/>
            <w:tcBorders>
              <w:top w:val="nil"/>
              <w:left w:val="nil"/>
              <w:bottom w:val="single" w:sz="4" w:space="0" w:color="auto"/>
              <w:right w:val="single" w:sz="8" w:space="0" w:color="auto"/>
            </w:tcBorders>
            <w:shd w:val="clear" w:color="auto" w:fill="auto"/>
            <w:vAlign w:val="center"/>
            <w:hideMark/>
          </w:tcPr>
          <w:p w14:paraId="52133D5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60CC256F"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1E933150"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0FD7918C"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5BF7664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3D1B710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098CD3FF"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2C4F1E3"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28804DC9"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D34D3F6"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4EB46A32"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7A5AD43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39200835"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AAD9B26"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712605E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5ABC52F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05C8B46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7FBE0DB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2274A699"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CE7A90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7E4D42B7" w14:textId="36806638"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7505755E"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6D747FF8"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295E51CB"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1E73E163" w14:textId="77777777" w:rsidTr="00355FA6">
        <w:trPr>
          <w:trHeight w:val="300"/>
        </w:trPr>
        <w:tc>
          <w:tcPr>
            <w:tcW w:w="2160" w:type="dxa"/>
            <w:tcBorders>
              <w:top w:val="nil"/>
              <w:left w:val="nil"/>
              <w:bottom w:val="nil"/>
              <w:right w:val="nil"/>
            </w:tcBorders>
            <w:shd w:val="clear" w:color="auto" w:fill="auto"/>
            <w:noWrap/>
            <w:vAlign w:val="bottom"/>
            <w:hideMark/>
          </w:tcPr>
          <w:p w14:paraId="70280AD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4B35542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57E9C82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EB0B9FE"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CDC0AB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094906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5A5C2934"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321E0310"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4468435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OB.5.2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EEB77B4"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Adottare API conformi al Modello di Interoperabilità</w:t>
            </w:r>
          </w:p>
        </w:tc>
      </w:tr>
      <w:tr w:rsidR="003009FE" w:rsidRPr="00462BE3" w14:paraId="3190D6E8"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CA590A0"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16AA10B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CAP5.PA.LA04</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4FCDA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66C1C06E"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C91635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109BD68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458179B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132753A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55CC6573"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20018B9"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48C1461A"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popolano il Catalogo con le API conformi alla Linea guida sul Modello di Interoperabilità per la PA</w:t>
            </w:r>
          </w:p>
        </w:tc>
        <w:tc>
          <w:tcPr>
            <w:tcW w:w="1561" w:type="dxa"/>
            <w:tcBorders>
              <w:top w:val="nil"/>
              <w:left w:val="nil"/>
              <w:bottom w:val="single" w:sz="4" w:space="0" w:color="auto"/>
              <w:right w:val="single" w:sz="4" w:space="0" w:color="auto"/>
            </w:tcBorders>
            <w:shd w:val="clear" w:color="auto" w:fill="auto"/>
            <w:vAlign w:val="center"/>
            <w:hideMark/>
          </w:tcPr>
          <w:p w14:paraId="39AB259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gennaio 2021 </w:t>
            </w:r>
          </w:p>
        </w:tc>
        <w:tc>
          <w:tcPr>
            <w:tcW w:w="1607" w:type="dxa"/>
            <w:tcBorders>
              <w:top w:val="nil"/>
              <w:left w:val="nil"/>
              <w:bottom w:val="single" w:sz="4" w:space="0" w:color="auto"/>
              <w:right w:val="single" w:sz="8" w:space="0" w:color="auto"/>
            </w:tcBorders>
            <w:shd w:val="clear" w:color="auto" w:fill="auto"/>
            <w:vAlign w:val="center"/>
            <w:hideMark/>
          </w:tcPr>
          <w:p w14:paraId="75CD088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1767870F"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D5CE14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0F3BBF09"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popolano il Catalogo con le API conformi alla Linea guida sul Modello di Interoperabilità per la PA</w:t>
            </w:r>
          </w:p>
        </w:tc>
        <w:tc>
          <w:tcPr>
            <w:tcW w:w="1561" w:type="dxa"/>
            <w:tcBorders>
              <w:top w:val="nil"/>
              <w:left w:val="nil"/>
              <w:bottom w:val="single" w:sz="4" w:space="0" w:color="auto"/>
              <w:right w:val="single" w:sz="4" w:space="0" w:color="auto"/>
            </w:tcBorders>
            <w:shd w:val="clear" w:color="auto" w:fill="auto"/>
            <w:vAlign w:val="center"/>
            <w:hideMark/>
          </w:tcPr>
          <w:p w14:paraId="021C660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gennaio 2023 </w:t>
            </w:r>
          </w:p>
        </w:tc>
        <w:tc>
          <w:tcPr>
            <w:tcW w:w="1607" w:type="dxa"/>
            <w:tcBorders>
              <w:top w:val="nil"/>
              <w:left w:val="nil"/>
              <w:bottom w:val="single" w:sz="4" w:space="0" w:color="auto"/>
              <w:right w:val="single" w:sz="8" w:space="0" w:color="auto"/>
            </w:tcBorders>
            <w:shd w:val="clear" w:color="auto" w:fill="auto"/>
            <w:vAlign w:val="center"/>
            <w:hideMark/>
          </w:tcPr>
          <w:p w14:paraId="168214E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182DBF5B"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79B4FEF9"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2FA67CF6"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popolano il Catalogo delle API della Piattaforma Digitale Nazionale Dati con le API conformi alle “Linee guida sull’interoperabilità tecnica delle Pubbliche Amministrazioni”</w:t>
            </w:r>
          </w:p>
        </w:tc>
        <w:tc>
          <w:tcPr>
            <w:tcW w:w="1561" w:type="dxa"/>
            <w:tcBorders>
              <w:top w:val="nil"/>
              <w:left w:val="nil"/>
              <w:bottom w:val="nil"/>
              <w:right w:val="single" w:sz="4" w:space="0" w:color="auto"/>
            </w:tcBorders>
            <w:shd w:val="clear" w:color="auto" w:fill="auto"/>
            <w:vAlign w:val="center"/>
            <w:hideMark/>
          </w:tcPr>
          <w:p w14:paraId="2114AF6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gennaio 2023 </w:t>
            </w:r>
          </w:p>
        </w:tc>
        <w:tc>
          <w:tcPr>
            <w:tcW w:w="1607" w:type="dxa"/>
            <w:tcBorders>
              <w:top w:val="nil"/>
              <w:left w:val="nil"/>
              <w:bottom w:val="nil"/>
              <w:right w:val="single" w:sz="8" w:space="0" w:color="auto"/>
            </w:tcBorders>
            <w:shd w:val="clear" w:color="auto" w:fill="auto"/>
            <w:vAlign w:val="center"/>
            <w:hideMark/>
          </w:tcPr>
          <w:p w14:paraId="319ABC1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696E4621"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E12BE1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2013E68E"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68099C6"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7E97FFA4"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2837380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1A231BB2"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685400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00F6E0F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1A20CD41"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776EFD9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7802AFE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517E9B0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FEA28FF"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6533945A" w14:textId="4A73895B"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06CF391C"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56CE96AD"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4E774AD5"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6727A1F6" w14:textId="77777777" w:rsidTr="00355FA6">
        <w:trPr>
          <w:trHeight w:val="300"/>
        </w:trPr>
        <w:tc>
          <w:tcPr>
            <w:tcW w:w="2160" w:type="dxa"/>
            <w:tcBorders>
              <w:top w:val="nil"/>
              <w:left w:val="nil"/>
              <w:bottom w:val="nil"/>
              <w:right w:val="nil"/>
            </w:tcBorders>
            <w:shd w:val="clear" w:color="auto" w:fill="auto"/>
            <w:noWrap/>
            <w:vAlign w:val="bottom"/>
            <w:hideMark/>
          </w:tcPr>
          <w:p w14:paraId="010D561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77ACC3A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39DB2EA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89945E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B1AD60E"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6F92A09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621F0049" w14:textId="77777777" w:rsidTr="00355FA6">
        <w:trPr>
          <w:trHeight w:val="300"/>
        </w:trPr>
        <w:tc>
          <w:tcPr>
            <w:tcW w:w="2160" w:type="dxa"/>
            <w:tcBorders>
              <w:top w:val="nil"/>
              <w:left w:val="nil"/>
              <w:bottom w:val="nil"/>
              <w:right w:val="nil"/>
            </w:tcBorders>
            <w:shd w:val="clear" w:color="auto" w:fill="auto"/>
            <w:noWrap/>
            <w:vAlign w:val="bottom"/>
            <w:hideMark/>
          </w:tcPr>
          <w:p w14:paraId="767D43CA"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3E9E8C0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636EB4E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91E928E"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4E9118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C51330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7A4D0A4F"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CD0456A"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5D03F95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OB.5.2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C80F53C"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Adottare API conformi al Modello di Interoperabilità</w:t>
            </w:r>
          </w:p>
        </w:tc>
      </w:tr>
      <w:tr w:rsidR="003009FE" w:rsidRPr="00462BE3" w14:paraId="318A7096"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891814A"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0119F92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CAP5.PA.LA05</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7938F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65C36397"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70DF32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5D36C02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1876FBA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27A0FAD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5B52014F"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3D08A20"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424FA12D"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utilizzano le API presenti sul Catalogo</w:t>
            </w:r>
          </w:p>
        </w:tc>
        <w:tc>
          <w:tcPr>
            <w:tcW w:w="1561" w:type="dxa"/>
            <w:tcBorders>
              <w:top w:val="nil"/>
              <w:left w:val="nil"/>
              <w:bottom w:val="single" w:sz="4" w:space="0" w:color="auto"/>
              <w:right w:val="single" w:sz="4" w:space="0" w:color="auto"/>
            </w:tcBorders>
            <w:shd w:val="clear" w:color="auto" w:fill="auto"/>
            <w:vAlign w:val="center"/>
            <w:hideMark/>
          </w:tcPr>
          <w:p w14:paraId="03E713F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gennaio 2021 </w:t>
            </w:r>
          </w:p>
        </w:tc>
        <w:tc>
          <w:tcPr>
            <w:tcW w:w="1607" w:type="dxa"/>
            <w:tcBorders>
              <w:top w:val="nil"/>
              <w:left w:val="nil"/>
              <w:bottom w:val="single" w:sz="4" w:space="0" w:color="auto"/>
              <w:right w:val="single" w:sz="8" w:space="0" w:color="auto"/>
            </w:tcBorders>
            <w:shd w:val="clear" w:color="auto" w:fill="auto"/>
            <w:vAlign w:val="center"/>
            <w:hideMark/>
          </w:tcPr>
          <w:p w14:paraId="52F6A62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00BA5578"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409224A"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1D7574FC"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utilizzano le API presenti sul Catalogo</w:t>
            </w:r>
          </w:p>
        </w:tc>
        <w:tc>
          <w:tcPr>
            <w:tcW w:w="1561" w:type="dxa"/>
            <w:tcBorders>
              <w:top w:val="nil"/>
              <w:left w:val="nil"/>
              <w:bottom w:val="single" w:sz="4" w:space="0" w:color="auto"/>
              <w:right w:val="single" w:sz="4" w:space="0" w:color="auto"/>
            </w:tcBorders>
            <w:shd w:val="clear" w:color="auto" w:fill="auto"/>
            <w:vAlign w:val="center"/>
            <w:hideMark/>
          </w:tcPr>
          <w:p w14:paraId="3E15A40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gennaio 2023 </w:t>
            </w:r>
          </w:p>
        </w:tc>
        <w:tc>
          <w:tcPr>
            <w:tcW w:w="1607" w:type="dxa"/>
            <w:tcBorders>
              <w:top w:val="nil"/>
              <w:left w:val="nil"/>
              <w:bottom w:val="single" w:sz="4" w:space="0" w:color="auto"/>
              <w:right w:val="single" w:sz="8" w:space="0" w:color="auto"/>
            </w:tcBorders>
            <w:shd w:val="clear" w:color="auto" w:fill="auto"/>
            <w:vAlign w:val="center"/>
            <w:hideMark/>
          </w:tcPr>
          <w:p w14:paraId="5F41F75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641E4BE3"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076D8B0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107C3CE1"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utilizzano le API presenti sul Catalogo</w:t>
            </w:r>
          </w:p>
        </w:tc>
        <w:tc>
          <w:tcPr>
            <w:tcW w:w="1561" w:type="dxa"/>
            <w:tcBorders>
              <w:top w:val="nil"/>
              <w:left w:val="nil"/>
              <w:bottom w:val="nil"/>
              <w:right w:val="single" w:sz="4" w:space="0" w:color="auto"/>
            </w:tcBorders>
            <w:shd w:val="clear" w:color="auto" w:fill="auto"/>
            <w:vAlign w:val="center"/>
            <w:hideMark/>
          </w:tcPr>
          <w:p w14:paraId="093849D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gennaio 2023 </w:t>
            </w:r>
          </w:p>
        </w:tc>
        <w:tc>
          <w:tcPr>
            <w:tcW w:w="1607" w:type="dxa"/>
            <w:tcBorders>
              <w:top w:val="nil"/>
              <w:left w:val="nil"/>
              <w:bottom w:val="nil"/>
              <w:right w:val="single" w:sz="8" w:space="0" w:color="auto"/>
            </w:tcBorders>
            <w:shd w:val="clear" w:color="auto" w:fill="auto"/>
            <w:vAlign w:val="center"/>
            <w:hideMark/>
          </w:tcPr>
          <w:p w14:paraId="4F755A8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0961259A"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9522205"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5EF022DC"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D76344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7AC15AC4"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66C4078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5DF70355"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EEC45D5"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793FE1C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22C4A02D"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6C41A9F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2E21B3A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3A886CE5"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847CE03"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25B725C7" w14:textId="5B429884"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7E311137"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3B6E6796"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1588C208"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1718219B" w14:textId="77777777" w:rsidTr="00355FA6">
        <w:trPr>
          <w:trHeight w:val="300"/>
        </w:trPr>
        <w:tc>
          <w:tcPr>
            <w:tcW w:w="2160" w:type="dxa"/>
            <w:tcBorders>
              <w:top w:val="nil"/>
              <w:left w:val="nil"/>
              <w:bottom w:val="nil"/>
              <w:right w:val="nil"/>
            </w:tcBorders>
            <w:shd w:val="clear" w:color="auto" w:fill="auto"/>
            <w:noWrap/>
            <w:vAlign w:val="bottom"/>
            <w:hideMark/>
          </w:tcPr>
          <w:p w14:paraId="1EC66BA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3D1DA78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35B1FF6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089EEB5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3B6CD1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26E76B9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15E6A5DA" w14:textId="77777777" w:rsidTr="00355FA6">
        <w:trPr>
          <w:trHeight w:val="300"/>
        </w:trPr>
        <w:tc>
          <w:tcPr>
            <w:tcW w:w="2160" w:type="dxa"/>
            <w:tcBorders>
              <w:top w:val="nil"/>
              <w:left w:val="nil"/>
              <w:bottom w:val="nil"/>
              <w:right w:val="nil"/>
            </w:tcBorders>
            <w:shd w:val="clear" w:color="auto" w:fill="auto"/>
            <w:noWrap/>
            <w:vAlign w:val="bottom"/>
            <w:hideMark/>
          </w:tcPr>
          <w:p w14:paraId="13CDFA4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6007F7E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2CBEE90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2FFB38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696012E"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3B806B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3245AFCA"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6C7E745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4A42C6F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OB.5.2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ED7A79A"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Adottare API conformi al Modello di Interoperabilità</w:t>
            </w:r>
          </w:p>
        </w:tc>
      </w:tr>
      <w:tr w:rsidR="003009FE" w:rsidRPr="00462BE3" w14:paraId="7AB9D07B"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675A12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59B3A3D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CAP5.PA.LA06</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A2418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29D09893"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57FEE1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57DE392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03447C7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7567CA8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7782AA78"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27A0490"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5E0DD4E3"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I cittadini e le imprese utilizzano le API presenti sul Catalogo</w:t>
            </w:r>
          </w:p>
        </w:tc>
        <w:tc>
          <w:tcPr>
            <w:tcW w:w="1561" w:type="dxa"/>
            <w:tcBorders>
              <w:top w:val="nil"/>
              <w:left w:val="nil"/>
              <w:bottom w:val="single" w:sz="4" w:space="0" w:color="auto"/>
              <w:right w:val="single" w:sz="4" w:space="0" w:color="auto"/>
            </w:tcBorders>
            <w:shd w:val="clear" w:color="auto" w:fill="auto"/>
            <w:vAlign w:val="center"/>
            <w:hideMark/>
          </w:tcPr>
          <w:p w14:paraId="53ACFABB" w14:textId="0AE26A9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gennaio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c>
          <w:tcPr>
            <w:tcW w:w="1607" w:type="dxa"/>
            <w:tcBorders>
              <w:top w:val="nil"/>
              <w:left w:val="nil"/>
              <w:bottom w:val="single" w:sz="4" w:space="0" w:color="auto"/>
              <w:right w:val="single" w:sz="8" w:space="0" w:color="auto"/>
            </w:tcBorders>
            <w:shd w:val="clear" w:color="auto" w:fill="auto"/>
            <w:vAlign w:val="center"/>
            <w:hideMark/>
          </w:tcPr>
          <w:p w14:paraId="2E1BB1D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40CA0F08"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AD2B939"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3118B4D2"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1BDDB28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2316E7D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54E3E0CE"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22AF888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4314E4ED"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139F420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5FB59A0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680714C9"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53410E2"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797883F7"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F6BA11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7F0F49F6"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0895706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143C985D"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2B54147"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2E962DF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526E293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6730A7B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509F8EF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258DE73C"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3ADDA36"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6F992CD2" w14:textId="7EDE9303"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62596102"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19EB7926"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79935E19"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2881D38D" w14:textId="77777777" w:rsidTr="00355FA6">
        <w:trPr>
          <w:trHeight w:val="300"/>
        </w:trPr>
        <w:tc>
          <w:tcPr>
            <w:tcW w:w="2160" w:type="dxa"/>
            <w:tcBorders>
              <w:top w:val="nil"/>
              <w:left w:val="nil"/>
              <w:bottom w:val="nil"/>
              <w:right w:val="nil"/>
            </w:tcBorders>
            <w:shd w:val="clear" w:color="auto" w:fill="auto"/>
            <w:noWrap/>
            <w:vAlign w:val="bottom"/>
            <w:hideMark/>
          </w:tcPr>
          <w:p w14:paraId="4FECAFE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4625193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8454D3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5AF0E1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7BC788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468834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5CE9FCC3" w14:textId="77777777" w:rsidTr="00355FA6">
        <w:trPr>
          <w:trHeight w:val="300"/>
        </w:trPr>
        <w:tc>
          <w:tcPr>
            <w:tcW w:w="2160" w:type="dxa"/>
            <w:tcBorders>
              <w:top w:val="nil"/>
              <w:left w:val="nil"/>
              <w:bottom w:val="nil"/>
              <w:right w:val="nil"/>
            </w:tcBorders>
            <w:shd w:val="clear" w:color="auto" w:fill="auto"/>
            <w:noWrap/>
            <w:vAlign w:val="bottom"/>
            <w:hideMark/>
          </w:tcPr>
          <w:p w14:paraId="179D930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131D4B7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65E5776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F22ED2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9F0F49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5BE4359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48CE137F"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5B3C426F"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31CD7EA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OB.5.2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37FCC51"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Adottare API conformi al Modello di Interoperabilità</w:t>
            </w:r>
          </w:p>
        </w:tc>
      </w:tr>
      <w:tr w:rsidR="003009FE" w:rsidRPr="00462BE3" w14:paraId="28E083CD"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4CEC156"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2ADBBDA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CAP5.PA.LA07</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08BA5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7D908A45"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82D292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0790F3F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5EED38E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4DACE9C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076B67CB"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D156E41"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2A3390C0"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1744E72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4963742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611C197B"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E797AA3"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55629947"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che hanno riportato su Developers Italia le proprie API provvedono al porting sul Catalogo delle API della Piattaforma Digitale Nazionale Dati</w:t>
            </w:r>
          </w:p>
        </w:tc>
        <w:tc>
          <w:tcPr>
            <w:tcW w:w="1561" w:type="dxa"/>
            <w:tcBorders>
              <w:top w:val="nil"/>
              <w:left w:val="nil"/>
              <w:bottom w:val="single" w:sz="4" w:space="0" w:color="auto"/>
              <w:right w:val="single" w:sz="4" w:space="0" w:color="auto"/>
            </w:tcBorders>
            <w:shd w:val="clear" w:color="auto" w:fill="auto"/>
            <w:vAlign w:val="center"/>
            <w:hideMark/>
          </w:tcPr>
          <w:p w14:paraId="429F1F5F" w14:textId="0C662933"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dicembre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c>
          <w:tcPr>
            <w:tcW w:w="1607" w:type="dxa"/>
            <w:tcBorders>
              <w:top w:val="nil"/>
              <w:left w:val="nil"/>
              <w:bottom w:val="single" w:sz="4" w:space="0" w:color="auto"/>
              <w:right w:val="single" w:sz="8" w:space="0" w:color="auto"/>
            </w:tcBorders>
            <w:shd w:val="clear" w:color="auto" w:fill="auto"/>
            <w:vAlign w:val="center"/>
            <w:hideMark/>
          </w:tcPr>
          <w:p w14:paraId="6D834C8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09C65EFF"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0E0A6B50"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40C3978E"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che hanno riportato su Developers Italia le proprie API provvedono al porting sul Catalogo delle API della Piattaforma Digitale Nazionale Dati</w:t>
            </w:r>
          </w:p>
        </w:tc>
        <w:tc>
          <w:tcPr>
            <w:tcW w:w="1561" w:type="dxa"/>
            <w:tcBorders>
              <w:top w:val="nil"/>
              <w:left w:val="nil"/>
              <w:bottom w:val="nil"/>
              <w:right w:val="single" w:sz="4" w:space="0" w:color="auto"/>
            </w:tcBorders>
            <w:shd w:val="clear" w:color="auto" w:fill="auto"/>
            <w:vAlign w:val="center"/>
            <w:hideMark/>
          </w:tcPr>
          <w:p w14:paraId="2A9A04F8" w14:textId="384F2644"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dicembre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c>
          <w:tcPr>
            <w:tcW w:w="1607" w:type="dxa"/>
            <w:tcBorders>
              <w:top w:val="nil"/>
              <w:left w:val="nil"/>
              <w:bottom w:val="nil"/>
              <w:right w:val="single" w:sz="8" w:space="0" w:color="auto"/>
            </w:tcBorders>
            <w:shd w:val="clear" w:color="auto" w:fill="auto"/>
            <w:vAlign w:val="center"/>
            <w:hideMark/>
          </w:tcPr>
          <w:p w14:paraId="71BD648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3C8814D6"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A3708E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4C5E069F"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E30E72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452020B3"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7C935DF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6E8085F8"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B941C66"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0C1259E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371005DA"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7CBD5D9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07BCBBE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46D3908F"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3A07620"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4DE08D5B" w14:textId="5BC20E9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3A9BACD5"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014239E1"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64B31FB0"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26DEDDEF" w14:textId="77777777" w:rsidTr="00355FA6">
        <w:trPr>
          <w:trHeight w:val="300"/>
        </w:trPr>
        <w:tc>
          <w:tcPr>
            <w:tcW w:w="2160" w:type="dxa"/>
            <w:tcBorders>
              <w:top w:val="nil"/>
              <w:left w:val="nil"/>
              <w:bottom w:val="nil"/>
              <w:right w:val="nil"/>
            </w:tcBorders>
            <w:shd w:val="clear" w:color="auto" w:fill="auto"/>
            <w:noWrap/>
            <w:vAlign w:val="bottom"/>
            <w:hideMark/>
          </w:tcPr>
          <w:p w14:paraId="3D5D994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4ACE6F7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6C97224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7D0B469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4A053FE"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5C30D3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275F522D" w14:textId="77777777" w:rsidTr="00355FA6">
        <w:trPr>
          <w:trHeight w:val="300"/>
        </w:trPr>
        <w:tc>
          <w:tcPr>
            <w:tcW w:w="2160" w:type="dxa"/>
            <w:tcBorders>
              <w:top w:val="nil"/>
              <w:left w:val="nil"/>
              <w:bottom w:val="nil"/>
              <w:right w:val="nil"/>
            </w:tcBorders>
            <w:shd w:val="clear" w:color="auto" w:fill="auto"/>
            <w:noWrap/>
            <w:vAlign w:val="bottom"/>
            <w:hideMark/>
          </w:tcPr>
          <w:p w14:paraId="4EF4E35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23C1EEA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61EC332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D7481B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9A13C0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798967C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70593847"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5E32066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402D1CB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OB.5.2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DB2D319"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Adottare API conformi al Modello di Interoperabilità</w:t>
            </w:r>
          </w:p>
        </w:tc>
      </w:tr>
      <w:tr w:rsidR="003009FE" w:rsidRPr="00462BE3" w14:paraId="3153A2BC"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9D0DF99"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4D1EC85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CAP5.PA.LA10</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F7E68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687D9C75"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096CA0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63D1768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75BD59A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7C26685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53D3F7A0"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5E82007"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2521791F"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1030662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2BCC332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4F5A15D7"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5CF8A66"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05FD134C"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58D9EC7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3B51E20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12D71249"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4E04C261"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27A1E4F2"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Centrali siglano accordi per l’erogazione di API su PDND</w:t>
            </w:r>
          </w:p>
        </w:tc>
        <w:tc>
          <w:tcPr>
            <w:tcW w:w="1561" w:type="dxa"/>
            <w:tcBorders>
              <w:top w:val="nil"/>
              <w:left w:val="nil"/>
              <w:bottom w:val="nil"/>
              <w:right w:val="single" w:sz="4" w:space="0" w:color="auto"/>
            </w:tcBorders>
            <w:shd w:val="clear" w:color="auto" w:fill="auto"/>
            <w:vAlign w:val="center"/>
            <w:hideMark/>
          </w:tcPr>
          <w:p w14:paraId="08D8EC5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luglio 2023 </w:t>
            </w:r>
          </w:p>
        </w:tc>
        <w:tc>
          <w:tcPr>
            <w:tcW w:w="1607" w:type="dxa"/>
            <w:tcBorders>
              <w:top w:val="nil"/>
              <w:left w:val="nil"/>
              <w:bottom w:val="nil"/>
              <w:right w:val="single" w:sz="8" w:space="0" w:color="auto"/>
            </w:tcBorders>
            <w:shd w:val="clear" w:color="auto" w:fill="auto"/>
            <w:vAlign w:val="center"/>
            <w:hideMark/>
          </w:tcPr>
          <w:p w14:paraId="04F0541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77FAD923"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FE52DC5"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7619C1B2"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528AF6A"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14DE6920"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3373AE8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2C2647F2"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D691616"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73814C4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4258AE4A"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5F232D0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6382CE0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479E9DCA"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3A2D63F"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290205BB" w14:textId="007A4491"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4DA29E6A"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72A42D49"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1F6A2F20"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1D958F8C" w14:textId="77777777" w:rsidTr="00355FA6">
        <w:trPr>
          <w:trHeight w:val="300"/>
        </w:trPr>
        <w:tc>
          <w:tcPr>
            <w:tcW w:w="2160" w:type="dxa"/>
            <w:tcBorders>
              <w:top w:val="nil"/>
              <w:left w:val="nil"/>
              <w:bottom w:val="nil"/>
              <w:right w:val="nil"/>
            </w:tcBorders>
            <w:shd w:val="clear" w:color="auto" w:fill="auto"/>
            <w:noWrap/>
            <w:vAlign w:val="bottom"/>
            <w:hideMark/>
          </w:tcPr>
          <w:p w14:paraId="2B182CF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5980FC3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45945B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FD5497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2471147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212B84E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6891A551" w14:textId="77777777" w:rsidTr="00355FA6">
        <w:trPr>
          <w:trHeight w:val="300"/>
        </w:trPr>
        <w:tc>
          <w:tcPr>
            <w:tcW w:w="2160" w:type="dxa"/>
            <w:tcBorders>
              <w:top w:val="nil"/>
              <w:left w:val="nil"/>
              <w:bottom w:val="nil"/>
              <w:right w:val="nil"/>
            </w:tcBorders>
            <w:shd w:val="clear" w:color="auto" w:fill="auto"/>
            <w:noWrap/>
            <w:vAlign w:val="bottom"/>
            <w:hideMark/>
          </w:tcPr>
          <w:p w14:paraId="0DB09F3E"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4BD9B58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7A16227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E34CC9A"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0A9A119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53A1283E"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1EDC780C"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584F41EA"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73A0A16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OB.5.2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45C9567"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Adottare API conformi al Modello di Interoperabilità</w:t>
            </w:r>
          </w:p>
        </w:tc>
      </w:tr>
      <w:tr w:rsidR="003009FE" w:rsidRPr="00462BE3" w14:paraId="612EB8AD"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AF61FE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1F33B07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CAP5.PA.LA11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D04EE1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7183442C"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86FBA4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5149680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08284CD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0D181FA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3AF5E00C"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3DB4B83"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1EECC06D"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7B9ED54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17693A7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25E4E657"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5A0F1E6"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0A6CA740"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0558F98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416A4BA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59302EBE"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9655293"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1F1DA95F"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rispondono ai bandi pubblicati per l’erogazione di API su PDND</w:t>
            </w:r>
          </w:p>
        </w:tc>
        <w:tc>
          <w:tcPr>
            <w:tcW w:w="1561" w:type="dxa"/>
            <w:tcBorders>
              <w:top w:val="nil"/>
              <w:left w:val="nil"/>
              <w:bottom w:val="nil"/>
              <w:right w:val="single" w:sz="4" w:space="0" w:color="auto"/>
            </w:tcBorders>
            <w:shd w:val="clear" w:color="auto" w:fill="auto"/>
            <w:vAlign w:val="center"/>
            <w:hideMark/>
          </w:tcPr>
          <w:p w14:paraId="4FF75E6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marzo 2023 </w:t>
            </w:r>
          </w:p>
        </w:tc>
        <w:tc>
          <w:tcPr>
            <w:tcW w:w="1607" w:type="dxa"/>
            <w:tcBorders>
              <w:top w:val="nil"/>
              <w:left w:val="nil"/>
              <w:bottom w:val="nil"/>
              <w:right w:val="single" w:sz="8" w:space="0" w:color="auto"/>
            </w:tcBorders>
            <w:shd w:val="clear" w:color="auto" w:fill="auto"/>
            <w:vAlign w:val="center"/>
            <w:hideMark/>
          </w:tcPr>
          <w:p w14:paraId="5FEE6F4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14FACA11"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87E0618"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05BC7CBF"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B0A5D71"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47AF786A"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31AB557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22BD01C2"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426B01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0B3F1C6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0F3098F9"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566932D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1CD1412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53F98032"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7F936B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3EB59A2C" w14:textId="74C85092"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57E85596"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07283FE6"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2E281D51"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03E17637" w14:textId="77777777" w:rsidTr="00355FA6">
        <w:trPr>
          <w:trHeight w:val="300"/>
        </w:trPr>
        <w:tc>
          <w:tcPr>
            <w:tcW w:w="2160" w:type="dxa"/>
            <w:tcBorders>
              <w:top w:val="nil"/>
              <w:left w:val="nil"/>
              <w:bottom w:val="nil"/>
              <w:right w:val="nil"/>
            </w:tcBorders>
            <w:shd w:val="clear" w:color="auto" w:fill="auto"/>
            <w:noWrap/>
            <w:vAlign w:val="bottom"/>
            <w:hideMark/>
          </w:tcPr>
          <w:p w14:paraId="25B7DAD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1953AB2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39D89A8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45AC235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77D4068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C0B986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4CCD9340" w14:textId="77777777" w:rsidTr="00355FA6">
        <w:trPr>
          <w:trHeight w:val="300"/>
        </w:trPr>
        <w:tc>
          <w:tcPr>
            <w:tcW w:w="2160" w:type="dxa"/>
            <w:tcBorders>
              <w:top w:val="nil"/>
              <w:left w:val="nil"/>
              <w:bottom w:val="nil"/>
              <w:right w:val="nil"/>
            </w:tcBorders>
            <w:shd w:val="clear" w:color="auto" w:fill="auto"/>
            <w:noWrap/>
            <w:vAlign w:val="bottom"/>
            <w:hideMark/>
          </w:tcPr>
          <w:p w14:paraId="7B80DF9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1A0D916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58EBF4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04DEC5A"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8710A7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53AA716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0AAAC12D"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196B391"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3D73A54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OB.5.2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89797E4"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Adottare API conformi al Modello di Interoperabilità</w:t>
            </w:r>
          </w:p>
        </w:tc>
      </w:tr>
      <w:tr w:rsidR="003009FE" w:rsidRPr="00462BE3" w14:paraId="5EFC4F1F"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3C1896D"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42C20FA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CAP5.PA.LA12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DEAF6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4581FDAE"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0743B6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5617511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578E5FB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0BFB5F4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17AF4653"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6EDD77A"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0D701FF1"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2186120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2F6D85B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31F6BE0F"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A29A243"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6A42C273"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1E2A950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62A368C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2F2859D5"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61E60849"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50D8B342"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Centrali siglano accordi per l’erogazione di API su PDND</w:t>
            </w:r>
          </w:p>
        </w:tc>
        <w:tc>
          <w:tcPr>
            <w:tcW w:w="1561" w:type="dxa"/>
            <w:tcBorders>
              <w:top w:val="nil"/>
              <w:left w:val="nil"/>
              <w:bottom w:val="nil"/>
              <w:right w:val="single" w:sz="4" w:space="0" w:color="auto"/>
            </w:tcBorders>
            <w:shd w:val="clear" w:color="auto" w:fill="auto"/>
            <w:vAlign w:val="center"/>
            <w:hideMark/>
          </w:tcPr>
          <w:p w14:paraId="2461C38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luglio 2023 </w:t>
            </w:r>
          </w:p>
        </w:tc>
        <w:tc>
          <w:tcPr>
            <w:tcW w:w="1607" w:type="dxa"/>
            <w:tcBorders>
              <w:top w:val="nil"/>
              <w:left w:val="nil"/>
              <w:bottom w:val="nil"/>
              <w:right w:val="single" w:sz="8" w:space="0" w:color="auto"/>
            </w:tcBorders>
            <w:shd w:val="clear" w:color="auto" w:fill="auto"/>
            <w:vAlign w:val="center"/>
            <w:hideMark/>
          </w:tcPr>
          <w:p w14:paraId="559779C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6B15A14D"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A0B083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5447C70E"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0AC3515"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497D4E08"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672755D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063CE0AC"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7D9F2A5"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3F3E7E8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5B88F209"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2FBA19D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117D128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4D6B33EE"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883E439"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26D75253" w14:textId="6462989A"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2D7DF80B"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54A1992F"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567E7C16"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08C56107" w14:textId="77777777" w:rsidTr="00355FA6">
        <w:trPr>
          <w:trHeight w:val="300"/>
        </w:trPr>
        <w:tc>
          <w:tcPr>
            <w:tcW w:w="2160" w:type="dxa"/>
            <w:tcBorders>
              <w:top w:val="nil"/>
              <w:left w:val="nil"/>
              <w:bottom w:val="nil"/>
              <w:right w:val="nil"/>
            </w:tcBorders>
            <w:shd w:val="clear" w:color="auto" w:fill="auto"/>
            <w:noWrap/>
            <w:vAlign w:val="bottom"/>
            <w:hideMark/>
          </w:tcPr>
          <w:p w14:paraId="24B4066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2967830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31B627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4C9C3EE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2126D49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69B6115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1370412D" w14:textId="77777777" w:rsidTr="00355FA6">
        <w:trPr>
          <w:trHeight w:val="300"/>
        </w:trPr>
        <w:tc>
          <w:tcPr>
            <w:tcW w:w="2160" w:type="dxa"/>
            <w:tcBorders>
              <w:top w:val="nil"/>
              <w:left w:val="nil"/>
              <w:bottom w:val="nil"/>
              <w:right w:val="nil"/>
            </w:tcBorders>
            <w:shd w:val="clear" w:color="auto" w:fill="auto"/>
            <w:noWrap/>
            <w:vAlign w:val="bottom"/>
            <w:hideMark/>
          </w:tcPr>
          <w:p w14:paraId="1727F22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7281AD3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73DFECA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7086A74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78CCE65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67ADD92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bl>
    <w:p w14:paraId="18831150" w14:textId="77777777" w:rsidR="003009FE" w:rsidRPr="00850A81" w:rsidRDefault="003009FE" w:rsidP="00F74A35">
      <w:pPr>
        <w:pStyle w:val="Titolo4"/>
        <w:spacing w:beforeLines="0" w:before="0" w:after="60"/>
      </w:pPr>
      <w:bookmarkStart w:id="279" w:name="_Toc127952952"/>
      <w:r w:rsidRPr="00462BE3">
        <w:lastRenderedPageBreak/>
        <w:t>OB.5.3</w:t>
      </w:r>
      <w:r w:rsidRPr="00850A81">
        <w:t xml:space="preserve">    </w:t>
      </w:r>
      <w:r w:rsidRPr="00462BE3">
        <w:t>Modelli e regole per l’erogazione integrata di servizi interoperabili</w:t>
      </w:r>
      <w:bookmarkEnd w:id="279"/>
    </w:p>
    <w:tbl>
      <w:tblPr>
        <w:tblW w:w="14000" w:type="dxa"/>
        <w:tblInd w:w="-30" w:type="dxa"/>
        <w:tblLook w:val="04A0" w:firstRow="1" w:lastRow="0" w:firstColumn="1" w:lastColumn="0" w:noHBand="0" w:noVBand="1"/>
      </w:tblPr>
      <w:tblGrid>
        <w:gridCol w:w="2160"/>
        <w:gridCol w:w="2222"/>
        <w:gridCol w:w="1861"/>
        <w:gridCol w:w="4589"/>
        <w:gridCol w:w="1561"/>
        <w:gridCol w:w="1607"/>
      </w:tblGrid>
      <w:tr w:rsidR="003009FE" w:rsidRPr="00462BE3" w14:paraId="65CD9D6A"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73BDCF0"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4E97C9D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OB.5.3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0271140"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Modelli e regole per l’erogazione integrata di servizi interoperabili</w:t>
            </w:r>
          </w:p>
        </w:tc>
      </w:tr>
      <w:tr w:rsidR="003009FE" w:rsidRPr="00462BE3" w14:paraId="32860E28"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C1CCB32"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17ABEEE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CAP5.PA.LA08</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F9783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31E4FDA1"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BD9DA2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4F92671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3E8A29F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557984B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47993871"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8E2D637"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7140D5D1"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5F57AAF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414678E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1665F945"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C1730E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00BCC0D4"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evidenziano le esigenze che non trovano riscontro nella Linea guida e partecipano alla definizione di pattern e profili di interoperabilità per l’aggiornamento delle stesse</w:t>
            </w:r>
          </w:p>
        </w:tc>
        <w:tc>
          <w:tcPr>
            <w:tcW w:w="1561" w:type="dxa"/>
            <w:tcBorders>
              <w:top w:val="nil"/>
              <w:left w:val="nil"/>
              <w:bottom w:val="single" w:sz="4" w:space="0" w:color="auto"/>
              <w:right w:val="single" w:sz="4" w:space="0" w:color="auto"/>
            </w:tcBorders>
            <w:shd w:val="clear" w:color="auto" w:fill="auto"/>
            <w:vAlign w:val="center"/>
            <w:hideMark/>
          </w:tcPr>
          <w:p w14:paraId="643E387D" w14:textId="52D3217D"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febbraio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c>
          <w:tcPr>
            <w:tcW w:w="1607" w:type="dxa"/>
            <w:tcBorders>
              <w:top w:val="nil"/>
              <w:left w:val="nil"/>
              <w:bottom w:val="single" w:sz="4" w:space="0" w:color="auto"/>
              <w:right w:val="single" w:sz="8" w:space="0" w:color="auto"/>
            </w:tcBorders>
            <w:shd w:val="clear" w:color="auto" w:fill="auto"/>
            <w:vAlign w:val="center"/>
            <w:hideMark/>
          </w:tcPr>
          <w:p w14:paraId="420A0B7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7897AE6D"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61189246"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06B068D7"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evidenziano le esigenze che non trovano riscontro nella “Linee guida sull’interoperabilità tecnica delle Pubbliche Amministrazioni” e partecipano alla definizione di pattern e profili di interoperabilità per l’aggiornamento delle stesse</w:t>
            </w:r>
          </w:p>
        </w:tc>
        <w:tc>
          <w:tcPr>
            <w:tcW w:w="1561" w:type="dxa"/>
            <w:tcBorders>
              <w:top w:val="nil"/>
              <w:left w:val="nil"/>
              <w:bottom w:val="nil"/>
              <w:right w:val="single" w:sz="4" w:space="0" w:color="auto"/>
            </w:tcBorders>
            <w:shd w:val="clear" w:color="auto" w:fill="auto"/>
            <w:vAlign w:val="center"/>
            <w:hideMark/>
          </w:tcPr>
          <w:p w14:paraId="38B2B8A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Linee di azione ancora vigenti  </w:t>
            </w:r>
          </w:p>
        </w:tc>
        <w:tc>
          <w:tcPr>
            <w:tcW w:w="1607" w:type="dxa"/>
            <w:tcBorders>
              <w:top w:val="nil"/>
              <w:left w:val="nil"/>
              <w:bottom w:val="nil"/>
              <w:right w:val="single" w:sz="8" w:space="0" w:color="auto"/>
            </w:tcBorders>
            <w:shd w:val="clear" w:color="auto" w:fill="auto"/>
            <w:vAlign w:val="center"/>
            <w:hideMark/>
          </w:tcPr>
          <w:p w14:paraId="3B63A40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53B9C796"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E0B734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4853136F"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61D67A9"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211E8C2C"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2BF43C4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712A9CB5"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92AA421"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13E7494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2AF2E09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429FCD3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07916DB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07A3E542"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ACAB16F"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1D05B589" w14:textId="2D310304"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7F1203CF"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7129217E"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51F6E45F"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368FFDC3" w14:textId="77777777" w:rsidTr="00355FA6">
        <w:trPr>
          <w:trHeight w:val="300"/>
        </w:trPr>
        <w:tc>
          <w:tcPr>
            <w:tcW w:w="2160" w:type="dxa"/>
            <w:tcBorders>
              <w:top w:val="nil"/>
              <w:left w:val="nil"/>
              <w:bottom w:val="nil"/>
              <w:right w:val="nil"/>
            </w:tcBorders>
            <w:shd w:val="clear" w:color="auto" w:fill="auto"/>
            <w:noWrap/>
            <w:vAlign w:val="bottom"/>
            <w:hideMark/>
          </w:tcPr>
          <w:p w14:paraId="359ED92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29FDDEF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B5FD19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75F7A31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8383CB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607D00AE"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781AD2FA"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6402FE8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61EAEA0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OB.5.3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C21648B"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Modelli e regole per l’erogazione integrata di servizi interoperabili</w:t>
            </w:r>
          </w:p>
        </w:tc>
      </w:tr>
      <w:tr w:rsidR="003009FE" w:rsidRPr="00462BE3" w14:paraId="118AF37D"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81CC0A6"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421775A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CAP5.PA.LA13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0936E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6C62160D"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AABBA2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49116FC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3CF986D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4BB7FC9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6D32C3D0"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9F4F1D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14EE044C"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0A27868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2960448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14AA7C1B"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F8F06A9"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3CFF643A"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2CB4CEF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2F741DD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039250B0"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6B67E2F6"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0B7AD854"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I Comuni e le altre amministrazioni coinvolte nei procedimenti SUAP si dotano di piattaforme digitali conformi alle “specifiche tecniche SUAP”</w:t>
            </w:r>
          </w:p>
        </w:tc>
        <w:tc>
          <w:tcPr>
            <w:tcW w:w="1561" w:type="dxa"/>
            <w:tcBorders>
              <w:top w:val="nil"/>
              <w:left w:val="nil"/>
              <w:bottom w:val="nil"/>
              <w:right w:val="single" w:sz="4" w:space="0" w:color="auto"/>
            </w:tcBorders>
            <w:shd w:val="clear" w:color="auto" w:fill="auto"/>
            <w:vAlign w:val="center"/>
            <w:hideMark/>
          </w:tcPr>
          <w:p w14:paraId="02C9C3C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giugno 2023 </w:t>
            </w:r>
          </w:p>
        </w:tc>
        <w:tc>
          <w:tcPr>
            <w:tcW w:w="1607" w:type="dxa"/>
            <w:tcBorders>
              <w:top w:val="nil"/>
              <w:left w:val="nil"/>
              <w:bottom w:val="nil"/>
              <w:right w:val="single" w:sz="8" w:space="0" w:color="auto"/>
            </w:tcBorders>
            <w:shd w:val="clear" w:color="auto" w:fill="auto"/>
            <w:vAlign w:val="center"/>
            <w:hideMark/>
          </w:tcPr>
          <w:p w14:paraId="1168FBD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3941DC98"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F2E116F"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455F8A38"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D465756"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0E918C03"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00B4F5A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4DACAAFC"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EB87888"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75F4B90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486AD6D3"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45C0269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7795ECD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bl>
    <w:p w14:paraId="717A16A9" w14:textId="77777777" w:rsidR="002D11E7" w:rsidRDefault="002D11E7">
      <w:pPr>
        <w:spacing w:beforeLines="0" w:before="0" w:afterLines="0" w:after="160" w:line="259" w:lineRule="auto"/>
        <w:ind w:left="0" w:right="0"/>
        <w:jc w:val="left"/>
        <w:rPr>
          <w:rFonts w:asciiTheme="majorHAnsi" w:eastAsia="Calibri" w:hAnsiTheme="majorHAnsi" w:cstheme="majorHAnsi"/>
          <w:color w:val="4472C4" w:themeColor="accent1"/>
          <w:sz w:val="28"/>
          <w:szCs w:val="28"/>
        </w:rPr>
      </w:pPr>
      <w:r>
        <w:br w:type="page"/>
      </w:r>
    </w:p>
    <w:p w14:paraId="5295AE02" w14:textId="181B7C3E" w:rsidR="002D11E7" w:rsidRDefault="002D11E7" w:rsidP="00F74A35">
      <w:pPr>
        <w:pStyle w:val="Titolo3"/>
      </w:pPr>
      <w:bookmarkStart w:id="280" w:name="_Toc127952953"/>
      <w:r>
        <w:lastRenderedPageBreak/>
        <w:t>Schede Linee di Azione – Sicurezza Informatica</w:t>
      </w:r>
      <w:bookmarkEnd w:id="280"/>
    </w:p>
    <w:p w14:paraId="7244EEE2" w14:textId="77777777" w:rsidR="003009FE" w:rsidRPr="00850A81" w:rsidRDefault="003009FE" w:rsidP="00F74A35">
      <w:pPr>
        <w:pStyle w:val="Titolo4"/>
        <w:spacing w:beforeLines="0" w:before="0" w:after="60"/>
      </w:pPr>
      <w:bookmarkStart w:id="281" w:name="_Toc127952954"/>
      <w:r w:rsidRPr="00850A81">
        <w:t>OB.6.1    Aumentare la consapevolezza del rischio cyber (Cyber Security Awareness) nelle PA</w:t>
      </w:r>
      <w:bookmarkEnd w:id="281"/>
    </w:p>
    <w:tbl>
      <w:tblPr>
        <w:tblW w:w="14000" w:type="dxa"/>
        <w:tblInd w:w="-10" w:type="dxa"/>
        <w:tblLook w:val="04A0" w:firstRow="1" w:lastRow="0" w:firstColumn="1" w:lastColumn="0" w:noHBand="0" w:noVBand="1"/>
      </w:tblPr>
      <w:tblGrid>
        <w:gridCol w:w="2160"/>
        <w:gridCol w:w="2222"/>
        <w:gridCol w:w="1861"/>
        <w:gridCol w:w="4589"/>
        <w:gridCol w:w="1561"/>
        <w:gridCol w:w="1607"/>
      </w:tblGrid>
      <w:tr w:rsidR="003009FE" w:rsidRPr="00462BE3" w14:paraId="681D6049"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598D5640"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1E32C2B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OB.6.1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C64F525"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Aumentare la consapevolezza del rischio cyber (Cyber Security Awareness) nelle PA</w:t>
            </w:r>
          </w:p>
        </w:tc>
      </w:tr>
      <w:tr w:rsidR="003009FE" w:rsidRPr="00462BE3" w14:paraId="0F3879F6"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A03B42D"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0B23EC2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CAP6.PA.LA01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276AC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6E3CF72A"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4AB9D3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46BB58C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1C4A295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6421581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4218C3E1"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3E308C9"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27D4CAAE"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nei procedimenti di acquisizione di beni e servizi ICT devono far riferimento alle Linee guida sulla sicurezza nel procurement ICT</w:t>
            </w:r>
          </w:p>
        </w:tc>
        <w:tc>
          <w:tcPr>
            <w:tcW w:w="1561" w:type="dxa"/>
            <w:tcBorders>
              <w:top w:val="nil"/>
              <w:left w:val="nil"/>
              <w:bottom w:val="single" w:sz="4" w:space="0" w:color="auto"/>
              <w:right w:val="single" w:sz="4" w:space="0" w:color="auto"/>
            </w:tcBorders>
            <w:shd w:val="clear" w:color="auto" w:fill="auto"/>
            <w:vAlign w:val="center"/>
            <w:hideMark/>
          </w:tcPr>
          <w:p w14:paraId="29704FE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settembre 2020 </w:t>
            </w:r>
          </w:p>
        </w:tc>
        <w:tc>
          <w:tcPr>
            <w:tcW w:w="1607" w:type="dxa"/>
            <w:tcBorders>
              <w:top w:val="nil"/>
              <w:left w:val="nil"/>
              <w:bottom w:val="single" w:sz="4" w:space="0" w:color="auto"/>
              <w:right w:val="single" w:sz="8" w:space="0" w:color="auto"/>
            </w:tcBorders>
            <w:shd w:val="clear" w:color="auto" w:fill="auto"/>
            <w:vAlign w:val="center"/>
            <w:hideMark/>
          </w:tcPr>
          <w:p w14:paraId="54B515F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3DB81AA0"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B1F6116"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0DDC5460"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nei procedimenti di acquisizione di beni e servizi ICT devono far riferimento alle Linee guida sulla sicurezza nel procurement ICT</w:t>
            </w:r>
          </w:p>
        </w:tc>
        <w:tc>
          <w:tcPr>
            <w:tcW w:w="1561" w:type="dxa"/>
            <w:tcBorders>
              <w:top w:val="nil"/>
              <w:left w:val="nil"/>
              <w:bottom w:val="single" w:sz="4" w:space="0" w:color="auto"/>
              <w:right w:val="single" w:sz="4" w:space="0" w:color="auto"/>
            </w:tcBorders>
            <w:shd w:val="clear" w:color="auto" w:fill="auto"/>
            <w:vAlign w:val="center"/>
            <w:hideMark/>
          </w:tcPr>
          <w:p w14:paraId="589D900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settembre 2020 (in corso) </w:t>
            </w:r>
          </w:p>
        </w:tc>
        <w:tc>
          <w:tcPr>
            <w:tcW w:w="1607" w:type="dxa"/>
            <w:tcBorders>
              <w:top w:val="nil"/>
              <w:left w:val="nil"/>
              <w:bottom w:val="single" w:sz="4" w:space="0" w:color="auto"/>
              <w:right w:val="single" w:sz="8" w:space="0" w:color="auto"/>
            </w:tcBorders>
            <w:shd w:val="clear" w:color="auto" w:fill="auto"/>
            <w:vAlign w:val="center"/>
            <w:hideMark/>
          </w:tcPr>
          <w:p w14:paraId="2FAA923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620C6566"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AE25360"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37A56F41"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nei procedimenti di acquisizione di beni e servizi ICT devono far riferimento alle Linee guida sulla sicurezza nel procurement ICT</w:t>
            </w:r>
          </w:p>
        </w:tc>
        <w:tc>
          <w:tcPr>
            <w:tcW w:w="1561" w:type="dxa"/>
            <w:tcBorders>
              <w:top w:val="nil"/>
              <w:left w:val="nil"/>
              <w:bottom w:val="nil"/>
              <w:right w:val="single" w:sz="4" w:space="0" w:color="auto"/>
            </w:tcBorders>
            <w:shd w:val="clear" w:color="auto" w:fill="auto"/>
            <w:vAlign w:val="center"/>
            <w:hideMark/>
          </w:tcPr>
          <w:p w14:paraId="60A9E13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Linee di azione ancora vigenti  </w:t>
            </w:r>
          </w:p>
        </w:tc>
        <w:tc>
          <w:tcPr>
            <w:tcW w:w="1607" w:type="dxa"/>
            <w:tcBorders>
              <w:top w:val="nil"/>
              <w:left w:val="nil"/>
              <w:bottom w:val="nil"/>
              <w:right w:val="single" w:sz="8" w:space="0" w:color="auto"/>
            </w:tcBorders>
            <w:shd w:val="clear" w:color="auto" w:fill="auto"/>
            <w:vAlign w:val="center"/>
            <w:hideMark/>
          </w:tcPr>
          <w:p w14:paraId="7032A5B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01373410"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09AE71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219FA8C2"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519E0B0"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4CCD7AFB"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01F3CE1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38606E6E"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DD4F127"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2D343D8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48284A8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4CBF7CD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6924807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568373E5"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67943B5"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5527571C" w14:textId="54749FCA"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6145BDA3"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4B8908B4"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631FD035"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6D17A3EB" w14:textId="77777777" w:rsidTr="00355FA6">
        <w:trPr>
          <w:trHeight w:val="300"/>
        </w:trPr>
        <w:tc>
          <w:tcPr>
            <w:tcW w:w="2160" w:type="dxa"/>
            <w:tcBorders>
              <w:top w:val="nil"/>
              <w:left w:val="nil"/>
              <w:bottom w:val="nil"/>
              <w:right w:val="nil"/>
            </w:tcBorders>
            <w:shd w:val="clear" w:color="auto" w:fill="auto"/>
            <w:noWrap/>
            <w:vAlign w:val="bottom"/>
            <w:hideMark/>
          </w:tcPr>
          <w:p w14:paraId="0C01EE9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412AB48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E5C763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C2ECC6E"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0A656C4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6FF6E0B6"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0B39CE89"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949418A"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0A643E3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OB.6.1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2B3EA8C"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Aumentare la consapevolezza del rischio cyber (Cyber Security Awareness) nelle PA</w:t>
            </w:r>
          </w:p>
        </w:tc>
      </w:tr>
      <w:tr w:rsidR="003009FE" w:rsidRPr="00462BE3" w14:paraId="3552E89D"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3B510C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1452305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CAP6.PA.LA02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151EF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57316242"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8B2AFE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0A139EE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2DC3667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3C3EFB0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35F4DEBE"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C935D96"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5C7A14A3"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devono fare riferimento al documento tecnico Cipher Suite protocolli TLS minimi per la comunicazione tra le PA e verso i cittadini</w:t>
            </w:r>
          </w:p>
        </w:tc>
        <w:tc>
          <w:tcPr>
            <w:tcW w:w="1561" w:type="dxa"/>
            <w:tcBorders>
              <w:top w:val="nil"/>
              <w:left w:val="nil"/>
              <w:bottom w:val="single" w:sz="4" w:space="0" w:color="auto"/>
              <w:right w:val="single" w:sz="4" w:space="0" w:color="auto"/>
            </w:tcBorders>
            <w:shd w:val="clear" w:color="auto" w:fill="auto"/>
            <w:vAlign w:val="center"/>
            <w:hideMark/>
          </w:tcPr>
          <w:p w14:paraId="5276A68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novembre 2020 </w:t>
            </w:r>
          </w:p>
        </w:tc>
        <w:tc>
          <w:tcPr>
            <w:tcW w:w="1607" w:type="dxa"/>
            <w:tcBorders>
              <w:top w:val="nil"/>
              <w:left w:val="nil"/>
              <w:bottom w:val="single" w:sz="4" w:space="0" w:color="auto"/>
              <w:right w:val="single" w:sz="8" w:space="0" w:color="auto"/>
            </w:tcBorders>
            <w:shd w:val="clear" w:color="auto" w:fill="auto"/>
            <w:vAlign w:val="center"/>
            <w:hideMark/>
          </w:tcPr>
          <w:p w14:paraId="2CE05A4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130BCE56"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E11DD4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5E63378C"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devono fare riferimento al documento tecnico Cipher Suite protocolli TLS minimi per la comunicazione tra le PA e verso i cittadini</w:t>
            </w:r>
          </w:p>
        </w:tc>
        <w:tc>
          <w:tcPr>
            <w:tcW w:w="1561" w:type="dxa"/>
            <w:tcBorders>
              <w:top w:val="nil"/>
              <w:left w:val="nil"/>
              <w:bottom w:val="single" w:sz="4" w:space="0" w:color="auto"/>
              <w:right w:val="single" w:sz="4" w:space="0" w:color="auto"/>
            </w:tcBorders>
            <w:shd w:val="clear" w:color="auto" w:fill="auto"/>
            <w:vAlign w:val="center"/>
            <w:hideMark/>
          </w:tcPr>
          <w:p w14:paraId="1F56E3A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novembre 2020 (in corso) </w:t>
            </w:r>
          </w:p>
        </w:tc>
        <w:tc>
          <w:tcPr>
            <w:tcW w:w="1607" w:type="dxa"/>
            <w:tcBorders>
              <w:top w:val="nil"/>
              <w:left w:val="nil"/>
              <w:bottom w:val="single" w:sz="4" w:space="0" w:color="auto"/>
              <w:right w:val="single" w:sz="8" w:space="0" w:color="auto"/>
            </w:tcBorders>
            <w:shd w:val="clear" w:color="auto" w:fill="auto"/>
            <w:vAlign w:val="center"/>
            <w:hideMark/>
          </w:tcPr>
          <w:p w14:paraId="6367754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38F121B6"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46F77808"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1EC4ACFD"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devono fare riferimento al documento tecnico Cipher Suite protocolli TLS minimi per la comunicazione tra le PA e verso i cittadini</w:t>
            </w:r>
          </w:p>
        </w:tc>
        <w:tc>
          <w:tcPr>
            <w:tcW w:w="1561" w:type="dxa"/>
            <w:tcBorders>
              <w:top w:val="nil"/>
              <w:left w:val="nil"/>
              <w:bottom w:val="nil"/>
              <w:right w:val="single" w:sz="4" w:space="0" w:color="auto"/>
            </w:tcBorders>
            <w:shd w:val="clear" w:color="auto" w:fill="auto"/>
            <w:vAlign w:val="center"/>
            <w:hideMark/>
          </w:tcPr>
          <w:p w14:paraId="7A2D36D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Linee di azione ancora vigenti  </w:t>
            </w:r>
          </w:p>
        </w:tc>
        <w:tc>
          <w:tcPr>
            <w:tcW w:w="1607" w:type="dxa"/>
            <w:tcBorders>
              <w:top w:val="nil"/>
              <w:left w:val="nil"/>
              <w:bottom w:val="nil"/>
              <w:right w:val="single" w:sz="8" w:space="0" w:color="auto"/>
            </w:tcBorders>
            <w:shd w:val="clear" w:color="auto" w:fill="auto"/>
            <w:vAlign w:val="center"/>
            <w:hideMark/>
          </w:tcPr>
          <w:p w14:paraId="339D69D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03EFCA64"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5A71218"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456DE76E"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4543018"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4CC5C6FC"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5A6F893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3CD672A1"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13415C7"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663436A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7C2189D1"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2DB11F5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7F0D508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626192DD"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9F85771"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173F526F" w14:textId="6C447FBF"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734A31A1"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005EEE5F"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54EB4FCF"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303ECA0A" w14:textId="77777777" w:rsidTr="00355FA6">
        <w:trPr>
          <w:trHeight w:val="300"/>
        </w:trPr>
        <w:tc>
          <w:tcPr>
            <w:tcW w:w="2160" w:type="dxa"/>
            <w:tcBorders>
              <w:top w:val="nil"/>
              <w:left w:val="nil"/>
              <w:bottom w:val="nil"/>
              <w:right w:val="nil"/>
            </w:tcBorders>
            <w:shd w:val="clear" w:color="auto" w:fill="auto"/>
            <w:noWrap/>
            <w:vAlign w:val="bottom"/>
            <w:hideMark/>
          </w:tcPr>
          <w:p w14:paraId="544C084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03E60CB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2B81C30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C23F6D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7AC1E71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7BCADAF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62BA68E9" w14:textId="77777777" w:rsidTr="00355FA6">
        <w:trPr>
          <w:trHeight w:val="300"/>
        </w:trPr>
        <w:tc>
          <w:tcPr>
            <w:tcW w:w="2160" w:type="dxa"/>
            <w:tcBorders>
              <w:top w:val="nil"/>
              <w:left w:val="nil"/>
              <w:bottom w:val="nil"/>
              <w:right w:val="nil"/>
            </w:tcBorders>
            <w:shd w:val="clear" w:color="auto" w:fill="auto"/>
            <w:noWrap/>
            <w:vAlign w:val="bottom"/>
            <w:hideMark/>
          </w:tcPr>
          <w:p w14:paraId="73D99DC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7E8795D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328C475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4A991C7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EE6990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F88EB5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6848728D" w14:textId="77777777" w:rsidTr="00355FA6">
        <w:trPr>
          <w:trHeight w:val="300"/>
        </w:trPr>
        <w:tc>
          <w:tcPr>
            <w:tcW w:w="2160" w:type="dxa"/>
            <w:tcBorders>
              <w:top w:val="nil"/>
              <w:left w:val="nil"/>
              <w:bottom w:val="nil"/>
              <w:right w:val="nil"/>
            </w:tcBorders>
            <w:shd w:val="clear" w:color="auto" w:fill="auto"/>
            <w:noWrap/>
            <w:vAlign w:val="bottom"/>
            <w:hideMark/>
          </w:tcPr>
          <w:p w14:paraId="2457A4D6"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515B78B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3D31D4B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BB9ABE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D054ED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2FAF046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30B59CC5"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3E5F7F96"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70AE7AB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OB.6.1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0A623BA"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Aumentare la consapevolezza del rischio cyber (Cyber Security Awareness) nelle PA</w:t>
            </w:r>
          </w:p>
        </w:tc>
      </w:tr>
      <w:tr w:rsidR="003009FE" w:rsidRPr="00462BE3" w14:paraId="558DAE25"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24BF155"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7676137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CAP6.PA.LA03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D5579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02C3922C"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75E921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42165AB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6EA3BFD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1B03FB1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59D6E7B2"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3CB510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49F0C92C"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che intendono istituire i CERT di prossimità devono far riferimento alle Linee guida per lo sviluppo e la definizione del modello di riferimento per i CERT di prossimità</w:t>
            </w:r>
          </w:p>
        </w:tc>
        <w:tc>
          <w:tcPr>
            <w:tcW w:w="1561" w:type="dxa"/>
            <w:tcBorders>
              <w:top w:val="nil"/>
              <w:left w:val="nil"/>
              <w:bottom w:val="single" w:sz="4" w:space="0" w:color="auto"/>
              <w:right w:val="single" w:sz="4" w:space="0" w:color="auto"/>
            </w:tcBorders>
            <w:shd w:val="clear" w:color="auto" w:fill="auto"/>
            <w:vAlign w:val="center"/>
            <w:hideMark/>
          </w:tcPr>
          <w:p w14:paraId="356273F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luglio 2021 </w:t>
            </w:r>
          </w:p>
        </w:tc>
        <w:tc>
          <w:tcPr>
            <w:tcW w:w="1607" w:type="dxa"/>
            <w:tcBorders>
              <w:top w:val="nil"/>
              <w:left w:val="nil"/>
              <w:bottom w:val="single" w:sz="4" w:space="0" w:color="auto"/>
              <w:right w:val="single" w:sz="8" w:space="0" w:color="auto"/>
            </w:tcBorders>
            <w:shd w:val="clear" w:color="auto" w:fill="auto"/>
            <w:vAlign w:val="center"/>
            <w:hideMark/>
          </w:tcPr>
          <w:p w14:paraId="1D08133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2DDB5EA3"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4837E05"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63863DF0"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che intendono istituire i CERT di prossimità devono far riferimento alle Linee guida per lo sviluppo e la definizione del modello di riferimento per i CERT di prossimità</w:t>
            </w:r>
          </w:p>
        </w:tc>
        <w:tc>
          <w:tcPr>
            <w:tcW w:w="1561" w:type="dxa"/>
            <w:tcBorders>
              <w:top w:val="nil"/>
              <w:left w:val="nil"/>
              <w:bottom w:val="single" w:sz="4" w:space="0" w:color="auto"/>
              <w:right w:val="single" w:sz="4" w:space="0" w:color="auto"/>
            </w:tcBorders>
            <w:shd w:val="clear" w:color="auto" w:fill="auto"/>
            <w:vAlign w:val="center"/>
            <w:hideMark/>
          </w:tcPr>
          <w:p w14:paraId="3002FBE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gennaio 2023 </w:t>
            </w:r>
          </w:p>
        </w:tc>
        <w:tc>
          <w:tcPr>
            <w:tcW w:w="1607" w:type="dxa"/>
            <w:tcBorders>
              <w:top w:val="nil"/>
              <w:left w:val="nil"/>
              <w:bottom w:val="single" w:sz="4" w:space="0" w:color="auto"/>
              <w:right w:val="single" w:sz="8" w:space="0" w:color="auto"/>
            </w:tcBorders>
            <w:shd w:val="clear" w:color="auto" w:fill="auto"/>
            <w:vAlign w:val="center"/>
            <w:hideMark/>
          </w:tcPr>
          <w:p w14:paraId="7D868CF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39A06ACC"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3CA6AF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17760762"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2605EDE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4C85873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58E09368"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A2DE195"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2D340A4A"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07B87B5"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5E1207E3"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74C5873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32BC13EC"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A83DB91"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6F8B1AE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4693BF7F"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2D26522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322AE5B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0FA9CC2A"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455082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7D2745BD" w14:textId="76BE0232"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66AB680E"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58C3DFCA"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6D6D2824"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795F115B" w14:textId="77777777" w:rsidTr="00355FA6">
        <w:trPr>
          <w:trHeight w:val="300"/>
        </w:trPr>
        <w:tc>
          <w:tcPr>
            <w:tcW w:w="2160" w:type="dxa"/>
            <w:tcBorders>
              <w:top w:val="nil"/>
              <w:left w:val="nil"/>
              <w:bottom w:val="nil"/>
              <w:right w:val="nil"/>
            </w:tcBorders>
            <w:shd w:val="clear" w:color="auto" w:fill="auto"/>
            <w:noWrap/>
            <w:vAlign w:val="bottom"/>
            <w:hideMark/>
          </w:tcPr>
          <w:p w14:paraId="000A2E1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21960E9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4BB0E4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71F833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EF9FBD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73F7B0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0EFC79F1" w14:textId="77777777" w:rsidTr="00355FA6">
        <w:trPr>
          <w:trHeight w:val="300"/>
        </w:trPr>
        <w:tc>
          <w:tcPr>
            <w:tcW w:w="2160" w:type="dxa"/>
            <w:tcBorders>
              <w:top w:val="nil"/>
              <w:left w:val="nil"/>
              <w:bottom w:val="nil"/>
              <w:right w:val="nil"/>
            </w:tcBorders>
            <w:shd w:val="clear" w:color="auto" w:fill="auto"/>
            <w:noWrap/>
            <w:vAlign w:val="bottom"/>
            <w:hideMark/>
          </w:tcPr>
          <w:p w14:paraId="4F29C62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10A35D7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6645B13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1AAD598A"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0750B796"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E9FAEAA"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08D18108" w14:textId="77777777" w:rsidTr="00355FA6">
        <w:trPr>
          <w:trHeight w:val="300"/>
        </w:trPr>
        <w:tc>
          <w:tcPr>
            <w:tcW w:w="2160" w:type="dxa"/>
            <w:tcBorders>
              <w:top w:val="nil"/>
              <w:left w:val="nil"/>
              <w:bottom w:val="nil"/>
              <w:right w:val="nil"/>
            </w:tcBorders>
            <w:shd w:val="clear" w:color="auto" w:fill="auto"/>
            <w:noWrap/>
            <w:vAlign w:val="bottom"/>
            <w:hideMark/>
          </w:tcPr>
          <w:p w14:paraId="06DEBF4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2A5D17D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5068F936"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62D5F7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75B5143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ED4E7E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7115DE27"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684FC9E6"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58016D0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OB.6.1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9C04B4E"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Aumentare la consapevolezza del rischio cyber (Cyber Security Awareness) nelle PA</w:t>
            </w:r>
          </w:p>
        </w:tc>
      </w:tr>
      <w:tr w:rsidR="003009FE" w:rsidRPr="00462BE3" w14:paraId="47A9EA68"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EF870C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4C0C8BB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CAP6.PA.LA04</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59CA1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2A81E6A3"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C9277C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7A0967D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55E110B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364C5C6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4CA7769A"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479C16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5DFE2DA4"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valutano l’utilizzo del tool di Cyber Risk Assessment per l’analisi del rischio e la redazione del Piano dei trattamenti</w:t>
            </w:r>
          </w:p>
        </w:tc>
        <w:tc>
          <w:tcPr>
            <w:tcW w:w="1561" w:type="dxa"/>
            <w:tcBorders>
              <w:top w:val="nil"/>
              <w:left w:val="nil"/>
              <w:bottom w:val="single" w:sz="4" w:space="0" w:color="auto"/>
              <w:right w:val="single" w:sz="4" w:space="0" w:color="auto"/>
            </w:tcBorders>
            <w:shd w:val="clear" w:color="auto" w:fill="auto"/>
            <w:vAlign w:val="center"/>
            <w:hideMark/>
          </w:tcPr>
          <w:p w14:paraId="7B29CB8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0D713FC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dicembre 2021 </w:t>
            </w:r>
          </w:p>
        </w:tc>
      </w:tr>
      <w:tr w:rsidR="003009FE" w:rsidRPr="00462BE3" w14:paraId="320EEDC5"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F7DC138"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266A61EE"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in funzione delle proprie necessità, possono utilizzare il tool di Cyber Risk Self Assessment per l’analisi del rischio e la redazione del Piano dei trattamenti</w:t>
            </w:r>
          </w:p>
        </w:tc>
        <w:tc>
          <w:tcPr>
            <w:tcW w:w="1561" w:type="dxa"/>
            <w:tcBorders>
              <w:top w:val="nil"/>
              <w:left w:val="nil"/>
              <w:bottom w:val="single" w:sz="4" w:space="0" w:color="auto"/>
              <w:right w:val="single" w:sz="4" w:space="0" w:color="auto"/>
            </w:tcBorders>
            <w:shd w:val="clear" w:color="auto" w:fill="auto"/>
            <w:vAlign w:val="center"/>
            <w:hideMark/>
          </w:tcPr>
          <w:p w14:paraId="5A3BA01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settembre 2020 (in corso) </w:t>
            </w:r>
          </w:p>
        </w:tc>
        <w:tc>
          <w:tcPr>
            <w:tcW w:w="1607" w:type="dxa"/>
            <w:tcBorders>
              <w:top w:val="nil"/>
              <w:left w:val="nil"/>
              <w:bottom w:val="single" w:sz="4" w:space="0" w:color="auto"/>
              <w:right w:val="single" w:sz="8" w:space="0" w:color="auto"/>
            </w:tcBorders>
            <w:shd w:val="clear" w:color="auto" w:fill="auto"/>
            <w:vAlign w:val="center"/>
            <w:hideMark/>
          </w:tcPr>
          <w:p w14:paraId="3C7A11F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4C500729"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01C46048"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65AE6918"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6F02ADB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54D00B5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771B64FE"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52F81B8"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7A9030CE"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8AD3B30"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78C446B9"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1CDA207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51847D6B"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0FE4B39"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6698B9B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0C19DD5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574CA14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31D4F33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7AD6F98C"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2CC614A"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55BD318B" w14:textId="7A6EFC8C"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56227D48"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042D208E"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5246A28E"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6487D040" w14:textId="77777777" w:rsidTr="00355FA6">
        <w:trPr>
          <w:trHeight w:val="300"/>
        </w:trPr>
        <w:tc>
          <w:tcPr>
            <w:tcW w:w="2160" w:type="dxa"/>
            <w:tcBorders>
              <w:top w:val="nil"/>
              <w:left w:val="nil"/>
              <w:bottom w:val="nil"/>
              <w:right w:val="nil"/>
            </w:tcBorders>
            <w:shd w:val="clear" w:color="auto" w:fill="auto"/>
            <w:noWrap/>
            <w:vAlign w:val="bottom"/>
            <w:hideMark/>
          </w:tcPr>
          <w:p w14:paraId="2430798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72B2174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3533578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0DB1CF5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796C8C7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54553966"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3BF5A809" w14:textId="77777777" w:rsidTr="00355FA6">
        <w:trPr>
          <w:trHeight w:val="300"/>
        </w:trPr>
        <w:tc>
          <w:tcPr>
            <w:tcW w:w="2160" w:type="dxa"/>
            <w:tcBorders>
              <w:top w:val="nil"/>
              <w:left w:val="nil"/>
              <w:bottom w:val="nil"/>
              <w:right w:val="nil"/>
            </w:tcBorders>
            <w:shd w:val="clear" w:color="auto" w:fill="auto"/>
            <w:noWrap/>
            <w:vAlign w:val="bottom"/>
            <w:hideMark/>
          </w:tcPr>
          <w:p w14:paraId="494D0B0E"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2BADEFD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AD6666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1E22E40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B92578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78359DDA"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35D28E28" w14:textId="77777777" w:rsidTr="00355FA6">
        <w:trPr>
          <w:trHeight w:val="300"/>
        </w:trPr>
        <w:tc>
          <w:tcPr>
            <w:tcW w:w="2160" w:type="dxa"/>
            <w:tcBorders>
              <w:top w:val="nil"/>
              <w:left w:val="nil"/>
              <w:bottom w:val="nil"/>
              <w:right w:val="nil"/>
            </w:tcBorders>
            <w:shd w:val="clear" w:color="auto" w:fill="auto"/>
            <w:noWrap/>
            <w:vAlign w:val="bottom"/>
            <w:hideMark/>
          </w:tcPr>
          <w:p w14:paraId="5A3C343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52ABFEBE"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2B5893E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002F707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6FB6E9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66CF328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0A40A79B"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69A46CF2"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63F466A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OB.6.1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2127C8B"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Aumentare la consapevolezza del rischio cyber (Cyber Security Awareness) nelle PA</w:t>
            </w:r>
          </w:p>
        </w:tc>
      </w:tr>
      <w:tr w:rsidR="003009FE" w:rsidRPr="00462BE3" w14:paraId="16D59689"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D6AA73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2F9EEFB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CAP6.PA.LA05</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F5FBCA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0A420095"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AFCB20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6B4783F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319ECCD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3424FE7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5E2222D2"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11D0B3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724390C5"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definiscono, sulla base di quanto proposto dal RTD, all’interno dei piani di formazione del personale, interventi sulle tematiche di Cyber Security Awareness</w:t>
            </w:r>
          </w:p>
        </w:tc>
        <w:tc>
          <w:tcPr>
            <w:tcW w:w="1561" w:type="dxa"/>
            <w:tcBorders>
              <w:top w:val="nil"/>
              <w:left w:val="nil"/>
              <w:bottom w:val="single" w:sz="4" w:space="0" w:color="auto"/>
              <w:right w:val="single" w:sz="4" w:space="0" w:color="auto"/>
            </w:tcBorders>
            <w:shd w:val="clear" w:color="auto" w:fill="auto"/>
            <w:vAlign w:val="center"/>
            <w:hideMark/>
          </w:tcPr>
          <w:p w14:paraId="2515CF5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50BF836F" w14:textId="17633C5B"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marzo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r>
      <w:tr w:rsidR="003009FE" w:rsidRPr="00462BE3" w14:paraId="55032A55"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E9EC8E6"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0C8E0E01"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possono definire, in funzione delle proprie necessità, all’interno dei piani di formazione del personale, interventi sulle tematiche di Cyber Security Awareness</w:t>
            </w:r>
          </w:p>
        </w:tc>
        <w:tc>
          <w:tcPr>
            <w:tcW w:w="1561" w:type="dxa"/>
            <w:tcBorders>
              <w:top w:val="nil"/>
              <w:left w:val="nil"/>
              <w:bottom w:val="single" w:sz="4" w:space="0" w:color="auto"/>
              <w:right w:val="single" w:sz="4" w:space="0" w:color="auto"/>
            </w:tcBorders>
            <w:shd w:val="clear" w:color="auto" w:fill="auto"/>
            <w:vAlign w:val="center"/>
            <w:hideMark/>
          </w:tcPr>
          <w:p w14:paraId="40BBE5C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036BAE1C" w14:textId="40C0D289"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dicembre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r>
      <w:tr w:rsidR="003009FE" w:rsidRPr="00462BE3" w14:paraId="26F0193D"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757BE7A0"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2D71E2C8"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possono definire, in funzione delle proprie necessità, all’interno dei piani di formazione del personale, interventi sulle tematiche di Cyber Security Awareness</w:t>
            </w:r>
          </w:p>
        </w:tc>
        <w:tc>
          <w:tcPr>
            <w:tcW w:w="1561" w:type="dxa"/>
            <w:tcBorders>
              <w:top w:val="nil"/>
              <w:left w:val="nil"/>
              <w:bottom w:val="nil"/>
              <w:right w:val="single" w:sz="4" w:space="0" w:color="auto"/>
            </w:tcBorders>
            <w:shd w:val="clear" w:color="auto" w:fill="auto"/>
            <w:vAlign w:val="center"/>
            <w:hideMark/>
          </w:tcPr>
          <w:p w14:paraId="0515DDA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32E56F6B" w14:textId="4C7521B2"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dicembre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r>
      <w:tr w:rsidR="003009FE" w:rsidRPr="00462BE3" w14:paraId="61ACEC53"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40509E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305AE852"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A8F6B1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5B0CB210"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1118060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54B5E2F6"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1F3108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24CF00B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345B19E3"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25FCF62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747C041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2DB7F7B4"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0D0D3E7"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465E2B45" w14:textId="76A55E2E"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25AED48E"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3F1D00EF"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56B9B740"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08DF5761" w14:textId="77777777" w:rsidTr="00355FA6">
        <w:trPr>
          <w:trHeight w:val="300"/>
        </w:trPr>
        <w:tc>
          <w:tcPr>
            <w:tcW w:w="2160" w:type="dxa"/>
            <w:tcBorders>
              <w:top w:val="nil"/>
              <w:left w:val="nil"/>
              <w:bottom w:val="nil"/>
              <w:right w:val="nil"/>
            </w:tcBorders>
            <w:shd w:val="clear" w:color="auto" w:fill="auto"/>
            <w:noWrap/>
            <w:vAlign w:val="bottom"/>
            <w:hideMark/>
          </w:tcPr>
          <w:p w14:paraId="05A68BF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615502F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5605F7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D3BB4A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68EECC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41F1E6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205DC34C" w14:textId="77777777" w:rsidTr="00355FA6">
        <w:trPr>
          <w:trHeight w:val="300"/>
        </w:trPr>
        <w:tc>
          <w:tcPr>
            <w:tcW w:w="2160" w:type="dxa"/>
            <w:tcBorders>
              <w:top w:val="nil"/>
              <w:left w:val="nil"/>
              <w:bottom w:val="nil"/>
              <w:right w:val="nil"/>
            </w:tcBorders>
            <w:shd w:val="clear" w:color="auto" w:fill="auto"/>
            <w:noWrap/>
            <w:vAlign w:val="bottom"/>
            <w:hideMark/>
          </w:tcPr>
          <w:p w14:paraId="7B27C98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406C119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CEBD94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4EFC13B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78D754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8D7F84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4B3AEE1C" w14:textId="77777777" w:rsidTr="00355FA6">
        <w:trPr>
          <w:trHeight w:val="300"/>
        </w:trPr>
        <w:tc>
          <w:tcPr>
            <w:tcW w:w="2160" w:type="dxa"/>
            <w:tcBorders>
              <w:top w:val="nil"/>
              <w:left w:val="nil"/>
              <w:bottom w:val="nil"/>
              <w:right w:val="nil"/>
            </w:tcBorders>
            <w:shd w:val="clear" w:color="auto" w:fill="auto"/>
            <w:noWrap/>
            <w:vAlign w:val="bottom"/>
            <w:hideMark/>
          </w:tcPr>
          <w:p w14:paraId="4819F0D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2639EEE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78E081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ED9A98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F49A95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7F132EA"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4DC0B116"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2ECD7D5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1C4F46C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OB.6.1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85B3303"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Aumentare la consapevolezza del rischio cyber (Cyber Security Awareness) nelle PA</w:t>
            </w:r>
          </w:p>
        </w:tc>
      </w:tr>
      <w:tr w:rsidR="003009FE" w:rsidRPr="00462BE3" w14:paraId="6A9EE36B"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4567F4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355D519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CAP6.PA.LA06</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0FA0F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0C96B6F9"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C8768D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21CE12A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79AEE8A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4621751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0F071064"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CF63558"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5C691E00"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si adeguano alle Misure minime di sicurezza ICT per le pubbliche amministrazioni aggiornate</w:t>
            </w:r>
          </w:p>
        </w:tc>
        <w:tc>
          <w:tcPr>
            <w:tcW w:w="1561" w:type="dxa"/>
            <w:tcBorders>
              <w:top w:val="nil"/>
              <w:left w:val="nil"/>
              <w:bottom w:val="single" w:sz="4" w:space="0" w:color="auto"/>
              <w:right w:val="single" w:sz="4" w:space="0" w:color="auto"/>
            </w:tcBorders>
            <w:shd w:val="clear" w:color="auto" w:fill="auto"/>
            <w:vAlign w:val="center"/>
            <w:hideMark/>
          </w:tcPr>
          <w:p w14:paraId="47B0C63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63B0C1C8" w14:textId="42C4041B"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giugno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r>
      <w:tr w:rsidR="003009FE" w:rsidRPr="00462BE3" w14:paraId="0D57AD82"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D0C9409"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0697F098"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si adeguano alle Misure minime di sicurezza ICT per le pubbliche amministrazioni aggiornate</w:t>
            </w:r>
          </w:p>
        </w:tc>
        <w:tc>
          <w:tcPr>
            <w:tcW w:w="1561" w:type="dxa"/>
            <w:tcBorders>
              <w:top w:val="nil"/>
              <w:left w:val="nil"/>
              <w:bottom w:val="single" w:sz="4" w:space="0" w:color="auto"/>
              <w:right w:val="single" w:sz="4" w:space="0" w:color="auto"/>
            </w:tcBorders>
            <w:shd w:val="clear" w:color="auto" w:fill="auto"/>
            <w:vAlign w:val="center"/>
            <w:hideMark/>
          </w:tcPr>
          <w:p w14:paraId="0DF5AA1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248B415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dicembre 2023 </w:t>
            </w:r>
          </w:p>
        </w:tc>
      </w:tr>
      <w:tr w:rsidR="003009FE" w:rsidRPr="00462BE3" w14:paraId="3F8D1E83"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77A81F7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07CB8D12"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continuano a seguire le Misure minime di sicurezza ICT per le pubbliche amministrazioni</w:t>
            </w:r>
          </w:p>
        </w:tc>
        <w:tc>
          <w:tcPr>
            <w:tcW w:w="1561" w:type="dxa"/>
            <w:tcBorders>
              <w:top w:val="nil"/>
              <w:left w:val="nil"/>
              <w:bottom w:val="nil"/>
              <w:right w:val="single" w:sz="4" w:space="0" w:color="auto"/>
            </w:tcBorders>
            <w:shd w:val="clear" w:color="auto" w:fill="auto"/>
            <w:vAlign w:val="center"/>
            <w:hideMark/>
          </w:tcPr>
          <w:p w14:paraId="26EF9C9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Linee di azione ancora vigenti  </w:t>
            </w:r>
          </w:p>
        </w:tc>
        <w:tc>
          <w:tcPr>
            <w:tcW w:w="1607" w:type="dxa"/>
            <w:tcBorders>
              <w:top w:val="nil"/>
              <w:left w:val="nil"/>
              <w:bottom w:val="nil"/>
              <w:right w:val="single" w:sz="8" w:space="0" w:color="auto"/>
            </w:tcBorders>
            <w:shd w:val="clear" w:color="auto" w:fill="auto"/>
            <w:vAlign w:val="center"/>
            <w:hideMark/>
          </w:tcPr>
          <w:p w14:paraId="5158324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51B34C48"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3D87031"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4154D128"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DE8BEB3"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14E8CAB2"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41B4D74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0AF1C9AE"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682344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2C1D7F7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02B08826"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4963D3F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15C6E95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76864255"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8D2D859"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4BC2BAC1" w14:textId="11A920E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088351A9"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30E0882D"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30D500A3"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05B55212" w14:textId="77777777" w:rsidTr="00355FA6">
        <w:trPr>
          <w:trHeight w:val="300"/>
        </w:trPr>
        <w:tc>
          <w:tcPr>
            <w:tcW w:w="2160" w:type="dxa"/>
            <w:tcBorders>
              <w:top w:val="nil"/>
              <w:left w:val="nil"/>
              <w:bottom w:val="nil"/>
              <w:right w:val="nil"/>
            </w:tcBorders>
            <w:shd w:val="clear" w:color="auto" w:fill="auto"/>
            <w:noWrap/>
            <w:vAlign w:val="bottom"/>
            <w:hideMark/>
          </w:tcPr>
          <w:p w14:paraId="17AB9DE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2DD59DD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7714B1F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FFC5CC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F7FDE2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2779C63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20C4FB1C" w14:textId="77777777" w:rsidTr="00355FA6">
        <w:trPr>
          <w:trHeight w:val="300"/>
        </w:trPr>
        <w:tc>
          <w:tcPr>
            <w:tcW w:w="2160" w:type="dxa"/>
            <w:tcBorders>
              <w:top w:val="nil"/>
              <w:left w:val="nil"/>
              <w:bottom w:val="nil"/>
              <w:right w:val="nil"/>
            </w:tcBorders>
            <w:shd w:val="clear" w:color="auto" w:fill="auto"/>
            <w:noWrap/>
            <w:vAlign w:val="bottom"/>
            <w:hideMark/>
          </w:tcPr>
          <w:p w14:paraId="181A313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3FDED90E"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6339D24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C444EE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239493D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5F9873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0466D564" w14:textId="77777777" w:rsidTr="00355FA6">
        <w:trPr>
          <w:trHeight w:val="300"/>
        </w:trPr>
        <w:tc>
          <w:tcPr>
            <w:tcW w:w="2160" w:type="dxa"/>
            <w:tcBorders>
              <w:top w:val="nil"/>
              <w:left w:val="nil"/>
              <w:bottom w:val="nil"/>
              <w:right w:val="nil"/>
            </w:tcBorders>
            <w:shd w:val="clear" w:color="auto" w:fill="auto"/>
            <w:noWrap/>
            <w:vAlign w:val="bottom"/>
            <w:hideMark/>
          </w:tcPr>
          <w:p w14:paraId="3FE2288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6238B3B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3452EE3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C8A589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274E50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29823CE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2AAE778D"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81519A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5C85B13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OB.6.1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FEDA3B8"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Aumentare la consapevolezza del rischio cyber (Cyber Security Awareness) nelle PA</w:t>
            </w:r>
          </w:p>
        </w:tc>
      </w:tr>
      <w:tr w:rsidR="003009FE" w:rsidRPr="00462BE3" w14:paraId="3213EC3C"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22D2E6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1A5AA2A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CAP6.PA.LA10</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1F9E9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4B45F163"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15A8A6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497D15C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5EB9EE4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1DF7ECD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01A6F4CB"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54A316A"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1A56902B"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05E5813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509BBCC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76F5E9EB"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D09CDEF"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7C2E40E2"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Amministrazioni centrali, relativamente ai propri portali istituzionali, devono fare riferimento per la configurazione del protocollo HTTPS all’OWASP Transport Layer Protection Cheat Sheet e alle Raccomandazioni AGID TLS e Cipher Suite e mantenere aggiornate le versioni dei CMS</w:t>
            </w:r>
          </w:p>
        </w:tc>
        <w:tc>
          <w:tcPr>
            <w:tcW w:w="1561" w:type="dxa"/>
            <w:tcBorders>
              <w:top w:val="nil"/>
              <w:left w:val="nil"/>
              <w:bottom w:val="single" w:sz="4" w:space="0" w:color="auto"/>
              <w:right w:val="single" w:sz="4" w:space="0" w:color="auto"/>
            </w:tcBorders>
            <w:shd w:val="clear" w:color="auto" w:fill="auto"/>
            <w:vAlign w:val="center"/>
            <w:hideMark/>
          </w:tcPr>
          <w:p w14:paraId="157C1B9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553BECBD" w14:textId="1B66453F"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giugno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r>
      <w:tr w:rsidR="003009FE" w:rsidRPr="00462BE3" w14:paraId="7FA57AED"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31BE5B7"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7048755E"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26CB99D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6BD9051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5B79E089"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A69D73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1971982C"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5E77EE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0CFBBF6E"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30EBA73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72B62C91"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DA7CA86"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59115FF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0A9AF56D"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75C60BA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49B9A9D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7119E364"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1D8BA19"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02684201" w14:textId="3BF1747E"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74B8C992"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7019E27F"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2C1307AB"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3EF867D9" w14:textId="77777777" w:rsidTr="00355FA6">
        <w:trPr>
          <w:trHeight w:val="300"/>
        </w:trPr>
        <w:tc>
          <w:tcPr>
            <w:tcW w:w="2160" w:type="dxa"/>
            <w:tcBorders>
              <w:top w:val="nil"/>
              <w:left w:val="nil"/>
              <w:bottom w:val="nil"/>
              <w:right w:val="nil"/>
            </w:tcBorders>
            <w:shd w:val="clear" w:color="auto" w:fill="auto"/>
            <w:noWrap/>
            <w:vAlign w:val="bottom"/>
            <w:hideMark/>
          </w:tcPr>
          <w:p w14:paraId="09355CF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5F3CC12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38CAE94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B65440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6EEBF1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2024CDD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24660301" w14:textId="77777777" w:rsidTr="00355FA6">
        <w:trPr>
          <w:trHeight w:val="300"/>
        </w:trPr>
        <w:tc>
          <w:tcPr>
            <w:tcW w:w="2160" w:type="dxa"/>
            <w:tcBorders>
              <w:top w:val="nil"/>
              <w:left w:val="nil"/>
              <w:bottom w:val="nil"/>
              <w:right w:val="nil"/>
            </w:tcBorders>
            <w:shd w:val="clear" w:color="auto" w:fill="auto"/>
            <w:noWrap/>
            <w:vAlign w:val="bottom"/>
            <w:hideMark/>
          </w:tcPr>
          <w:p w14:paraId="5AB4CE0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655055A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55F2DE9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151B7B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701F386"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0E821D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65F6B7E2" w14:textId="77777777" w:rsidTr="00355FA6">
        <w:trPr>
          <w:trHeight w:val="300"/>
        </w:trPr>
        <w:tc>
          <w:tcPr>
            <w:tcW w:w="2160" w:type="dxa"/>
            <w:tcBorders>
              <w:top w:val="nil"/>
              <w:left w:val="nil"/>
              <w:bottom w:val="nil"/>
              <w:right w:val="nil"/>
            </w:tcBorders>
            <w:shd w:val="clear" w:color="auto" w:fill="auto"/>
            <w:noWrap/>
            <w:vAlign w:val="bottom"/>
            <w:hideMark/>
          </w:tcPr>
          <w:p w14:paraId="788DFA0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79BEC9DE"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2753415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FFD50B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740D335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978AFA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7AD855DD"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44F957B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2CA779B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OB.6.1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FF5916A"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Aumentare la consapevolezza del rischio cyber (Cyber Security Awareness) nelle PA</w:t>
            </w:r>
          </w:p>
        </w:tc>
      </w:tr>
      <w:tr w:rsidR="003009FE" w:rsidRPr="00462BE3" w14:paraId="4E373733"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862EEA1"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66696D5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CAP6.PA.LA11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5941D5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346E22BE"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74D853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33FC086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66DA986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6B158A7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0500391A"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037A453"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71A7BAB3"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4AB247D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347B9B4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72F3C459"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49B532A"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05D25F5B"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Regioni e le Città Metropolitane, relativamente ai propri portali istituzionali, devono fare riferimento per la configurazione del protocollo HTTPS all’OWASP Transport Layer Protection Cheat Sheet e alle Raccomandazioni AGID TLS e Cipher Suite e mantenere aggiornate le versioni dei CMS</w:t>
            </w:r>
          </w:p>
        </w:tc>
        <w:tc>
          <w:tcPr>
            <w:tcW w:w="1561" w:type="dxa"/>
            <w:tcBorders>
              <w:top w:val="nil"/>
              <w:left w:val="nil"/>
              <w:bottom w:val="single" w:sz="4" w:space="0" w:color="auto"/>
              <w:right w:val="single" w:sz="4" w:space="0" w:color="auto"/>
            </w:tcBorders>
            <w:shd w:val="clear" w:color="auto" w:fill="auto"/>
            <w:vAlign w:val="center"/>
            <w:hideMark/>
          </w:tcPr>
          <w:p w14:paraId="72A0EB8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22780F68" w14:textId="071EC452"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giugno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r>
      <w:tr w:rsidR="003009FE" w:rsidRPr="00462BE3" w14:paraId="0FDA9069"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0CC073AF"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4E22C309"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26A10E8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0BB73E3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0D452000"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EE2CA1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6D707653"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E784C69"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38180E2B"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0DE4600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0695C08D"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FE9549A"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255F5F0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56CE5E06"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45F9E00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1E1429D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1C8AA987"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A08917A"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75C1CE42" w14:textId="30F6E200"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2712AB1F"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123B8288"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100B4CB6"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1B3480B8" w14:textId="77777777" w:rsidTr="00355FA6">
        <w:trPr>
          <w:trHeight w:val="300"/>
        </w:trPr>
        <w:tc>
          <w:tcPr>
            <w:tcW w:w="2160" w:type="dxa"/>
            <w:tcBorders>
              <w:top w:val="nil"/>
              <w:left w:val="nil"/>
              <w:bottom w:val="nil"/>
              <w:right w:val="nil"/>
            </w:tcBorders>
            <w:shd w:val="clear" w:color="auto" w:fill="auto"/>
            <w:noWrap/>
            <w:vAlign w:val="bottom"/>
            <w:hideMark/>
          </w:tcPr>
          <w:p w14:paraId="0E96577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38A7402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3543D8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1C85FF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0F1597D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A6EE42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6166F246" w14:textId="77777777" w:rsidTr="00355FA6">
        <w:trPr>
          <w:trHeight w:val="300"/>
        </w:trPr>
        <w:tc>
          <w:tcPr>
            <w:tcW w:w="2160" w:type="dxa"/>
            <w:tcBorders>
              <w:top w:val="nil"/>
              <w:left w:val="nil"/>
              <w:bottom w:val="nil"/>
              <w:right w:val="nil"/>
            </w:tcBorders>
            <w:shd w:val="clear" w:color="auto" w:fill="auto"/>
            <w:noWrap/>
            <w:vAlign w:val="bottom"/>
            <w:hideMark/>
          </w:tcPr>
          <w:p w14:paraId="483ADBA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150A449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5F6B01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3CE74FE"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426AF9C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CFE434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60634C33" w14:textId="77777777" w:rsidTr="00355FA6">
        <w:trPr>
          <w:trHeight w:val="300"/>
        </w:trPr>
        <w:tc>
          <w:tcPr>
            <w:tcW w:w="2160" w:type="dxa"/>
            <w:tcBorders>
              <w:top w:val="nil"/>
              <w:left w:val="nil"/>
              <w:bottom w:val="nil"/>
              <w:right w:val="nil"/>
            </w:tcBorders>
            <w:shd w:val="clear" w:color="auto" w:fill="auto"/>
            <w:noWrap/>
            <w:vAlign w:val="bottom"/>
            <w:hideMark/>
          </w:tcPr>
          <w:p w14:paraId="4569433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7244825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94A7E3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49D88F4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3FE1A7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64B435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bl>
    <w:p w14:paraId="5C6F3A6F" w14:textId="77777777" w:rsidR="003009FE" w:rsidRPr="00850A81" w:rsidRDefault="003009FE" w:rsidP="00F74A35">
      <w:pPr>
        <w:pStyle w:val="Titolo4"/>
        <w:spacing w:beforeLines="0" w:before="0" w:after="60"/>
      </w:pPr>
      <w:bookmarkStart w:id="282" w:name="_Toc127952955"/>
      <w:r w:rsidRPr="00462BE3">
        <w:lastRenderedPageBreak/>
        <w:t>OB.6.2</w:t>
      </w:r>
      <w:r w:rsidRPr="00850A81">
        <w:t xml:space="preserve">    </w:t>
      </w:r>
      <w:r w:rsidRPr="00462BE3">
        <w:t>Aumentare il livello di sicurezza informatica dei portali istituzionali della Pubblica Amministrazione</w:t>
      </w:r>
      <w:bookmarkEnd w:id="282"/>
    </w:p>
    <w:tbl>
      <w:tblPr>
        <w:tblW w:w="14000" w:type="dxa"/>
        <w:tblInd w:w="-20" w:type="dxa"/>
        <w:tblLook w:val="04A0" w:firstRow="1" w:lastRow="0" w:firstColumn="1" w:lastColumn="0" w:noHBand="0" w:noVBand="1"/>
      </w:tblPr>
      <w:tblGrid>
        <w:gridCol w:w="2160"/>
        <w:gridCol w:w="2222"/>
        <w:gridCol w:w="1861"/>
        <w:gridCol w:w="4589"/>
        <w:gridCol w:w="1561"/>
        <w:gridCol w:w="1607"/>
      </w:tblGrid>
      <w:tr w:rsidR="003009FE" w:rsidRPr="00462BE3" w14:paraId="2A4CB95F"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3221A278"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4F62AFE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OB.6.2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8024639"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Aumentare il livello di sicurezza informatica dei portali istituzionali della Pubblica Amministrazione</w:t>
            </w:r>
          </w:p>
        </w:tc>
      </w:tr>
      <w:tr w:rsidR="003009FE" w:rsidRPr="00462BE3" w14:paraId="1627DB04"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C7041F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59A03D8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CAP6.PA.LA07</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65743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09CCBAAB"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209E02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1FE803E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22EA1A9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0A0C029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1352C283"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E21FB1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48AAEB23"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devono consultare la piattaforma Infosec aggiornata per rilevare le vulnerabilità (CVE) dei propri asset</w:t>
            </w:r>
          </w:p>
        </w:tc>
        <w:tc>
          <w:tcPr>
            <w:tcW w:w="1561" w:type="dxa"/>
            <w:tcBorders>
              <w:top w:val="nil"/>
              <w:left w:val="nil"/>
              <w:bottom w:val="single" w:sz="4" w:space="0" w:color="auto"/>
              <w:right w:val="single" w:sz="4" w:space="0" w:color="auto"/>
            </w:tcBorders>
            <w:shd w:val="clear" w:color="auto" w:fill="auto"/>
            <w:vAlign w:val="center"/>
            <w:hideMark/>
          </w:tcPr>
          <w:p w14:paraId="600B7D9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gennaio 2021 </w:t>
            </w:r>
          </w:p>
        </w:tc>
        <w:tc>
          <w:tcPr>
            <w:tcW w:w="1607" w:type="dxa"/>
            <w:tcBorders>
              <w:top w:val="nil"/>
              <w:left w:val="nil"/>
              <w:bottom w:val="single" w:sz="4" w:space="0" w:color="auto"/>
              <w:right w:val="single" w:sz="8" w:space="0" w:color="auto"/>
            </w:tcBorders>
            <w:shd w:val="clear" w:color="auto" w:fill="auto"/>
            <w:vAlign w:val="center"/>
            <w:hideMark/>
          </w:tcPr>
          <w:p w14:paraId="33DF29C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09BB84FB"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8FCE1C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486F3084"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devono consultare la piattaforma Infosec aggiornata per rilevare le vulnerabilità (CVE) dei propri asset</w:t>
            </w:r>
          </w:p>
        </w:tc>
        <w:tc>
          <w:tcPr>
            <w:tcW w:w="1561" w:type="dxa"/>
            <w:tcBorders>
              <w:top w:val="nil"/>
              <w:left w:val="nil"/>
              <w:bottom w:val="single" w:sz="4" w:space="0" w:color="auto"/>
              <w:right w:val="single" w:sz="4" w:space="0" w:color="auto"/>
            </w:tcBorders>
            <w:shd w:val="clear" w:color="auto" w:fill="auto"/>
            <w:vAlign w:val="center"/>
            <w:hideMark/>
          </w:tcPr>
          <w:p w14:paraId="6CA516E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dicembre 2021 </w:t>
            </w:r>
          </w:p>
        </w:tc>
        <w:tc>
          <w:tcPr>
            <w:tcW w:w="1607" w:type="dxa"/>
            <w:tcBorders>
              <w:top w:val="nil"/>
              <w:left w:val="nil"/>
              <w:bottom w:val="single" w:sz="4" w:space="0" w:color="auto"/>
              <w:right w:val="single" w:sz="8" w:space="0" w:color="auto"/>
            </w:tcBorders>
            <w:shd w:val="clear" w:color="auto" w:fill="auto"/>
            <w:vAlign w:val="center"/>
            <w:hideMark/>
          </w:tcPr>
          <w:p w14:paraId="146BE1A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0BB52689"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79E93A17"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03668B4E"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0FFAE80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27A54E2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5DE9BF15"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F9417D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2F640E57"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C86FB05"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5158B95F"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53CC411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33DBE787"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B547D8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2360189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389BC7B3"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4B48E10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45ED18C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5F922EB4"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64DF518"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47C06565" w14:textId="28A034BB"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3AFEBF10"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59F4ADD1"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1ABCFF13"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6382CB00" w14:textId="77777777" w:rsidTr="00355FA6">
        <w:trPr>
          <w:trHeight w:val="300"/>
        </w:trPr>
        <w:tc>
          <w:tcPr>
            <w:tcW w:w="2160" w:type="dxa"/>
            <w:tcBorders>
              <w:top w:val="nil"/>
              <w:left w:val="nil"/>
              <w:bottom w:val="nil"/>
              <w:right w:val="nil"/>
            </w:tcBorders>
            <w:shd w:val="clear" w:color="auto" w:fill="auto"/>
            <w:noWrap/>
            <w:vAlign w:val="bottom"/>
            <w:hideMark/>
          </w:tcPr>
          <w:p w14:paraId="06168F1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2A7BA40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64501EA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70B5719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7BD2B3A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5D42B76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699C7A31" w14:textId="77777777" w:rsidTr="00355FA6">
        <w:trPr>
          <w:trHeight w:val="300"/>
        </w:trPr>
        <w:tc>
          <w:tcPr>
            <w:tcW w:w="2160" w:type="dxa"/>
            <w:tcBorders>
              <w:top w:val="nil"/>
              <w:left w:val="nil"/>
              <w:bottom w:val="nil"/>
              <w:right w:val="nil"/>
            </w:tcBorders>
            <w:shd w:val="clear" w:color="auto" w:fill="auto"/>
            <w:noWrap/>
            <w:vAlign w:val="bottom"/>
            <w:hideMark/>
          </w:tcPr>
          <w:p w14:paraId="2BB29E0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7E6498DA"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7448D32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8D8CDF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2061638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5333143E"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62AB2798"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3308AAA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6E8898D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OB.6.2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95D7DAE"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Aumentare il livello di sicurezza informatica dei portali istituzionali della Pubblica Amministrazione</w:t>
            </w:r>
          </w:p>
        </w:tc>
      </w:tr>
      <w:tr w:rsidR="003009FE" w:rsidRPr="00462BE3" w14:paraId="106B3189"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B1AD293"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2F0D41D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CAP6.PA.LA08</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A4D42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4E242408"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B58210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7EF89FC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2315733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08F22FE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614A91E0"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B87177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689BA118"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devono mantenere costantemente aggiornati i propri portali istituzionali e applicare le correzioni alle vulnerabilità</w:t>
            </w:r>
          </w:p>
        </w:tc>
        <w:tc>
          <w:tcPr>
            <w:tcW w:w="1561" w:type="dxa"/>
            <w:tcBorders>
              <w:top w:val="nil"/>
              <w:left w:val="nil"/>
              <w:bottom w:val="single" w:sz="4" w:space="0" w:color="auto"/>
              <w:right w:val="single" w:sz="4" w:space="0" w:color="auto"/>
            </w:tcBorders>
            <w:shd w:val="clear" w:color="auto" w:fill="auto"/>
            <w:vAlign w:val="center"/>
            <w:hideMark/>
          </w:tcPr>
          <w:p w14:paraId="357FFB6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maggio 2021 </w:t>
            </w:r>
          </w:p>
        </w:tc>
        <w:tc>
          <w:tcPr>
            <w:tcW w:w="1607" w:type="dxa"/>
            <w:tcBorders>
              <w:top w:val="nil"/>
              <w:left w:val="nil"/>
              <w:bottom w:val="single" w:sz="4" w:space="0" w:color="auto"/>
              <w:right w:val="single" w:sz="8" w:space="0" w:color="auto"/>
            </w:tcBorders>
            <w:shd w:val="clear" w:color="auto" w:fill="auto"/>
            <w:vAlign w:val="center"/>
            <w:hideMark/>
          </w:tcPr>
          <w:p w14:paraId="09DC3E3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3A88AEFD"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4CB216F"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7FCE57BE"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devono mantenere costantemente aggiornati i propri portali istituzionali e applicare le correzioni alle vulnerabilità</w:t>
            </w:r>
          </w:p>
        </w:tc>
        <w:tc>
          <w:tcPr>
            <w:tcW w:w="1561" w:type="dxa"/>
            <w:tcBorders>
              <w:top w:val="nil"/>
              <w:left w:val="nil"/>
              <w:bottom w:val="single" w:sz="4" w:space="0" w:color="auto"/>
              <w:right w:val="single" w:sz="4" w:space="0" w:color="auto"/>
            </w:tcBorders>
            <w:shd w:val="clear" w:color="auto" w:fill="auto"/>
            <w:vAlign w:val="center"/>
            <w:hideMark/>
          </w:tcPr>
          <w:p w14:paraId="2A090B9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dicembre 2021 </w:t>
            </w:r>
          </w:p>
        </w:tc>
        <w:tc>
          <w:tcPr>
            <w:tcW w:w="1607" w:type="dxa"/>
            <w:tcBorders>
              <w:top w:val="nil"/>
              <w:left w:val="nil"/>
              <w:bottom w:val="single" w:sz="4" w:space="0" w:color="auto"/>
              <w:right w:val="single" w:sz="8" w:space="0" w:color="auto"/>
            </w:tcBorders>
            <w:shd w:val="clear" w:color="auto" w:fill="auto"/>
            <w:vAlign w:val="center"/>
            <w:hideMark/>
          </w:tcPr>
          <w:p w14:paraId="380F359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48E20E02"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28ADE96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32E0689E"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devono mantenere costantemente aggiornati i propri portali istituzionali e applicare le correzioni alle vulnerabilità</w:t>
            </w:r>
          </w:p>
        </w:tc>
        <w:tc>
          <w:tcPr>
            <w:tcW w:w="1561" w:type="dxa"/>
            <w:tcBorders>
              <w:top w:val="nil"/>
              <w:left w:val="nil"/>
              <w:bottom w:val="nil"/>
              <w:right w:val="single" w:sz="4" w:space="0" w:color="auto"/>
            </w:tcBorders>
            <w:shd w:val="clear" w:color="auto" w:fill="auto"/>
            <w:vAlign w:val="center"/>
            <w:hideMark/>
          </w:tcPr>
          <w:p w14:paraId="661A387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Linee di azione ancora vigenti  </w:t>
            </w:r>
          </w:p>
        </w:tc>
        <w:tc>
          <w:tcPr>
            <w:tcW w:w="1607" w:type="dxa"/>
            <w:tcBorders>
              <w:top w:val="nil"/>
              <w:left w:val="nil"/>
              <w:bottom w:val="nil"/>
              <w:right w:val="single" w:sz="8" w:space="0" w:color="auto"/>
            </w:tcBorders>
            <w:shd w:val="clear" w:color="auto" w:fill="auto"/>
            <w:vAlign w:val="center"/>
            <w:hideMark/>
          </w:tcPr>
          <w:p w14:paraId="16F4D02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34E30308"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3403227"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70D0CA52"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4EEA8E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22D32666"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1974E78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7FB72BCD"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3F80D59"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5E24AEB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404FF388"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563E79B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35CFCB4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060A2FD6"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11847B7"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0B841538" w14:textId="016FDE6F"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652EC1BC"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4DCB3292"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075FECC0"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49CADA50" w14:textId="77777777" w:rsidTr="00355FA6">
        <w:trPr>
          <w:trHeight w:val="300"/>
        </w:trPr>
        <w:tc>
          <w:tcPr>
            <w:tcW w:w="2160" w:type="dxa"/>
            <w:tcBorders>
              <w:top w:val="nil"/>
              <w:left w:val="nil"/>
              <w:bottom w:val="nil"/>
              <w:right w:val="nil"/>
            </w:tcBorders>
            <w:shd w:val="clear" w:color="auto" w:fill="auto"/>
            <w:noWrap/>
            <w:vAlign w:val="bottom"/>
            <w:hideMark/>
          </w:tcPr>
          <w:p w14:paraId="4FD9CD0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719C614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74D072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0117867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7E8F026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F5D4FCA"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66900247" w14:textId="77777777" w:rsidTr="00355FA6">
        <w:trPr>
          <w:trHeight w:val="300"/>
        </w:trPr>
        <w:tc>
          <w:tcPr>
            <w:tcW w:w="2160" w:type="dxa"/>
            <w:tcBorders>
              <w:top w:val="nil"/>
              <w:left w:val="nil"/>
              <w:bottom w:val="nil"/>
              <w:right w:val="nil"/>
            </w:tcBorders>
            <w:shd w:val="clear" w:color="auto" w:fill="auto"/>
            <w:noWrap/>
            <w:vAlign w:val="bottom"/>
            <w:hideMark/>
          </w:tcPr>
          <w:p w14:paraId="0626186A"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7E835CD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08CB49E"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00F9BA1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0764A9A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BCDF07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556F6972" w14:textId="77777777" w:rsidTr="00355FA6">
        <w:trPr>
          <w:trHeight w:val="300"/>
        </w:trPr>
        <w:tc>
          <w:tcPr>
            <w:tcW w:w="2160" w:type="dxa"/>
            <w:tcBorders>
              <w:top w:val="nil"/>
              <w:left w:val="nil"/>
              <w:bottom w:val="nil"/>
              <w:right w:val="nil"/>
            </w:tcBorders>
            <w:shd w:val="clear" w:color="auto" w:fill="auto"/>
            <w:noWrap/>
            <w:vAlign w:val="bottom"/>
            <w:hideMark/>
          </w:tcPr>
          <w:p w14:paraId="3DB4408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471D242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4000E0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12829E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0CDC04D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6FB387D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4B6B4203"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2E2D1D8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13D3434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OB.6.2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AC7BB5A"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Aumentare il livello di sicurezza informatica dei portali istituzionali della Pubblica Amministrazione</w:t>
            </w:r>
          </w:p>
        </w:tc>
      </w:tr>
      <w:tr w:rsidR="003009FE" w:rsidRPr="00462BE3" w14:paraId="720067F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CD0508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0EADD99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CAP6.PA.LA09</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80E5E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3B86E6BD"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4A07C0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6BC27BD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1F15F7D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28D2D6C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4425CFE5"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14EB4F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0380DBBF"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017ADF7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61DBB11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4C63019A"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9A551E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56437F87"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in funzione delle proprie necessità, possono utilizzare il tool di self assessment per il controllo del protocollo HTTPS e la versione del CMS messo a disposizione da AGID</w:t>
            </w:r>
          </w:p>
        </w:tc>
        <w:tc>
          <w:tcPr>
            <w:tcW w:w="1561" w:type="dxa"/>
            <w:tcBorders>
              <w:top w:val="nil"/>
              <w:left w:val="nil"/>
              <w:bottom w:val="single" w:sz="4" w:space="0" w:color="auto"/>
              <w:right w:val="single" w:sz="4" w:space="0" w:color="auto"/>
            </w:tcBorders>
            <w:shd w:val="clear" w:color="auto" w:fill="auto"/>
            <w:vAlign w:val="center"/>
            <w:hideMark/>
          </w:tcPr>
          <w:p w14:paraId="768046D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dicembre 2021 </w:t>
            </w:r>
          </w:p>
        </w:tc>
        <w:tc>
          <w:tcPr>
            <w:tcW w:w="1607" w:type="dxa"/>
            <w:tcBorders>
              <w:top w:val="nil"/>
              <w:left w:val="nil"/>
              <w:bottom w:val="single" w:sz="4" w:space="0" w:color="auto"/>
              <w:right w:val="single" w:sz="8" w:space="0" w:color="auto"/>
            </w:tcBorders>
            <w:shd w:val="clear" w:color="auto" w:fill="auto"/>
            <w:vAlign w:val="center"/>
            <w:hideMark/>
          </w:tcPr>
          <w:p w14:paraId="322B90E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7BBF1F60"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0D414B50"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1CF2F1CA"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in funzione delle proprie necessità, possono utilizzare il tool di self assessment per il controllo del protocollo HTTPS e la versione del CMS messo a disposizione da AGID</w:t>
            </w:r>
          </w:p>
        </w:tc>
        <w:tc>
          <w:tcPr>
            <w:tcW w:w="1561" w:type="dxa"/>
            <w:tcBorders>
              <w:top w:val="nil"/>
              <w:left w:val="nil"/>
              <w:bottom w:val="nil"/>
              <w:right w:val="single" w:sz="4" w:space="0" w:color="auto"/>
            </w:tcBorders>
            <w:shd w:val="clear" w:color="auto" w:fill="auto"/>
            <w:vAlign w:val="center"/>
            <w:hideMark/>
          </w:tcPr>
          <w:p w14:paraId="2F328EE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Linee di azione ancora vigenti  </w:t>
            </w:r>
          </w:p>
        </w:tc>
        <w:tc>
          <w:tcPr>
            <w:tcW w:w="1607" w:type="dxa"/>
            <w:tcBorders>
              <w:top w:val="nil"/>
              <w:left w:val="nil"/>
              <w:bottom w:val="nil"/>
              <w:right w:val="single" w:sz="8" w:space="0" w:color="auto"/>
            </w:tcBorders>
            <w:shd w:val="clear" w:color="auto" w:fill="auto"/>
            <w:vAlign w:val="center"/>
            <w:hideMark/>
          </w:tcPr>
          <w:p w14:paraId="41A1EAF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791458E4"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E23A16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67F4E707"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94FF14D"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4AE8F72E"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665F823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1B82DB6C"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CA310E6"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36CC1AF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4F32BC7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6875C39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08DCD92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75CAD59A"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628918F"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5D64CDD3" w14:textId="2A0CEF0F"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7F38FE4D"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4880CA55"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0FDEEA2F"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0747378B" w14:textId="77777777" w:rsidTr="00355FA6">
        <w:trPr>
          <w:trHeight w:val="300"/>
        </w:trPr>
        <w:tc>
          <w:tcPr>
            <w:tcW w:w="2160" w:type="dxa"/>
            <w:tcBorders>
              <w:top w:val="nil"/>
              <w:left w:val="nil"/>
              <w:bottom w:val="nil"/>
              <w:right w:val="nil"/>
            </w:tcBorders>
            <w:shd w:val="clear" w:color="auto" w:fill="auto"/>
            <w:noWrap/>
            <w:vAlign w:val="bottom"/>
            <w:hideMark/>
          </w:tcPr>
          <w:p w14:paraId="01716E8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77AB0FEE"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788F0F3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34718EE"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7994309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519BBD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418B3DF5" w14:textId="77777777" w:rsidTr="00355FA6">
        <w:trPr>
          <w:trHeight w:val="300"/>
        </w:trPr>
        <w:tc>
          <w:tcPr>
            <w:tcW w:w="2160" w:type="dxa"/>
            <w:tcBorders>
              <w:top w:val="nil"/>
              <w:left w:val="nil"/>
              <w:bottom w:val="nil"/>
              <w:right w:val="nil"/>
            </w:tcBorders>
            <w:shd w:val="clear" w:color="auto" w:fill="auto"/>
            <w:noWrap/>
            <w:vAlign w:val="bottom"/>
            <w:hideMark/>
          </w:tcPr>
          <w:p w14:paraId="522A713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41461AC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397E2F4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8E9126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074088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5E7820B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5AE691EB" w14:textId="77777777" w:rsidTr="00355FA6">
        <w:trPr>
          <w:trHeight w:val="300"/>
        </w:trPr>
        <w:tc>
          <w:tcPr>
            <w:tcW w:w="2160" w:type="dxa"/>
            <w:tcBorders>
              <w:top w:val="nil"/>
              <w:left w:val="nil"/>
              <w:bottom w:val="nil"/>
              <w:right w:val="nil"/>
            </w:tcBorders>
            <w:shd w:val="clear" w:color="auto" w:fill="auto"/>
            <w:noWrap/>
            <w:vAlign w:val="bottom"/>
            <w:hideMark/>
          </w:tcPr>
          <w:p w14:paraId="15D4AC0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1AD97CF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249AD396"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2B3F78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2D2B2426"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6B168B3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53EFE381"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5A78CA59"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66F79A5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OB.6.2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3E8C58F"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Aumentare il livello di sicurezza informatica dei portali istituzionali della Pubblica Amministrazione</w:t>
            </w:r>
          </w:p>
        </w:tc>
      </w:tr>
      <w:tr w:rsidR="003009FE" w:rsidRPr="00462BE3" w14:paraId="4975DF6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4F79C90"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1A3E0BD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CAP6.PA.LA12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59148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7CE85770"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A075FA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17ECAA1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6D44E3F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06EAE88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1807EBAB"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86F6B4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657486D8"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426601E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5E6306C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76D97EE2"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2E8BDC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35C4B5FC"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ASL e le restanti Pubbliche Amministrazioni, relativamente ai propri portali istituzionali, devono fare riferimento per la configurazione del protocollo HTTPS all’OWASP Transport Layer Protection Cheat Sheet e alle Raccomandazioni AGID TLS e Cipher Suite e mantenere aggiornate le versioni dei CMS</w:t>
            </w:r>
          </w:p>
        </w:tc>
        <w:tc>
          <w:tcPr>
            <w:tcW w:w="1561" w:type="dxa"/>
            <w:tcBorders>
              <w:top w:val="nil"/>
              <w:left w:val="nil"/>
              <w:bottom w:val="single" w:sz="4" w:space="0" w:color="auto"/>
              <w:right w:val="single" w:sz="4" w:space="0" w:color="auto"/>
            </w:tcBorders>
            <w:shd w:val="clear" w:color="auto" w:fill="auto"/>
            <w:vAlign w:val="center"/>
            <w:hideMark/>
          </w:tcPr>
          <w:p w14:paraId="56865DB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7BC605CD" w14:textId="0E5D8AA3"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giugno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r>
      <w:tr w:rsidR="003009FE" w:rsidRPr="00462BE3" w14:paraId="76D8FB35"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10E59638"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52C0AE65"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44EF408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298BE4E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7A2D4FB8"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D2A0E2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516E99CE"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B0F5C5D"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37571E2C"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242D554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12CE5EB3"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7583843"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4E7323E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32352C49"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3CF0BE6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7AC5D6C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34C0409F"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213C5F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1B9EF691" w14:textId="46EDEF84"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3C65DDFC"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2B01E710"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030A147A"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bl>
    <w:p w14:paraId="4E7BE55C" w14:textId="77777777" w:rsidR="003009FE" w:rsidRPr="00850A81" w:rsidRDefault="003009FE" w:rsidP="003009FE">
      <w:pPr>
        <w:spacing w:beforeLines="0" w:before="0" w:line="240" w:lineRule="auto"/>
        <w:sectPr w:rsidR="003009FE" w:rsidRPr="00850A81" w:rsidSect="004661C7">
          <w:pgSz w:w="16840" w:h="11910" w:orient="landscape"/>
          <w:pgMar w:top="992" w:right="1202" w:bottom="998" w:left="1418" w:header="0" w:footer="1009" w:gutter="0"/>
          <w:cols w:space="720"/>
        </w:sectPr>
      </w:pPr>
    </w:p>
    <w:p w14:paraId="53416ACD" w14:textId="73C43DD0" w:rsidR="002D11E7" w:rsidRDefault="002D11E7" w:rsidP="00F74A35">
      <w:pPr>
        <w:pStyle w:val="Titolo3"/>
      </w:pPr>
      <w:bookmarkStart w:id="283" w:name="_Toc127952956"/>
      <w:r>
        <w:lastRenderedPageBreak/>
        <w:t>Schede Linee di Azione – Leve per l’Innovazione</w:t>
      </w:r>
      <w:bookmarkEnd w:id="283"/>
    </w:p>
    <w:p w14:paraId="3D474E85" w14:textId="77777777" w:rsidR="003009FE" w:rsidRPr="00850A81" w:rsidRDefault="003009FE" w:rsidP="00F74A35">
      <w:pPr>
        <w:pStyle w:val="Titolo4"/>
        <w:spacing w:beforeLines="0" w:before="0" w:after="60"/>
      </w:pPr>
      <w:bookmarkStart w:id="284" w:name="_Toc127952957"/>
      <w:r w:rsidRPr="00850A81">
        <w:t>OB.7.1    Dare impulso allo sviluppo delle Smart Cities e dei Borghi del Futuro</w:t>
      </w:r>
      <w:bookmarkEnd w:id="284"/>
    </w:p>
    <w:tbl>
      <w:tblPr>
        <w:tblW w:w="14000" w:type="dxa"/>
        <w:tblInd w:w="-10" w:type="dxa"/>
        <w:tblLook w:val="04A0" w:firstRow="1" w:lastRow="0" w:firstColumn="1" w:lastColumn="0" w:noHBand="0" w:noVBand="1"/>
      </w:tblPr>
      <w:tblGrid>
        <w:gridCol w:w="2160"/>
        <w:gridCol w:w="2222"/>
        <w:gridCol w:w="1861"/>
        <w:gridCol w:w="4589"/>
        <w:gridCol w:w="1561"/>
        <w:gridCol w:w="1607"/>
      </w:tblGrid>
      <w:tr w:rsidR="003009FE" w:rsidRPr="00462BE3" w14:paraId="2B62913D"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39C062D"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43A5DF9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OB.7.1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D7F656B"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are impulso allo sviluppo delle Smart Cities e dei Borghi del Futuro</w:t>
            </w:r>
          </w:p>
        </w:tc>
      </w:tr>
      <w:tr w:rsidR="003009FE" w:rsidRPr="00462BE3" w14:paraId="3C415D1C"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F6AA30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38FE3E6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CAP7.PA.LA01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ABF77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6CF128DA"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29DBC9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68588FE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28962AE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23F79A8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746A260B"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AB92947"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2C719330"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PAC, le Regioni e le Province Autonome e le PAL delle Smart Cities coinvolte si impegnano ad assicurare la disponibilità dei contesti sperimentali agli operatori (imprese, università, centri di ricerca, enti del terzo settore, persone fisiche, etc.) che risulteranno aggiudicatari degli appalti di innovazione su Smart mobility</w:t>
            </w:r>
          </w:p>
        </w:tc>
        <w:tc>
          <w:tcPr>
            <w:tcW w:w="1561" w:type="dxa"/>
            <w:tcBorders>
              <w:top w:val="nil"/>
              <w:left w:val="nil"/>
              <w:bottom w:val="single" w:sz="4" w:space="0" w:color="auto"/>
              <w:right w:val="single" w:sz="4" w:space="0" w:color="auto"/>
            </w:tcBorders>
            <w:shd w:val="clear" w:color="auto" w:fill="auto"/>
            <w:vAlign w:val="center"/>
            <w:hideMark/>
          </w:tcPr>
          <w:p w14:paraId="1C285EC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settembre 2020 </w:t>
            </w:r>
          </w:p>
        </w:tc>
        <w:tc>
          <w:tcPr>
            <w:tcW w:w="1607" w:type="dxa"/>
            <w:tcBorders>
              <w:top w:val="nil"/>
              <w:left w:val="nil"/>
              <w:bottom w:val="single" w:sz="4" w:space="0" w:color="auto"/>
              <w:right w:val="single" w:sz="8" w:space="0" w:color="auto"/>
            </w:tcBorders>
            <w:shd w:val="clear" w:color="auto" w:fill="auto"/>
            <w:vAlign w:val="center"/>
            <w:hideMark/>
          </w:tcPr>
          <w:p w14:paraId="53C9811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6B19D639"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7427A45"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3C596FB9"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4E1FF10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3A6FB90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29DE1C08"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93C27A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73C99DCF"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18B8093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6747002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45D724FF"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8E63167"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420215BC"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508948D"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1537DB76"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1AEB097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3D67A2DD"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9B333C2"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1AD5939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0E8CA45D"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448A2B5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03ADCB9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59361372"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BDFD7A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65619DBA" w14:textId="78E1C4E8"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6CECC3E8"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5224853B"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5E17FC47"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045D72A0" w14:textId="77777777" w:rsidTr="00355FA6">
        <w:trPr>
          <w:trHeight w:val="300"/>
        </w:trPr>
        <w:tc>
          <w:tcPr>
            <w:tcW w:w="2160" w:type="dxa"/>
            <w:tcBorders>
              <w:top w:val="nil"/>
              <w:left w:val="nil"/>
              <w:bottom w:val="nil"/>
              <w:right w:val="nil"/>
            </w:tcBorders>
            <w:shd w:val="clear" w:color="auto" w:fill="auto"/>
            <w:noWrap/>
            <w:vAlign w:val="bottom"/>
            <w:hideMark/>
          </w:tcPr>
          <w:p w14:paraId="0A94EC9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0E44E6C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455065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4CE08F4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DE614B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5EB5ED4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0C5F1A45"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311BAEB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0E0B259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OB.7.1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CADA350"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are impulso allo sviluppo delle Smart Cities e dei Borghi del Futuro</w:t>
            </w:r>
          </w:p>
        </w:tc>
      </w:tr>
      <w:tr w:rsidR="003009FE" w:rsidRPr="00462BE3" w14:paraId="1691692D"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77F7340"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2F75423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CAP7.PA.LA02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79AA9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3AA110EA"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37C976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3DC9ED4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06A10EA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6BBC875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75545CD1"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012A1A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75D113F4"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PAL coinvolte forniscono specifiche indicazioni per la definizione del progetto e supportano AGID nella preparazione dei bandi di gara su Smart mobility e Wellbeing</w:t>
            </w:r>
          </w:p>
        </w:tc>
        <w:tc>
          <w:tcPr>
            <w:tcW w:w="1561" w:type="dxa"/>
            <w:tcBorders>
              <w:top w:val="nil"/>
              <w:left w:val="nil"/>
              <w:bottom w:val="single" w:sz="4" w:space="0" w:color="auto"/>
              <w:right w:val="single" w:sz="4" w:space="0" w:color="auto"/>
            </w:tcBorders>
            <w:shd w:val="clear" w:color="auto" w:fill="auto"/>
            <w:vAlign w:val="center"/>
            <w:hideMark/>
          </w:tcPr>
          <w:p w14:paraId="70F77AF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613625C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dicembre  2020 </w:t>
            </w:r>
          </w:p>
        </w:tc>
      </w:tr>
      <w:tr w:rsidR="003009FE" w:rsidRPr="00462BE3" w14:paraId="14460BF5"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079C519"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1A8B1DA3"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65FCA99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2903DD1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16780B01"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E4583DA"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2BE037D6"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53CAC6F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253FAA6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5EDDB172"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64AEEF2"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53BD7BA0"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73C8E6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5930DB9D"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4266051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0EF3743A"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9ED52C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208E945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18DE5A1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25325DC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18444AB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060AF4B9"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CBE8075"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2352C280" w14:textId="64E4A63D"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38FC729B"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47C57070"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7C774124"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5BE18CC7" w14:textId="77777777" w:rsidTr="00355FA6">
        <w:trPr>
          <w:trHeight w:val="300"/>
        </w:trPr>
        <w:tc>
          <w:tcPr>
            <w:tcW w:w="2160" w:type="dxa"/>
            <w:tcBorders>
              <w:top w:val="nil"/>
              <w:left w:val="nil"/>
              <w:bottom w:val="nil"/>
              <w:right w:val="nil"/>
            </w:tcBorders>
            <w:shd w:val="clear" w:color="auto" w:fill="auto"/>
            <w:noWrap/>
            <w:vAlign w:val="bottom"/>
            <w:hideMark/>
          </w:tcPr>
          <w:p w14:paraId="6D5B0D6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591D60E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571CA63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01223DD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9AB261E"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55E20B8A"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1A4D7806" w14:textId="77777777" w:rsidTr="00355FA6">
        <w:trPr>
          <w:trHeight w:val="300"/>
        </w:trPr>
        <w:tc>
          <w:tcPr>
            <w:tcW w:w="2160" w:type="dxa"/>
            <w:tcBorders>
              <w:top w:val="nil"/>
              <w:left w:val="nil"/>
              <w:bottom w:val="nil"/>
              <w:right w:val="nil"/>
            </w:tcBorders>
            <w:shd w:val="clear" w:color="auto" w:fill="auto"/>
            <w:noWrap/>
            <w:vAlign w:val="bottom"/>
            <w:hideMark/>
          </w:tcPr>
          <w:p w14:paraId="76E2962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6DA6D9D6"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34FFE33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7BBEA2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F11BC3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66E8E1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2C5D0179" w14:textId="77777777" w:rsidTr="00355FA6">
        <w:trPr>
          <w:trHeight w:val="300"/>
        </w:trPr>
        <w:tc>
          <w:tcPr>
            <w:tcW w:w="2160" w:type="dxa"/>
            <w:tcBorders>
              <w:top w:val="nil"/>
              <w:left w:val="nil"/>
              <w:bottom w:val="nil"/>
              <w:right w:val="nil"/>
            </w:tcBorders>
            <w:shd w:val="clear" w:color="auto" w:fill="auto"/>
            <w:noWrap/>
            <w:vAlign w:val="bottom"/>
            <w:hideMark/>
          </w:tcPr>
          <w:p w14:paraId="2902411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5687F11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3837C74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4EE3FDA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B86BED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B55244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62BDC002"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070E3E5A"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487AA96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OB.7.1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4C2DDA5"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are impulso allo sviluppo delle Smart Cities e dei Borghi del Futuro</w:t>
            </w:r>
          </w:p>
        </w:tc>
      </w:tr>
      <w:tr w:rsidR="003009FE" w:rsidRPr="00462BE3" w14:paraId="6CE6F848"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47BE7F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407FB7E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CAP7.PA.LA03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BE7DA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6902BD3C"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3CFDE2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088ABC6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4D6AE92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198045C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2F5253B2"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92298FD"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2F53F4DB"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Ciascuna PAL coinvolta partecipa alla selezione dei progetti ed è responsabile del lancio del progetto vincente</w:t>
            </w:r>
          </w:p>
        </w:tc>
        <w:tc>
          <w:tcPr>
            <w:tcW w:w="1561" w:type="dxa"/>
            <w:tcBorders>
              <w:top w:val="nil"/>
              <w:left w:val="nil"/>
              <w:bottom w:val="single" w:sz="4" w:space="0" w:color="auto"/>
              <w:right w:val="single" w:sz="4" w:space="0" w:color="auto"/>
            </w:tcBorders>
            <w:shd w:val="clear" w:color="auto" w:fill="auto"/>
            <w:vAlign w:val="center"/>
            <w:hideMark/>
          </w:tcPr>
          <w:p w14:paraId="42E5525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7293E8A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marzo 2021 </w:t>
            </w:r>
          </w:p>
        </w:tc>
      </w:tr>
      <w:tr w:rsidR="003009FE" w:rsidRPr="00462BE3" w14:paraId="12A382C7"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461B081"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32BCFA5D"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Ciascuna PAL coinvolta nel programma Smarter Italy in base a specifico accordo di collaborazione partecipa alla selezione delle proposte di mercato e avvia la sperimentazione delle proposte vincitrici nel settore Smart mobility</w:t>
            </w:r>
          </w:p>
        </w:tc>
        <w:tc>
          <w:tcPr>
            <w:tcW w:w="1561" w:type="dxa"/>
            <w:tcBorders>
              <w:top w:val="nil"/>
              <w:left w:val="nil"/>
              <w:bottom w:val="single" w:sz="4" w:space="0" w:color="auto"/>
              <w:right w:val="single" w:sz="4" w:space="0" w:color="auto"/>
            </w:tcBorders>
            <w:shd w:val="clear" w:color="auto" w:fill="auto"/>
            <w:vAlign w:val="center"/>
            <w:hideMark/>
          </w:tcPr>
          <w:p w14:paraId="16DD8FC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4CE1EF3B" w14:textId="188CEE40"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giugno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r>
      <w:tr w:rsidR="003009FE" w:rsidRPr="00462BE3" w14:paraId="397797C2"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25DCC5B1"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2198D006"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7E713CE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593AA27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321B2947"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C05AFDD"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41388894"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0DC60B2"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117658B8"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04364C5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0F11E8C2"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70B5ECF"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6A41191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5E6D7FA5"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29C6BE6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48841B2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56C80795"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D1B0230"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502FCF9E" w14:textId="24F0D8E0"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553CB49E"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14E9F189"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6DE3C9F7"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2598216C" w14:textId="77777777" w:rsidTr="00355FA6">
        <w:trPr>
          <w:trHeight w:val="300"/>
        </w:trPr>
        <w:tc>
          <w:tcPr>
            <w:tcW w:w="2160" w:type="dxa"/>
            <w:tcBorders>
              <w:top w:val="nil"/>
              <w:left w:val="nil"/>
              <w:bottom w:val="nil"/>
              <w:right w:val="nil"/>
            </w:tcBorders>
            <w:shd w:val="clear" w:color="auto" w:fill="auto"/>
            <w:noWrap/>
            <w:vAlign w:val="bottom"/>
            <w:hideMark/>
          </w:tcPr>
          <w:p w14:paraId="52D7CCE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3BDC715E"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2F5E68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7E98EE6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4BFDE15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65B9D7C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199FF589" w14:textId="77777777" w:rsidTr="00355FA6">
        <w:trPr>
          <w:trHeight w:val="300"/>
        </w:trPr>
        <w:tc>
          <w:tcPr>
            <w:tcW w:w="2160" w:type="dxa"/>
            <w:tcBorders>
              <w:top w:val="nil"/>
              <w:left w:val="nil"/>
              <w:bottom w:val="nil"/>
              <w:right w:val="nil"/>
            </w:tcBorders>
            <w:shd w:val="clear" w:color="auto" w:fill="auto"/>
            <w:noWrap/>
            <w:vAlign w:val="bottom"/>
            <w:hideMark/>
          </w:tcPr>
          <w:p w14:paraId="5846F92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35D26ED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64F2339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AB24F1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59135BE"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EC794B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5BBCBAAB" w14:textId="77777777" w:rsidTr="00355FA6">
        <w:trPr>
          <w:trHeight w:val="300"/>
        </w:trPr>
        <w:tc>
          <w:tcPr>
            <w:tcW w:w="2160" w:type="dxa"/>
            <w:tcBorders>
              <w:top w:val="nil"/>
              <w:left w:val="nil"/>
              <w:bottom w:val="nil"/>
              <w:right w:val="nil"/>
            </w:tcBorders>
            <w:shd w:val="clear" w:color="auto" w:fill="auto"/>
            <w:noWrap/>
            <w:vAlign w:val="bottom"/>
            <w:hideMark/>
          </w:tcPr>
          <w:p w14:paraId="289B5B3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6B06392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68CB322E"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65104B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7D2F0A4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0A9C37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0780764D"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252176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52597A4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OB.7.1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DB3D85E"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are impulso allo sviluppo delle Smart Cities e dei Borghi del Futuro</w:t>
            </w:r>
          </w:p>
        </w:tc>
      </w:tr>
      <w:tr w:rsidR="003009FE" w:rsidRPr="00462BE3" w14:paraId="1220AEBB"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6472DE1"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53B7FCA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CAP7.PA.LA04</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63C24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212BE204"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ADBF15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32C71D7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1BC1CC7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74CE15E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75E20E8B"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B8A80D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7B7E1D62"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PAL coinvolte supportano nell’ambito del partenariato pubblico/privato la realizzazione dei progetti vincenti per Smart mobility e Wellbeing</w:t>
            </w:r>
          </w:p>
        </w:tc>
        <w:tc>
          <w:tcPr>
            <w:tcW w:w="1561" w:type="dxa"/>
            <w:tcBorders>
              <w:top w:val="nil"/>
              <w:left w:val="nil"/>
              <w:bottom w:val="single" w:sz="4" w:space="0" w:color="auto"/>
              <w:right w:val="single" w:sz="4" w:space="0" w:color="auto"/>
            </w:tcBorders>
            <w:shd w:val="clear" w:color="auto" w:fill="auto"/>
            <w:vAlign w:val="center"/>
            <w:hideMark/>
          </w:tcPr>
          <w:p w14:paraId="303A31E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4399947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dicembre 2021 </w:t>
            </w:r>
          </w:p>
        </w:tc>
      </w:tr>
      <w:tr w:rsidR="003009FE" w:rsidRPr="00462BE3" w14:paraId="1E43BDA1"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C54DED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5EF67B35"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30E17FA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55EA72D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07A495B0"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27CE8D13"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3A06E599"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35A2F44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4783000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4F040B3A"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00F3A8F"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73464D92"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B1AE122"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013BC260"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6C9C9B7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1CE80301"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92F98E5"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6209677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1DD293F3"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32829DB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57E8E6B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0913047C"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BC7EEE5"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10247D25" w14:textId="5388B324"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62E19F86"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04B1C288"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32808FA2"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27A64A8A" w14:textId="77777777" w:rsidTr="00355FA6">
        <w:trPr>
          <w:trHeight w:val="300"/>
        </w:trPr>
        <w:tc>
          <w:tcPr>
            <w:tcW w:w="2160" w:type="dxa"/>
            <w:tcBorders>
              <w:top w:val="nil"/>
              <w:left w:val="nil"/>
              <w:bottom w:val="nil"/>
              <w:right w:val="nil"/>
            </w:tcBorders>
            <w:shd w:val="clear" w:color="auto" w:fill="auto"/>
            <w:noWrap/>
            <w:vAlign w:val="bottom"/>
            <w:hideMark/>
          </w:tcPr>
          <w:p w14:paraId="399FB93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3F91B80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544E4CE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AE8D14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0B21DD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C30652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7A4426F5" w14:textId="77777777" w:rsidTr="00355FA6">
        <w:trPr>
          <w:trHeight w:val="300"/>
        </w:trPr>
        <w:tc>
          <w:tcPr>
            <w:tcW w:w="2160" w:type="dxa"/>
            <w:tcBorders>
              <w:top w:val="nil"/>
              <w:left w:val="nil"/>
              <w:bottom w:val="nil"/>
              <w:right w:val="nil"/>
            </w:tcBorders>
            <w:shd w:val="clear" w:color="auto" w:fill="auto"/>
            <w:noWrap/>
            <w:vAlign w:val="bottom"/>
            <w:hideMark/>
          </w:tcPr>
          <w:p w14:paraId="318645C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072FE59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5387CD3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1BD7838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5DDAAC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3ECB0B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546B23D8" w14:textId="77777777" w:rsidTr="00355FA6">
        <w:trPr>
          <w:trHeight w:val="300"/>
        </w:trPr>
        <w:tc>
          <w:tcPr>
            <w:tcW w:w="2160" w:type="dxa"/>
            <w:tcBorders>
              <w:top w:val="nil"/>
              <w:left w:val="nil"/>
              <w:bottom w:val="nil"/>
              <w:right w:val="nil"/>
            </w:tcBorders>
            <w:shd w:val="clear" w:color="auto" w:fill="auto"/>
            <w:noWrap/>
            <w:vAlign w:val="bottom"/>
            <w:hideMark/>
          </w:tcPr>
          <w:p w14:paraId="239773FA"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0448F1C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7D6F018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69998E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D8B336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03ECDD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37C28088"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2D4AE98A"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2DEE255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OB.7.1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41AEB52"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are impulso allo sviluppo delle Smart Cities e dei Borghi del Futuro</w:t>
            </w:r>
          </w:p>
        </w:tc>
      </w:tr>
      <w:tr w:rsidR="003009FE" w:rsidRPr="00462BE3" w14:paraId="6BB82CCE"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BC9AFC8"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4369655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CAP7.PA.LA05</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61CB1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6EE0F861"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39BCEA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5B5495C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5703698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38F3751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4D8F89EA"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7A5A470"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38A238A0"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PAL coinvolte partecipano allo sviluppo delle stesse linee di azione di Smart mobility e Wellbeing applicate a: Cultural heritage, ambiente, infrastrutture e formazione per la diffusione dei servizi digitali verso i cittadini con eventuali miglioramenti e semplificazioni procedurali, assicurando la raccolta dei contributi e la definizione dei fabbisogni</w:t>
            </w:r>
          </w:p>
        </w:tc>
        <w:tc>
          <w:tcPr>
            <w:tcW w:w="1561" w:type="dxa"/>
            <w:tcBorders>
              <w:top w:val="nil"/>
              <w:left w:val="nil"/>
              <w:bottom w:val="single" w:sz="4" w:space="0" w:color="auto"/>
              <w:right w:val="single" w:sz="4" w:space="0" w:color="auto"/>
            </w:tcBorders>
            <w:shd w:val="clear" w:color="auto" w:fill="auto"/>
            <w:vAlign w:val="center"/>
            <w:hideMark/>
          </w:tcPr>
          <w:p w14:paraId="4263271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70DF9CC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dicembre 2021 </w:t>
            </w:r>
          </w:p>
        </w:tc>
      </w:tr>
      <w:tr w:rsidR="003009FE" w:rsidRPr="00462BE3" w14:paraId="622919AA"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6AAB23F"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2D84E55E"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PAL coinvolte nel programma Smarter Italy partecipano allo sviluppo delle linee di azione applicate a: Wellbeing, Cultural heritage, Ambiente</w:t>
            </w:r>
          </w:p>
        </w:tc>
        <w:tc>
          <w:tcPr>
            <w:tcW w:w="1561" w:type="dxa"/>
            <w:tcBorders>
              <w:top w:val="nil"/>
              <w:left w:val="nil"/>
              <w:bottom w:val="single" w:sz="4" w:space="0" w:color="auto"/>
              <w:right w:val="single" w:sz="4" w:space="0" w:color="auto"/>
            </w:tcBorders>
            <w:shd w:val="clear" w:color="auto" w:fill="auto"/>
            <w:vAlign w:val="center"/>
            <w:hideMark/>
          </w:tcPr>
          <w:p w14:paraId="5E600FC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26493954" w14:textId="3529DDEC"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dicembre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r>
      <w:tr w:rsidR="003009FE" w:rsidRPr="00462BE3" w14:paraId="556B98EB"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DCA79E7"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3BB38961"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PAL coinvolte nel programma Smarter Italy partecipano allo sviluppo delle linee di azione applicate a: Salute e benessere, Valorizzazione dei beni culturali, Protezione dell’Ambiente</w:t>
            </w:r>
          </w:p>
        </w:tc>
        <w:tc>
          <w:tcPr>
            <w:tcW w:w="1561" w:type="dxa"/>
            <w:tcBorders>
              <w:top w:val="nil"/>
              <w:left w:val="nil"/>
              <w:bottom w:val="nil"/>
              <w:right w:val="single" w:sz="4" w:space="0" w:color="auto"/>
            </w:tcBorders>
            <w:shd w:val="clear" w:color="auto" w:fill="auto"/>
            <w:vAlign w:val="center"/>
            <w:hideMark/>
          </w:tcPr>
          <w:p w14:paraId="71AA2EB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28D02D6E" w14:textId="2E0ECB1C"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dicembre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r>
      <w:tr w:rsidR="003009FE" w:rsidRPr="00462BE3" w14:paraId="4A337D2A"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BD665E9"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0B105CC3"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DC35266"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193CD751"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4E1D041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635772AB"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45589AD"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508F8E6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2E562BF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3AE10E2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66E7BD5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6CD42A3E"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CD6EF93"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4CB1B1FE" w14:textId="7EFC6C5E"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58064413"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036E6ED6"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3E9ECABA"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4F6B92CB" w14:textId="77777777" w:rsidTr="00355FA6">
        <w:trPr>
          <w:trHeight w:val="300"/>
        </w:trPr>
        <w:tc>
          <w:tcPr>
            <w:tcW w:w="2160" w:type="dxa"/>
            <w:tcBorders>
              <w:top w:val="nil"/>
              <w:left w:val="nil"/>
              <w:bottom w:val="nil"/>
              <w:right w:val="nil"/>
            </w:tcBorders>
            <w:shd w:val="clear" w:color="auto" w:fill="auto"/>
            <w:noWrap/>
            <w:vAlign w:val="bottom"/>
            <w:hideMark/>
          </w:tcPr>
          <w:p w14:paraId="2265833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2B677DA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3C4CD4C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A8C817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2B5030B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E68A41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3D47ED98" w14:textId="77777777" w:rsidTr="00355FA6">
        <w:trPr>
          <w:trHeight w:val="300"/>
        </w:trPr>
        <w:tc>
          <w:tcPr>
            <w:tcW w:w="2160" w:type="dxa"/>
            <w:tcBorders>
              <w:top w:val="nil"/>
              <w:left w:val="nil"/>
              <w:bottom w:val="nil"/>
              <w:right w:val="nil"/>
            </w:tcBorders>
            <w:shd w:val="clear" w:color="auto" w:fill="auto"/>
            <w:noWrap/>
            <w:vAlign w:val="bottom"/>
            <w:hideMark/>
          </w:tcPr>
          <w:p w14:paraId="6CEB556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1B39351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7CB60B1E"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ED5695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0C37411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EC8ED6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63DBE18C" w14:textId="77777777" w:rsidTr="00355FA6">
        <w:trPr>
          <w:trHeight w:val="300"/>
        </w:trPr>
        <w:tc>
          <w:tcPr>
            <w:tcW w:w="2160" w:type="dxa"/>
            <w:tcBorders>
              <w:top w:val="nil"/>
              <w:left w:val="nil"/>
              <w:bottom w:val="nil"/>
              <w:right w:val="nil"/>
            </w:tcBorders>
            <w:shd w:val="clear" w:color="auto" w:fill="auto"/>
            <w:noWrap/>
            <w:vAlign w:val="bottom"/>
            <w:hideMark/>
          </w:tcPr>
          <w:p w14:paraId="0B72B90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4B3064EE"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A9CEB2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10F7330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766E76C6"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6CF903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0266F9E8"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05689CB7"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1950DEB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OB.7.1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E7BE758"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are impulso allo sviluppo delle Smart Cities e dei Borghi del Futuro</w:t>
            </w:r>
          </w:p>
        </w:tc>
      </w:tr>
      <w:tr w:rsidR="003009FE" w:rsidRPr="00462BE3" w14:paraId="326D2215"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38DF21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378CB6F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CAP7.PA.LA06</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54207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5328857F"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FC15EB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585B593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437A587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479FA92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74E82D8C"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496348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216ACFC7"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PAL coinvolte supportano la realizzazione dei progetti per Cultural heritage, ambiente, infrastrutture e formazione per la diffusione dei servizi digitali verso i cittadini</w:t>
            </w:r>
          </w:p>
        </w:tc>
        <w:tc>
          <w:tcPr>
            <w:tcW w:w="1561" w:type="dxa"/>
            <w:tcBorders>
              <w:top w:val="nil"/>
              <w:left w:val="nil"/>
              <w:bottom w:val="single" w:sz="4" w:space="0" w:color="auto"/>
              <w:right w:val="single" w:sz="4" w:space="0" w:color="auto"/>
            </w:tcBorders>
            <w:shd w:val="clear" w:color="auto" w:fill="auto"/>
            <w:vAlign w:val="center"/>
            <w:hideMark/>
          </w:tcPr>
          <w:p w14:paraId="19B1D4D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56401EBD" w14:textId="1B842B11"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dicembre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r>
      <w:tr w:rsidR="003009FE" w:rsidRPr="00462BE3" w14:paraId="344BBEEF"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A283B7D"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447EE5FA"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PAL coinvolte supportano la realizzazione dei progetti per Cultural heritage, ambiente, infrastrutture e formazione per la diffusione dei servizi digitali verso i cittadini</w:t>
            </w:r>
          </w:p>
        </w:tc>
        <w:tc>
          <w:tcPr>
            <w:tcW w:w="1561" w:type="dxa"/>
            <w:tcBorders>
              <w:top w:val="nil"/>
              <w:left w:val="nil"/>
              <w:bottom w:val="single" w:sz="4" w:space="0" w:color="auto"/>
              <w:right w:val="single" w:sz="4" w:space="0" w:color="auto"/>
            </w:tcBorders>
            <w:shd w:val="clear" w:color="auto" w:fill="auto"/>
            <w:vAlign w:val="center"/>
            <w:hideMark/>
          </w:tcPr>
          <w:p w14:paraId="5349912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4853074C" w14:textId="7A3A740C"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dicembre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r>
      <w:tr w:rsidR="003009FE" w:rsidRPr="00462BE3" w14:paraId="752AAA38"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8E8A5DF"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70304E0D"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082F341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15EE61C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39DF4522"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0D121C1"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7208A2E1"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05D93AA"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30F6C4CA"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05E83FA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3E324B27"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56C042A"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5BE89EC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06209BE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2C0AA63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2F96908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41734919"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A79EA0A"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2214576E" w14:textId="4C877F2B"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016AC99E"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78C55DC7"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46ABA204"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10F2AD3D" w14:textId="77777777" w:rsidTr="00355FA6">
        <w:trPr>
          <w:trHeight w:val="300"/>
        </w:trPr>
        <w:tc>
          <w:tcPr>
            <w:tcW w:w="2160" w:type="dxa"/>
            <w:tcBorders>
              <w:top w:val="nil"/>
              <w:left w:val="nil"/>
              <w:bottom w:val="nil"/>
              <w:right w:val="nil"/>
            </w:tcBorders>
            <w:shd w:val="clear" w:color="auto" w:fill="auto"/>
            <w:noWrap/>
            <w:vAlign w:val="bottom"/>
            <w:hideMark/>
          </w:tcPr>
          <w:p w14:paraId="7EC80F2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5BFA71E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31EFCAC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743592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4DBF5E9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19BCC2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478563EE" w14:textId="77777777" w:rsidTr="00355FA6">
        <w:trPr>
          <w:trHeight w:val="300"/>
        </w:trPr>
        <w:tc>
          <w:tcPr>
            <w:tcW w:w="2160" w:type="dxa"/>
            <w:tcBorders>
              <w:top w:val="nil"/>
              <w:left w:val="nil"/>
              <w:bottom w:val="nil"/>
              <w:right w:val="nil"/>
            </w:tcBorders>
            <w:shd w:val="clear" w:color="auto" w:fill="auto"/>
            <w:noWrap/>
            <w:vAlign w:val="bottom"/>
            <w:hideMark/>
          </w:tcPr>
          <w:p w14:paraId="48ECA6D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39C89FD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60A8642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717FC3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2E33E36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7A8F32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7C1121D6" w14:textId="77777777" w:rsidTr="00355FA6">
        <w:trPr>
          <w:trHeight w:val="300"/>
        </w:trPr>
        <w:tc>
          <w:tcPr>
            <w:tcW w:w="2160" w:type="dxa"/>
            <w:tcBorders>
              <w:top w:val="nil"/>
              <w:left w:val="nil"/>
              <w:bottom w:val="nil"/>
              <w:right w:val="nil"/>
            </w:tcBorders>
            <w:shd w:val="clear" w:color="auto" w:fill="auto"/>
            <w:noWrap/>
            <w:vAlign w:val="bottom"/>
            <w:hideMark/>
          </w:tcPr>
          <w:p w14:paraId="63577AD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2E10CB6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5558B9F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47E3EAE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0DB6E75A"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CD615DA"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579FB229"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384C002F"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56AFE53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OB.7.1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4F9362A"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are impulso allo sviluppo delle Smart Cities e dei Borghi del Futuro</w:t>
            </w:r>
          </w:p>
        </w:tc>
      </w:tr>
      <w:tr w:rsidR="003009FE" w:rsidRPr="00462BE3" w14:paraId="5EE383B7"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482C4F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47CBB53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CAP7.PA.LA07</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F3C54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7760C3CE"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940DE5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289FA2A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0F2FA6B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321C010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7E3E445E"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644BA9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25B7C76B"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166A180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7F29B62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3C5B30C3"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5D1C58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4B94B8B8"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nell’ambito della pianificazione per l’attuazione della propria strategia digitale, valutano gli strumenti di procurement disponibili</w:t>
            </w:r>
          </w:p>
        </w:tc>
        <w:tc>
          <w:tcPr>
            <w:tcW w:w="1561" w:type="dxa"/>
            <w:tcBorders>
              <w:top w:val="nil"/>
              <w:left w:val="nil"/>
              <w:bottom w:val="single" w:sz="4" w:space="0" w:color="auto"/>
              <w:right w:val="single" w:sz="4" w:space="0" w:color="auto"/>
            </w:tcBorders>
            <w:shd w:val="clear" w:color="auto" w:fill="auto"/>
            <w:vAlign w:val="center"/>
            <w:hideMark/>
          </w:tcPr>
          <w:p w14:paraId="237F466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dicembre 2020 (in corso) </w:t>
            </w:r>
          </w:p>
        </w:tc>
        <w:tc>
          <w:tcPr>
            <w:tcW w:w="1607" w:type="dxa"/>
            <w:tcBorders>
              <w:top w:val="nil"/>
              <w:left w:val="nil"/>
              <w:bottom w:val="single" w:sz="4" w:space="0" w:color="auto"/>
              <w:right w:val="single" w:sz="8" w:space="0" w:color="auto"/>
            </w:tcBorders>
            <w:shd w:val="clear" w:color="auto" w:fill="auto"/>
            <w:vAlign w:val="center"/>
            <w:hideMark/>
          </w:tcPr>
          <w:p w14:paraId="64BCDC4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267B59FF"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116A7FAF"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3DB1240E"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nell’ambito della pianificazione per l’attuazione della propria strategia digitale, valutano gli strumenti di procurement innovativo disponibili</w:t>
            </w:r>
          </w:p>
        </w:tc>
        <w:tc>
          <w:tcPr>
            <w:tcW w:w="1561" w:type="dxa"/>
            <w:tcBorders>
              <w:top w:val="nil"/>
              <w:left w:val="nil"/>
              <w:bottom w:val="nil"/>
              <w:right w:val="single" w:sz="4" w:space="0" w:color="auto"/>
            </w:tcBorders>
            <w:shd w:val="clear" w:color="auto" w:fill="auto"/>
            <w:vAlign w:val="center"/>
            <w:hideMark/>
          </w:tcPr>
          <w:p w14:paraId="4FC111D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Linee di azione ancora vigenti  </w:t>
            </w:r>
          </w:p>
        </w:tc>
        <w:tc>
          <w:tcPr>
            <w:tcW w:w="1607" w:type="dxa"/>
            <w:tcBorders>
              <w:top w:val="nil"/>
              <w:left w:val="nil"/>
              <w:bottom w:val="nil"/>
              <w:right w:val="single" w:sz="8" w:space="0" w:color="auto"/>
            </w:tcBorders>
            <w:shd w:val="clear" w:color="auto" w:fill="auto"/>
            <w:vAlign w:val="center"/>
            <w:hideMark/>
          </w:tcPr>
          <w:p w14:paraId="3CD730E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74A8261B"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53843D5"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3A8F250F"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08D92C2"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7243DBF0"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3059809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1AC18BC8"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1CACB8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0BEFAFE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053ADB27"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3DF6122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24242C3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77EECFEE"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E1C41EA"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6D1961B5" w14:textId="2C323005"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01C64356"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2E11E0FB"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7EF0D380"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3D53014F" w14:textId="77777777" w:rsidTr="00355FA6">
        <w:trPr>
          <w:trHeight w:val="300"/>
        </w:trPr>
        <w:tc>
          <w:tcPr>
            <w:tcW w:w="2160" w:type="dxa"/>
            <w:tcBorders>
              <w:top w:val="nil"/>
              <w:left w:val="nil"/>
              <w:bottom w:val="nil"/>
              <w:right w:val="nil"/>
            </w:tcBorders>
            <w:shd w:val="clear" w:color="auto" w:fill="auto"/>
            <w:noWrap/>
            <w:vAlign w:val="bottom"/>
            <w:hideMark/>
          </w:tcPr>
          <w:p w14:paraId="1FABD62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1E44217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36C39C2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094A758A"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088BDBC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787BB81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0DB74BC5" w14:textId="77777777" w:rsidTr="00355FA6">
        <w:trPr>
          <w:trHeight w:val="300"/>
        </w:trPr>
        <w:tc>
          <w:tcPr>
            <w:tcW w:w="2160" w:type="dxa"/>
            <w:tcBorders>
              <w:top w:val="nil"/>
              <w:left w:val="nil"/>
              <w:bottom w:val="nil"/>
              <w:right w:val="nil"/>
            </w:tcBorders>
            <w:shd w:val="clear" w:color="auto" w:fill="auto"/>
            <w:noWrap/>
            <w:vAlign w:val="bottom"/>
            <w:hideMark/>
          </w:tcPr>
          <w:p w14:paraId="3466065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490E453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3825AB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7ADF3BD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1071EF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693ABED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069502AD" w14:textId="77777777" w:rsidTr="00355FA6">
        <w:trPr>
          <w:trHeight w:val="300"/>
        </w:trPr>
        <w:tc>
          <w:tcPr>
            <w:tcW w:w="2160" w:type="dxa"/>
            <w:tcBorders>
              <w:top w:val="nil"/>
              <w:left w:val="nil"/>
              <w:bottom w:val="nil"/>
              <w:right w:val="nil"/>
            </w:tcBorders>
            <w:shd w:val="clear" w:color="auto" w:fill="auto"/>
            <w:noWrap/>
            <w:vAlign w:val="bottom"/>
            <w:hideMark/>
          </w:tcPr>
          <w:p w14:paraId="4BE2710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4915DBD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669F0AC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7E6DB8C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255A7FE"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B1A9A0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7B8C8CAD"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1D94566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5EC47A8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OB.7.1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29E3CBA"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are impulso allo sviluppo delle Smart Cities e dei Borghi del Futuro</w:t>
            </w:r>
          </w:p>
        </w:tc>
      </w:tr>
      <w:tr w:rsidR="003009FE" w:rsidRPr="00462BE3" w14:paraId="32927D4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9FDB245"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74ACF0C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CAP7.PA.LA08</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9E223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0E597DCD"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8DBFD1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6A88D9A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1F11EEE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0E05C4B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742892EA"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A3BCD9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034B8CA1"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045E9D6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3CC8887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4BB7C417"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3990D6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31A4D029"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che aderiscono alle Gare strategiche forniscono al Comitato strategico per la governance delle Gare strategiche le misure degli indicatori generali</w:t>
            </w:r>
          </w:p>
        </w:tc>
        <w:tc>
          <w:tcPr>
            <w:tcW w:w="1561" w:type="dxa"/>
            <w:tcBorders>
              <w:top w:val="nil"/>
              <w:left w:val="nil"/>
              <w:bottom w:val="single" w:sz="4" w:space="0" w:color="auto"/>
              <w:right w:val="single" w:sz="4" w:space="0" w:color="auto"/>
            </w:tcBorders>
            <w:shd w:val="clear" w:color="auto" w:fill="auto"/>
            <w:vAlign w:val="center"/>
            <w:hideMark/>
          </w:tcPr>
          <w:p w14:paraId="1AD28C43" w14:textId="7FC1DBF5"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gennaio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c>
          <w:tcPr>
            <w:tcW w:w="1607" w:type="dxa"/>
            <w:tcBorders>
              <w:top w:val="nil"/>
              <w:left w:val="nil"/>
              <w:bottom w:val="single" w:sz="4" w:space="0" w:color="auto"/>
              <w:right w:val="single" w:sz="8" w:space="0" w:color="auto"/>
            </w:tcBorders>
            <w:shd w:val="clear" w:color="auto" w:fill="auto"/>
            <w:vAlign w:val="center"/>
            <w:hideMark/>
          </w:tcPr>
          <w:p w14:paraId="1A5BB83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543C9C5D"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63EA8E9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386CB702"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3DB5892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785AF38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7A1A596D"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4478968"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376F2AA8"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EC43AA2"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090A3D42"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68DCCFB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3891468D"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FE5ADA5"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0943874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7EAA988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71AB0B3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49D9835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3372421F"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84C58C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63F7988C" w14:textId="2E9163D4"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2CA4182A"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2E3FCCEA"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60A4F5B0"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50F29B32" w14:textId="77777777" w:rsidTr="00355FA6">
        <w:trPr>
          <w:trHeight w:val="300"/>
        </w:trPr>
        <w:tc>
          <w:tcPr>
            <w:tcW w:w="2160" w:type="dxa"/>
            <w:tcBorders>
              <w:top w:val="nil"/>
              <w:left w:val="nil"/>
              <w:bottom w:val="nil"/>
              <w:right w:val="nil"/>
            </w:tcBorders>
            <w:shd w:val="clear" w:color="auto" w:fill="auto"/>
            <w:noWrap/>
            <w:vAlign w:val="bottom"/>
            <w:hideMark/>
          </w:tcPr>
          <w:p w14:paraId="415F694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0457276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E8F8D5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042ECE5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2AE201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D1104D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406B700C" w14:textId="77777777" w:rsidTr="00355FA6">
        <w:trPr>
          <w:trHeight w:val="300"/>
        </w:trPr>
        <w:tc>
          <w:tcPr>
            <w:tcW w:w="2160" w:type="dxa"/>
            <w:tcBorders>
              <w:top w:val="nil"/>
              <w:left w:val="nil"/>
              <w:bottom w:val="nil"/>
              <w:right w:val="nil"/>
            </w:tcBorders>
            <w:shd w:val="clear" w:color="auto" w:fill="auto"/>
            <w:noWrap/>
            <w:vAlign w:val="bottom"/>
            <w:hideMark/>
          </w:tcPr>
          <w:p w14:paraId="06389BC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44BC766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D185E1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7ADD483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627DC2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236190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1CE27276" w14:textId="77777777" w:rsidTr="00355FA6">
        <w:trPr>
          <w:trHeight w:val="300"/>
        </w:trPr>
        <w:tc>
          <w:tcPr>
            <w:tcW w:w="2160" w:type="dxa"/>
            <w:tcBorders>
              <w:top w:val="nil"/>
              <w:left w:val="nil"/>
              <w:bottom w:val="nil"/>
              <w:right w:val="nil"/>
            </w:tcBorders>
            <w:shd w:val="clear" w:color="auto" w:fill="auto"/>
            <w:noWrap/>
            <w:vAlign w:val="bottom"/>
            <w:hideMark/>
          </w:tcPr>
          <w:p w14:paraId="74B646E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0FCB4E96"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592806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05398F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022067D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03C85B6"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5ADA1B58"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364DCD18"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61C1DC5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OB.7.1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52F18DF"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are impulso allo sviluppo delle Smart Cities e dei Borghi del Futuro</w:t>
            </w:r>
          </w:p>
        </w:tc>
      </w:tr>
      <w:tr w:rsidR="003009FE" w:rsidRPr="00462BE3" w14:paraId="02FDD9DC"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C57F43A"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55415F8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CAP7.PA.LA09</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FAFE6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44770CCA"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F9B81B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6BCD586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3FC533F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0B6889B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3797B69C"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63271C8"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7843DBAC"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5E4F436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21D9B23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0A0773C4"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245607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4A921D8E"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che ne hanno necessità, programmano i fabbisogni di innovazione, beni e servizi innovativi per l’anno 2023</w:t>
            </w:r>
          </w:p>
        </w:tc>
        <w:tc>
          <w:tcPr>
            <w:tcW w:w="1561" w:type="dxa"/>
            <w:tcBorders>
              <w:top w:val="nil"/>
              <w:left w:val="nil"/>
              <w:bottom w:val="single" w:sz="4" w:space="0" w:color="auto"/>
              <w:right w:val="single" w:sz="4" w:space="0" w:color="auto"/>
            </w:tcBorders>
            <w:shd w:val="clear" w:color="auto" w:fill="auto"/>
            <w:vAlign w:val="center"/>
            <w:hideMark/>
          </w:tcPr>
          <w:p w14:paraId="62849B2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144083A8" w14:textId="5CAA6904"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ottobre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r>
      <w:tr w:rsidR="003009FE" w:rsidRPr="00462BE3" w14:paraId="3A6BFF09"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AF0CE5D"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6329AD69"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50EE770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67581D6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4A133D47"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C23CC37"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645E52EA"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19FBB4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37E0EF62"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4B4C52D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61642B97"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F229C97"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4DDE37D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61118EB8"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799D119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19B8CB8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6F2F7E67"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AE9393D"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4045BCE4" w14:textId="5627A960"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4E6C479A"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2B03B171"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47BB155D"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03B2260C" w14:textId="77777777" w:rsidTr="00355FA6">
        <w:trPr>
          <w:trHeight w:val="300"/>
        </w:trPr>
        <w:tc>
          <w:tcPr>
            <w:tcW w:w="2160" w:type="dxa"/>
            <w:tcBorders>
              <w:top w:val="nil"/>
              <w:left w:val="nil"/>
              <w:bottom w:val="nil"/>
              <w:right w:val="nil"/>
            </w:tcBorders>
            <w:shd w:val="clear" w:color="auto" w:fill="auto"/>
            <w:noWrap/>
            <w:vAlign w:val="bottom"/>
            <w:hideMark/>
          </w:tcPr>
          <w:p w14:paraId="0C112BA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09C497CA"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55FFC5F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05BA88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75CCAD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6DDE496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3DF382C3" w14:textId="77777777" w:rsidTr="00355FA6">
        <w:trPr>
          <w:trHeight w:val="300"/>
        </w:trPr>
        <w:tc>
          <w:tcPr>
            <w:tcW w:w="2160" w:type="dxa"/>
            <w:tcBorders>
              <w:top w:val="nil"/>
              <w:left w:val="nil"/>
              <w:bottom w:val="nil"/>
              <w:right w:val="nil"/>
            </w:tcBorders>
            <w:shd w:val="clear" w:color="auto" w:fill="auto"/>
            <w:noWrap/>
            <w:vAlign w:val="bottom"/>
            <w:hideMark/>
          </w:tcPr>
          <w:p w14:paraId="646A4E2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5D445BE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22864F76"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15A3319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0B251E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3FC37B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58A7A73F" w14:textId="77777777" w:rsidTr="00355FA6">
        <w:trPr>
          <w:trHeight w:val="300"/>
        </w:trPr>
        <w:tc>
          <w:tcPr>
            <w:tcW w:w="2160" w:type="dxa"/>
            <w:tcBorders>
              <w:top w:val="nil"/>
              <w:left w:val="nil"/>
              <w:bottom w:val="nil"/>
              <w:right w:val="nil"/>
            </w:tcBorders>
            <w:shd w:val="clear" w:color="auto" w:fill="auto"/>
            <w:noWrap/>
            <w:vAlign w:val="bottom"/>
            <w:hideMark/>
          </w:tcPr>
          <w:p w14:paraId="41EC4DA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216BDF3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25E981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41FCBDA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803DA8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66E41FD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1A436D49"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32C7F1A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3B8F793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OB.7.1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A2A77D2"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are impulso allo sviluppo delle Smart Cities e dei Borghi del Futuro</w:t>
            </w:r>
          </w:p>
        </w:tc>
      </w:tr>
      <w:tr w:rsidR="003009FE" w:rsidRPr="00462BE3" w14:paraId="0ADD41D2"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7C453A0"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31C8ED4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CAP7.PA.LA10</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4429F1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572A5FBD"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532C55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67C89ED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1681DBC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0ED9DE1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250BFE83"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FA7BCC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31015C48"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1C3E0F0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13D31CF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58AB6653"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82FB0F2"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38A40716" w14:textId="0308D93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Le PA, che ne hanno necessità, programmano i fabbisogni di innovazione, beni e servizi innovativi per l’anno </w:t>
            </w:r>
            <w:r w:rsidR="00636BE4">
              <w:rPr>
                <w:rFonts w:ascii="Calibri" w:eastAsia="Times New Roman" w:hAnsi="Calibri" w:cs="Calibri"/>
                <w:b/>
                <w:bCs/>
                <w:color w:val="203764"/>
                <w:sz w:val="16"/>
                <w:szCs w:val="16"/>
                <w:lang w:eastAsia="en-GB"/>
              </w:rPr>
              <w:t>20xx</w:t>
            </w:r>
          </w:p>
        </w:tc>
        <w:tc>
          <w:tcPr>
            <w:tcW w:w="1561" w:type="dxa"/>
            <w:tcBorders>
              <w:top w:val="nil"/>
              <w:left w:val="nil"/>
              <w:bottom w:val="single" w:sz="4" w:space="0" w:color="auto"/>
              <w:right w:val="single" w:sz="4" w:space="0" w:color="auto"/>
            </w:tcBorders>
            <w:shd w:val="clear" w:color="auto" w:fill="auto"/>
            <w:vAlign w:val="center"/>
            <w:hideMark/>
          </w:tcPr>
          <w:p w14:paraId="07B0A24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1E4F062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ottobre 2023 </w:t>
            </w:r>
          </w:p>
        </w:tc>
      </w:tr>
      <w:tr w:rsidR="003009FE" w:rsidRPr="00462BE3" w14:paraId="279F5ECC"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4281506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75F72A01"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2613625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50B0BF1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43C45E65"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8048D9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51B93073"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8848E02"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2048C197"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22376FA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06E341F7"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F66300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6E4CF5C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197E85FA"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25E68CD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18B5860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125F5BC9"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7665388"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0B9F6818" w14:textId="60D20F3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7D691278"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42F676D0"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0438CEBA"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5957F000" w14:textId="77777777" w:rsidTr="00355FA6">
        <w:trPr>
          <w:trHeight w:val="300"/>
        </w:trPr>
        <w:tc>
          <w:tcPr>
            <w:tcW w:w="2160" w:type="dxa"/>
            <w:tcBorders>
              <w:top w:val="nil"/>
              <w:left w:val="nil"/>
              <w:bottom w:val="nil"/>
              <w:right w:val="nil"/>
            </w:tcBorders>
            <w:shd w:val="clear" w:color="auto" w:fill="auto"/>
            <w:noWrap/>
            <w:vAlign w:val="bottom"/>
            <w:hideMark/>
          </w:tcPr>
          <w:p w14:paraId="6F50F9E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1090ACA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93C34F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5C7FD2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448C2A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6612F1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6FB2009F" w14:textId="77777777" w:rsidTr="00355FA6">
        <w:trPr>
          <w:trHeight w:val="300"/>
        </w:trPr>
        <w:tc>
          <w:tcPr>
            <w:tcW w:w="2160" w:type="dxa"/>
            <w:tcBorders>
              <w:top w:val="nil"/>
              <w:left w:val="nil"/>
              <w:bottom w:val="nil"/>
              <w:right w:val="nil"/>
            </w:tcBorders>
            <w:shd w:val="clear" w:color="auto" w:fill="auto"/>
            <w:noWrap/>
            <w:vAlign w:val="bottom"/>
            <w:hideMark/>
          </w:tcPr>
          <w:p w14:paraId="1D9F12C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7A9F5F6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F1B3AA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2A6ACE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2F44F52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37D0EE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06847259" w14:textId="77777777" w:rsidTr="00355FA6">
        <w:trPr>
          <w:trHeight w:val="300"/>
        </w:trPr>
        <w:tc>
          <w:tcPr>
            <w:tcW w:w="2160" w:type="dxa"/>
            <w:tcBorders>
              <w:top w:val="nil"/>
              <w:left w:val="nil"/>
              <w:bottom w:val="nil"/>
              <w:right w:val="nil"/>
            </w:tcBorders>
            <w:shd w:val="clear" w:color="auto" w:fill="auto"/>
            <w:noWrap/>
            <w:vAlign w:val="bottom"/>
            <w:hideMark/>
          </w:tcPr>
          <w:p w14:paraId="1ACEB6E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074B2EA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6A49B71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90232A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45DA16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2705045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545C963D"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222373A9"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4518DE2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OB.7.1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60E799E"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are impulso allo sviluppo delle Smart Cities e dei Borghi del Futuro</w:t>
            </w:r>
          </w:p>
        </w:tc>
      </w:tr>
      <w:tr w:rsidR="003009FE" w:rsidRPr="00462BE3" w14:paraId="0FF6348B"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EFC74F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361FA9D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CAP7.PA.LA11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C3072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6726E1F2"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34A762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0AA3EF8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4E2969A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25C73AC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5BE7DFC2"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9B6F23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5A76A74E"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14FD433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530758D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56149D96"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9800365"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6F0F2570"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Almeno una PA pilota aggiudica un appalto secondo la procedura del Partenariato per l’innovazione, utilizzando piattaforme telematiche interoperabili</w:t>
            </w:r>
          </w:p>
        </w:tc>
        <w:tc>
          <w:tcPr>
            <w:tcW w:w="1561" w:type="dxa"/>
            <w:tcBorders>
              <w:top w:val="nil"/>
              <w:left w:val="nil"/>
              <w:bottom w:val="single" w:sz="4" w:space="0" w:color="auto"/>
              <w:right w:val="single" w:sz="4" w:space="0" w:color="auto"/>
            </w:tcBorders>
            <w:shd w:val="clear" w:color="auto" w:fill="auto"/>
            <w:vAlign w:val="center"/>
            <w:hideMark/>
          </w:tcPr>
          <w:p w14:paraId="331C1B2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584B269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dicembre 2023 </w:t>
            </w:r>
          </w:p>
        </w:tc>
      </w:tr>
      <w:tr w:rsidR="003009FE" w:rsidRPr="00462BE3" w14:paraId="57A4EA92"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6FEE73CF"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29DDB0C1"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38D2ACF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054232D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59A9AB57"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CC7D108"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48AB129F"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5F63B32"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3249DA69"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564CC18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42AF41B1"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D1F0B22"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0AFB121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5CF19DB2"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3C3BAF5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58C2C29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05A75CA2"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877F74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0D56E9D7" w14:textId="632B174D"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5A559EAB"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21B4DD7D"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32A1D64F"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4A4B0606" w14:textId="77777777" w:rsidTr="00355FA6">
        <w:trPr>
          <w:trHeight w:val="300"/>
        </w:trPr>
        <w:tc>
          <w:tcPr>
            <w:tcW w:w="2160" w:type="dxa"/>
            <w:tcBorders>
              <w:top w:val="nil"/>
              <w:left w:val="nil"/>
              <w:bottom w:val="nil"/>
              <w:right w:val="nil"/>
            </w:tcBorders>
            <w:shd w:val="clear" w:color="auto" w:fill="auto"/>
            <w:noWrap/>
            <w:vAlign w:val="bottom"/>
            <w:hideMark/>
          </w:tcPr>
          <w:p w14:paraId="009974B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1A1F5D5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04D53D6"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71960DA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2497683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5F869D3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4B2E1D97" w14:textId="77777777" w:rsidTr="00355FA6">
        <w:trPr>
          <w:trHeight w:val="300"/>
        </w:trPr>
        <w:tc>
          <w:tcPr>
            <w:tcW w:w="2160" w:type="dxa"/>
            <w:tcBorders>
              <w:top w:val="nil"/>
              <w:left w:val="nil"/>
              <w:bottom w:val="nil"/>
              <w:right w:val="nil"/>
            </w:tcBorders>
            <w:shd w:val="clear" w:color="auto" w:fill="auto"/>
            <w:noWrap/>
            <w:vAlign w:val="bottom"/>
            <w:hideMark/>
          </w:tcPr>
          <w:p w14:paraId="3B32FE5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2E54AB4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13C4BF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013B15E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2C40A3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5C900B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1CD8A24E" w14:textId="77777777" w:rsidTr="00355FA6">
        <w:trPr>
          <w:trHeight w:val="300"/>
        </w:trPr>
        <w:tc>
          <w:tcPr>
            <w:tcW w:w="2160" w:type="dxa"/>
            <w:tcBorders>
              <w:top w:val="nil"/>
              <w:left w:val="nil"/>
              <w:bottom w:val="nil"/>
              <w:right w:val="nil"/>
            </w:tcBorders>
            <w:shd w:val="clear" w:color="auto" w:fill="auto"/>
            <w:noWrap/>
            <w:vAlign w:val="bottom"/>
            <w:hideMark/>
          </w:tcPr>
          <w:p w14:paraId="4331F5E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6EB3AD2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7E05C1B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DE6B8D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74E051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67254BC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6E9538CA"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3DD746B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06C136D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OB.7.1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D61DE2D"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are impulso allo sviluppo delle Smart Cities e dei Borghi del Futuro</w:t>
            </w:r>
          </w:p>
        </w:tc>
      </w:tr>
      <w:tr w:rsidR="003009FE" w:rsidRPr="00462BE3" w14:paraId="518484F8"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DB0926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29EE089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CAP7.PA.LA17</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BCC23C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455CC9E2"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3EE007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3C950EC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3D63D21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397E826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0DEC5A93"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3B9CC9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59EB0031"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2773463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0C5AAEB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5A8B9DB6"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F5B7B90"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33A02C10"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22C7391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4FE68BB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4A1BA3B8"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392E36F8"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3CFF987E"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3489EFC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2AC1064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386CAA79"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164AB5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2E0D750E"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550751F"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0AAA1AB4"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3ACF293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792DD8E4"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BD4C417"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6C7381E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264BECDD"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49CAA1B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7DA9E11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46B5648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EE6AE6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22BE27FF" w14:textId="6C9D48C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7411357B"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533D9356"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7C4A3A8E"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4070F94A" w14:textId="77777777" w:rsidTr="00355FA6">
        <w:trPr>
          <w:trHeight w:val="300"/>
        </w:trPr>
        <w:tc>
          <w:tcPr>
            <w:tcW w:w="2160" w:type="dxa"/>
            <w:tcBorders>
              <w:top w:val="nil"/>
              <w:left w:val="nil"/>
              <w:bottom w:val="nil"/>
              <w:right w:val="nil"/>
            </w:tcBorders>
            <w:shd w:val="clear" w:color="auto" w:fill="auto"/>
            <w:noWrap/>
            <w:vAlign w:val="bottom"/>
            <w:hideMark/>
          </w:tcPr>
          <w:p w14:paraId="37DD79B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4693149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3896D5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1A33D0C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0DD7B5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5BD2C8D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7F750285" w14:textId="77777777" w:rsidTr="00355FA6">
        <w:trPr>
          <w:trHeight w:val="300"/>
        </w:trPr>
        <w:tc>
          <w:tcPr>
            <w:tcW w:w="2160" w:type="dxa"/>
            <w:tcBorders>
              <w:top w:val="nil"/>
              <w:left w:val="nil"/>
              <w:bottom w:val="nil"/>
              <w:right w:val="nil"/>
            </w:tcBorders>
            <w:shd w:val="clear" w:color="auto" w:fill="auto"/>
            <w:noWrap/>
            <w:vAlign w:val="bottom"/>
            <w:hideMark/>
          </w:tcPr>
          <w:p w14:paraId="49186366"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47AA1FE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64962D8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705D09E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C52B54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C01E32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7147573E" w14:textId="77777777" w:rsidTr="00355FA6">
        <w:trPr>
          <w:trHeight w:val="300"/>
        </w:trPr>
        <w:tc>
          <w:tcPr>
            <w:tcW w:w="2160" w:type="dxa"/>
            <w:tcBorders>
              <w:top w:val="nil"/>
              <w:left w:val="nil"/>
              <w:bottom w:val="nil"/>
              <w:right w:val="nil"/>
            </w:tcBorders>
            <w:shd w:val="clear" w:color="auto" w:fill="auto"/>
            <w:noWrap/>
            <w:vAlign w:val="bottom"/>
            <w:hideMark/>
          </w:tcPr>
          <w:p w14:paraId="46EEABF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4D48021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5E85F52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41A416A"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0E4C6976"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2476813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3DD0DD09"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58EADDEF"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4550EFC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OB.7.1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D0B1927"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are impulso allo sviluppo delle Smart Cities e dei Borghi del Futuro</w:t>
            </w:r>
          </w:p>
        </w:tc>
      </w:tr>
      <w:tr w:rsidR="003009FE" w:rsidRPr="00462BE3" w14:paraId="45CFEBD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0BC8361"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2B08E34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CAP7.PA.LA18</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04CA4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423B846C"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496805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2CC6C4D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607AB5F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5EA3853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15405778"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0540877"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32D57FEB"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4399272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6580B22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3886B4DF"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0685861"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1E136D83"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6A5D001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0CDA94A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2C4B9E24"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22D5AACD"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7A064180"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5D0BD33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29B1FD3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53433168"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BFE9448"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208B79C1"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1CAB4A9"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78817F2C"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1AF8BBA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578E2609"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3CB50C6"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39E6AEA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61C6CD4D"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22BEE94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110713C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12F025D4"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3560D53"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1749EBC4" w14:textId="6F3E1163"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09E6840A"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6B643232"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7DE69BB3"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20B85DB6" w14:textId="77777777" w:rsidTr="00355FA6">
        <w:trPr>
          <w:trHeight w:val="300"/>
        </w:trPr>
        <w:tc>
          <w:tcPr>
            <w:tcW w:w="2160" w:type="dxa"/>
            <w:tcBorders>
              <w:top w:val="nil"/>
              <w:left w:val="nil"/>
              <w:bottom w:val="nil"/>
              <w:right w:val="nil"/>
            </w:tcBorders>
            <w:shd w:val="clear" w:color="auto" w:fill="auto"/>
            <w:noWrap/>
            <w:vAlign w:val="bottom"/>
            <w:hideMark/>
          </w:tcPr>
          <w:p w14:paraId="21E7FCF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5BE0B6D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56D2726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27AAFC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7B65C8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A079A5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021E72B8" w14:textId="77777777" w:rsidTr="00355FA6">
        <w:trPr>
          <w:trHeight w:val="300"/>
        </w:trPr>
        <w:tc>
          <w:tcPr>
            <w:tcW w:w="2160" w:type="dxa"/>
            <w:tcBorders>
              <w:top w:val="nil"/>
              <w:left w:val="nil"/>
              <w:bottom w:val="nil"/>
              <w:right w:val="nil"/>
            </w:tcBorders>
            <w:shd w:val="clear" w:color="auto" w:fill="auto"/>
            <w:noWrap/>
            <w:vAlign w:val="bottom"/>
            <w:hideMark/>
          </w:tcPr>
          <w:p w14:paraId="5BEFD6B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1B0E501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F23D2C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C5B0F1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7C5FA30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7BFF098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bl>
    <w:p w14:paraId="6523A022" w14:textId="77777777" w:rsidR="003009FE" w:rsidRPr="00850A81" w:rsidRDefault="003009FE" w:rsidP="003009FE">
      <w:pPr>
        <w:spacing w:beforeLines="0" w:before="0" w:line="240" w:lineRule="auto"/>
      </w:pPr>
      <w:r w:rsidRPr="00850A81">
        <w:br w:type="page"/>
      </w:r>
    </w:p>
    <w:p w14:paraId="22C32766" w14:textId="77777777" w:rsidR="003009FE" w:rsidRPr="00850A81" w:rsidRDefault="003009FE" w:rsidP="00F74A35">
      <w:pPr>
        <w:pStyle w:val="Titolo4"/>
        <w:spacing w:beforeLines="0" w:before="0" w:after="60"/>
      </w:pPr>
      <w:bookmarkStart w:id="285" w:name="_Toc127952958"/>
      <w:r w:rsidRPr="00850A81">
        <w:lastRenderedPageBreak/>
        <w:t>OB.7.2    Rafforzare le competenze digitali per la PA e per il Paese e favorire l’inclusione digitale</w:t>
      </w:r>
      <w:bookmarkEnd w:id="285"/>
    </w:p>
    <w:tbl>
      <w:tblPr>
        <w:tblW w:w="14000" w:type="dxa"/>
        <w:tblInd w:w="-10" w:type="dxa"/>
        <w:tblLook w:val="04A0" w:firstRow="1" w:lastRow="0" w:firstColumn="1" w:lastColumn="0" w:noHBand="0" w:noVBand="1"/>
      </w:tblPr>
      <w:tblGrid>
        <w:gridCol w:w="2160"/>
        <w:gridCol w:w="2222"/>
        <w:gridCol w:w="1861"/>
        <w:gridCol w:w="4589"/>
        <w:gridCol w:w="1561"/>
        <w:gridCol w:w="1607"/>
      </w:tblGrid>
      <w:tr w:rsidR="003009FE" w:rsidRPr="00462BE3" w14:paraId="3CDA2361"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33CB45E1"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184489B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OB.7.2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8638460"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competenze digitali per la PA e per il Paese e favorire l’inclusione digitale</w:t>
            </w:r>
          </w:p>
        </w:tc>
      </w:tr>
      <w:tr w:rsidR="003009FE" w:rsidRPr="00462BE3" w14:paraId="1699F592"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78C052D"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71AF470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CAP7.PA.LA12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44631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7A4AF696"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B6EACE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4FEB924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1B57736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04F3067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3A098AF0"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8E2DB05"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21F9127B"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6B46ACF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1167112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1D6FA4D5"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B23F281"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4D1B061F"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in funzione delle proprie necessità, partecipano alle iniziative pilota, alle iniziative di sensibilizzazione e a quelle di formazione di base e specialistica previste dal Piano triennale e in linea con il Piano strategico nazionale per le competenze digitali</w:t>
            </w:r>
          </w:p>
        </w:tc>
        <w:tc>
          <w:tcPr>
            <w:tcW w:w="1561" w:type="dxa"/>
            <w:tcBorders>
              <w:top w:val="nil"/>
              <w:left w:val="nil"/>
              <w:bottom w:val="single" w:sz="4" w:space="0" w:color="auto"/>
              <w:right w:val="single" w:sz="4" w:space="0" w:color="auto"/>
            </w:tcBorders>
            <w:shd w:val="clear" w:color="auto" w:fill="auto"/>
            <w:vAlign w:val="center"/>
            <w:hideMark/>
          </w:tcPr>
          <w:p w14:paraId="20C6A32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gennaio 2021 (in corso) </w:t>
            </w:r>
          </w:p>
        </w:tc>
        <w:tc>
          <w:tcPr>
            <w:tcW w:w="1607" w:type="dxa"/>
            <w:tcBorders>
              <w:top w:val="nil"/>
              <w:left w:val="nil"/>
              <w:bottom w:val="single" w:sz="4" w:space="0" w:color="auto"/>
              <w:right w:val="single" w:sz="8" w:space="0" w:color="auto"/>
            </w:tcBorders>
            <w:shd w:val="clear" w:color="auto" w:fill="auto"/>
            <w:vAlign w:val="center"/>
            <w:hideMark/>
          </w:tcPr>
          <w:p w14:paraId="7F6D415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11829B3C"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F134223"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00DD32DA"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40F48B8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00993B3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57EDC795"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A89FAE1"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7A6A63E9"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E87E5D1"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1E886CA7"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72BD017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2190CB7B"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80E967D"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42B020D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79E79883"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44D2C85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655C50B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548E380B"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ADAE91A"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4B2D65DC" w14:textId="6B56E72B"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27A9737A"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2ABFDEE5"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1DD6CD49"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6167C74D" w14:textId="77777777" w:rsidTr="00355FA6">
        <w:trPr>
          <w:trHeight w:val="300"/>
        </w:trPr>
        <w:tc>
          <w:tcPr>
            <w:tcW w:w="2160" w:type="dxa"/>
            <w:tcBorders>
              <w:top w:val="nil"/>
              <w:left w:val="nil"/>
              <w:bottom w:val="nil"/>
              <w:right w:val="nil"/>
            </w:tcBorders>
            <w:shd w:val="clear" w:color="auto" w:fill="auto"/>
            <w:noWrap/>
            <w:vAlign w:val="bottom"/>
            <w:hideMark/>
          </w:tcPr>
          <w:p w14:paraId="6F08E59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435DE69E"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4651DE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63A07D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B4B3E1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099A55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782674F8" w14:textId="77777777" w:rsidTr="00355FA6">
        <w:trPr>
          <w:trHeight w:val="300"/>
        </w:trPr>
        <w:tc>
          <w:tcPr>
            <w:tcW w:w="2160" w:type="dxa"/>
            <w:tcBorders>
              <w:top w:val="nil"/>
              <w:left w:val="nil"/>
              <w:bottom w:val="nil"/>
              <w:right w:val="nil"/>
            </w:tcBorders>
            <w:shd w:val="clear" w:color="auto" w:fill="auto"/>
            <w:noWrap/>
            <w:vAlign w:val="bottom"/>
            <w:hideMark/>
          </w:tcPr>
          <w:p w14:paraId="6555BB9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250BBD1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E63197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4AD5B856"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040D929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7BE3C9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5ACD2BF6"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6623651"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30CAB4B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OB.7.2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B84A57A"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competenze digitali per la PA e per il Paese e favorire l’inclusione digitale</w:t>
            </w:r>
          </w:p>
        </w:tc>
      </w:tr>
      <w:tr w:rsidR="003009FE" w:rsidRPr="00462BE3" w14:paraId="2EA589B7"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C1C52EA"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35A5869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CAP7.PA.LA13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2A2A4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28121486"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FA0FEB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7E59302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3E9A7CA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47ABE23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6D561BFF"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8AA2987"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1307F983"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33FBC56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5CD187D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6B3FBEF9"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B7D095D"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26DCF4DA"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in funzione delle proprie necessità, partecipano alle attività di formazione “Monitoraggio dei contratti ICT” secondo le indicazioni fornite da AGID</w:t>
            </w:r>
          </w:p>
        </w:tc>
        <w:tc>
          <w:tcPr>
            <w:tcW w:w="1561" w:type="dxa"/>
            <w:tcBorders>
              <w:top w:val="nil"/>
              <w:left w:val="nil"/>
              <w:bottom w:val="single" w:sz="4" w:space="0" w:color="auto"/>
              <w:right w:val="single" w:sz="4" w:space="0" w:color="auto"/>
            </w:tcBorders>
            <w:shd w:val="clear" w:color="auto" w:fill="auto"/>
            <w:vAlign w:val="center"/>
            <w:hideMark/>
          </w:tcPr>
          <w:p w14:paraId="05AA0E4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settembre 2021 (in corso) </w:t>
            </w:r>
          </w:p>
        </w:tc>
        <w:tc>
          <w:tcPr>
            <w:tcW w:w="1607" w:type="dxa"/>
            <w:tcBorders>
              <w:top w:val="nil"/>
              <w:left w:val="nil"/>
              <w:bottom w:val="single" w:sz="4" w:space="0" w:color="auto"/>
              <w:right w:val="single" w:sz="8" w:space="0" w:color="auto"/>
            </w:tcBorders>
            <w:shd w:val="clear" w:color="auto" w:fill="auto"/>
            <w:vAlign w:val="center"/>
            <w:hideMark/>
          </w:tcPr>
          <w:p w14:paraId="67F2DE1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1F853C8B"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078E386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76161763"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488C209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42CBCD0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3291F0FF"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5706069"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532F73A9"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E74FA3A"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48B0691F"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32BDB33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7A811C01"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3D7253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0FBB091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1557AE77"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5FCCC42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4D8ECDF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1FC2CADE"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61C3BF0"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44343D7B" w14:textId="188D2D3C"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2327629D"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38FEED17"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26DA4CD8"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7138DC93" w14:textId="77777777" w:rsidTr="00355FA6">
        <w:trPr>
          <w:trHeight w:val="300"/>
        </w:trPr>
        <w:tc>
          <w:tcPr>
            <w:tcW w:w="2160" w:type="dxa"/>
            <w:tcBorders>
              <w:top w:val="nil"/>
              <w:left w:val="nil"/>
              <w:bottom w:val="nil"/>
              <w:right w:val="nil"/>
            </w:tcBorders>
            <w:shd w:val="clear" w:color="auto" w:fill="auto"/>
            <w:noWrap/>
            <w:vAlign w:val="bottom"/>
            <w:hideMark/>
          </w:tcPr>
          <w:p w14:paraId="0EED7CA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47D473A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3C669F9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48056BB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30197E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F2E608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0D974B86" w14:textId="77777777" w:rsidTr="00355FA6">
        <w:trPr>
          <w:trHeight w:val="300"/>
        </w:trPr>
        <w:tc>
          <w:tcPr>
            <w:tcW w:w="2160" w:type="dxa"/>
            <w:tcBorders>
              <w:top w:val="nil"/>
              <w:left w:val="nil"/>
              <w:bottom w:val="nil"/>
              <w:right w:val="nil"/>
            </w:tcBorders>
            <w:shd w:val="clear" w:color="auto" w:fill="auto"/>
            <w:noWrap/>
            <w:vAlign w:val="bottom"/>
            <w:hideMark/>
          </w:tcPr>
          <w:p w14:paraId="2D72D79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29C5436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FB86D5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14753A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862397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B4267D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7BE76F0D" w14:textId="77777777" w:rsidTr="00355FA6">
        <w:trPr>
          <w:trHeight w:val="300"/>
        </w:trPr>
        <w:tc>
          <w:tcPr>
            <w:tcW w:w="2160" w:type="dxa"/>
            <w:tcBorders>
              <w:top w:val="nil"/>
              <w:left w:val="nil"/>
              <w:bottom w:val="nil"/>
              <w:right w:val="nil"/>
            </w:tcBorders>
            <w:shd w:val="clear" w:color="auto" w:fill="auto"/>
            <w:noWrap/>
            <w:vAlign w:val="bottom"/>
            <w:hideMark/>
          </w:tcPr>
          <w:p w14:paraId="00391D0A"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2A1BB57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40C7B5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DE528F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0B61CD46"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20CB0C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2694F5F1"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89C49F8"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1ECE9FD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OB.7.2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7D7A2FF"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competenze digitali per la PA e per il Paese e favorire l’inclusione digitale</w:t>
            </w:r>
          </w:p>
        </w:tc>
      </w:tr>
      <w:tr w:rsidR="003009FE" w:rsidRPr="00462BE3" w14:paraId="7C9F89C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BABE835"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4CF801E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CAP7.PA.LA14</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6F0F0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7A74C72F"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F749CA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07A9E5D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1BE4488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1FBEEC1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08932DE9"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D0A4E2F"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3F664182"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50EBE96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0564D6D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0B63F83A"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154E66A"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01182EC7"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in funzione delle proprie necessità, partecipano alle iniziative per lo sviluppo delle competenze digitali dei cittadini previste dal PNRR e in linea con il Piano operativo della Strategia Nazionale per le Competenze Digitali</w:t>
            </w:r>
          </w:p>
        </w:tc>
        <w:tc>
          <w:tcPr>
            <w:tcW w:w="1561" w:type="dxa"/>
            <w:tcBorders>
              <w:top w:val="nil"/>
              <w:left w:val="nil"/>
              <w:bottom w:val="single" w:sz="4" w:space="0" w:color="auto"/>
              <w:right w:val="single" w:sz="4" w:space="0" w:color="auto"/>
            </w:tcBorders>
            <w:shd w:val="clear" w:color="auto" w:fill="auto"/>
            <w:vAlign w:val="center"/>
            <w:hideMark/>
          </w:tcPr>
          <w:p w14:paraId="17C73999" w14:textId="3D757AEE"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aprile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c>
          <w:tcPr>
            <w:tcW w:w="1607" w:type="dxa"/>
            <w:tcBorders>
              <w:top w:val="nil"/>
              <w:left w:val="nil"/>
              <w:bottom w:val="single" w:sz="4" w:space="0" w:color="auto"/>
              <w:right w:val="single" w:sz="8" w:space="0" w:color="auto"/>
            </w:tcBorders>
            <w:shd w:val="clear" w:color="auto" w:fill="auto"/>
            <w:vAlign w:val="center"/>
            <w:hideMark/>
          </w:tcPr>
          <w:p w14:paraId="50F969F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1D73FB41"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153674A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6527061C"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2522444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2EA2250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3B45C29E"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57AA171"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4C9021B3"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069ABF7"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00F6F7B4"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1D89671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2EE09D9E"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E47E8C5"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27B9CD1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1DFDF18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3228944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59CD2A6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73A4C7F0"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A0B74F6"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2492F4E9" w14:textId="32850F4D"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34CA45B8"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4EE16ABA"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38C834F7"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0DCAC9C2" w14:textId="77777777" w:rsidTr="00355FA6">
        <w:trPr>
          <w:trHeight w:val="300"/>
        </w:trPr>
        <w:tc>
          <w:tcPr>
            <w:tcW w:w="2160" w:type="dxa"/>
            <w:tcBorders>
              <w:top w:val="nil"/>
              <w:left w:val="nil"/>
              <w:bottom w:val="nil"/>
              <w:right w:val="nil"/>
            </w:tcBorders>
            <w:shd w:val="clear" w:color="auto" w:fill="auto"/>
            <w:noWrap/>
            <w:vAlign w:val="bottom"/>
            <w:hideMark/>
          </w:tcPr>
          <w:p w14:paraId="139724B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28687B4A"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B4E948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0A6012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B86E86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218F340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05637FD2" w14:textId="77777777" w:rsidTr="00355FA6">
        <w:trPr>
          <w:trHeight w:val="300"/>
        </w:trPr>
        <w:tc>
          <w:tcPr>
            <w:tcW w:w="2160" w:type="dxa"/>
            <w:tcBorders>
              <w:top w:val="nil"/>
              <w:left w:val="nil"/>
              <w:bottom w:val="nil"/>
              <w:right w:val="nil"/>
            </w:tcBorders>
            <w:shd w:val="clear" w:color="auto" w:fill="auto"/>
            <w:noWrap/>
            <w:vAlign w:val="bottom"/>
            <w:hideMark/>
          </w:tcPr>
          <w:p w14:paraId="37AABE3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2C501A4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80DB90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1808FE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C1D272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25749AC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61423095" w14:textId="77777777" w:rsidTr="00355FA6">
        <w:trPr>
          <w:trHeight w:val="300"/>
        </w:trPr>
        <w:tc>
          <w:tcPr>
            <w:tcW w:w="2160" w:type="dxa"/>
            <w:tcBorders>
              <w:top w:val="nil"/>
              <w:left w:val="nil"/>
              <w:bottom w:val="nil"/>
              <w:right w:val="nil"/>
            </w:tcBorders>
            <w:shd w:val="clear" w:color="auto" w:fill="auto"/>
            <w:noWrap/>
            <w:vAlign w:val="bottom"/>
            <w:hideMark/>
          </w:tcPr>
          <w:p w14:paraId="552B4A7E"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78D5AE3E"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388A84F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51D09D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61084AE"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2BEEAC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0D1BD3E1"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434E9ED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3A31833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OB.7.2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883A349"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competenze digitali per la PA e per il Paese e favorire l’inclusione digitale</w:t>
            </w:r>
          </w:p>
        </w:tc>
      </w:tr>
      <w:tr w:rsidR="003009FE" w:rsidRPr="00462BE3" w14:paraId="5AE4859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F9C2697"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2481767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CAP7.PA.LA15</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AAF77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358D4A55"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BE4F6C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69DAECE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0EBE585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3750E5D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004E7B7A"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8697CB1"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51E155A9"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4CA0198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3500F1F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3C845DCD"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DE3B163"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03191A68"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in funzione delle proprie necessità, utilizzano tra i riferimenti per i propri piani di azione quanto previsto nel Piano operativo della strategia nazionale per le competenze digitali aggiornato</w:t>
            </w:r>
          </w:p>
        </w:tc>
        <w:tc>
          <w:tcPr>
            <w:tcW w:w="1561" w:type="dxa"/>
            <w:tcBorders>
              <w:top w:val="nil"/>
              <w:left w:val="nil"/>
              <w:bottom w:val="single" w:sz="4" w:space="0" w:color="auto"/>
              <w:right w:val="single" w:sz="4" w:space="0" w:color="auto"/>
            </w:tcBorders>
            <w:shd w:val="clear" w:color="auto" w:fill="auto"/>
            <w:vAlign w:val="center"/>
            <w:hideMark/>
          </w:tcPr>
          <w:p w14:paraId="7516B7CF" w14:textId="25CAA354"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aprile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c>
          <w:tcPr>
            <w:tcW w:w="1607" w:type="dxa"/>
            <w:tcBorders>
              <w:top w:val="nil"/>
              <w:left w:val="nil"/>
              <w:bottom w:val="single" w:sz="4" w:space="0" w:color="auto"/>
              <w:right w:val="single" w:sz="8" w:space="0" w:color="auto"/>
            </w:tcBorders>
            <w:shd w:val="clear" w:color="auto" w:fill="auto"/>
            <w:vAlign w:val="center"/>
            <w:hideMark/>
          </w:tcPr>
          <w:p w14:paraId="03966A9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49CE549E"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3D0F62B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124B70EF"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733841D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5043883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070CDA6A"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B90FDA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5460AC3D"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BBC8A90"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2B1C6718"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7BABC0B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1CBBAEA7"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323D553"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60BB893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158B3E46"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19E0C79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5F56B71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37FEF56F"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727EB59"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017C9565" w14:textId="1952CECF"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237BF1ED"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64FCC758"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507873CA"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5DD2C678" w14:textId="77777777" w:rsidTr="00355FA6">
        <w:trPr>
          <w:trHeight w:val="300"/>
        </w:trPr>
        <w:tc>
          <w:tcPr>
            <w:tcW w:w="2160" w:type="dxa"/>
            <w:tcBorders>
              <w:top w:val="nil"/>
              <w:left w:val="nil"/>
              <w:bottom w:val="nil"/>
              <w:right w:val="nil"/>
            </w:tcBorders>
            <w:shd w:val="clear" w:color="auto" w:fill="auto"/>
            <w:noWrap/>
            <w:vAlign w:val="bottom"/>
            <w:hideMark/>
          </w:tcPr>
          <w:p w14:paraId="4B1A702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504C5C6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C82DBE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339FA2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423E01C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5FD7332A"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5902AA39" w14:textId="77777777" w:rsidTr="00355FA6">
        <w:trPr>
          <w:trHeight w:val="300"/>
        </w:trPr>
        <w:tc>
          <w:tcPr>
            <w:tcW w:w="2160" w:type="dxa"/>
            <w:tcBorders>
              <w:top w:val="nil"/>
              <w:left w:val="nil"/>
              <w:bottom w:val="nil"/>
              <w:right w:val="nil"/>
            </w:tcBorders>
            <w:shd w:val="clear" w:color="auto" w:fill="auto"/>
            <w:noWrap/>
            <w:vAlign w:val="bottom"/>
            <w:hideMark/>
          </w:tcPr>
          <w:p w14:paraId="7A14DF3A"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0DC4BB0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F47678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015BDFD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CA80D1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60BAD4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460CFEA2" w14:textId="77777777" w:rsidTr="00355FA6">
        <w:trPr>
          <w:trHeight w:val="300"/>
        </w:trPr>
        <w:tc>
          <w:tcPr>
            <w:tcW w:w="2160" w:type="dxa"/>
            <w:tcBorders>
              <w:top w:val="nil"/>
              <w:left w:val="nil"/>
              <w:bottom w:val="nil"/>
              <w:right w:val="nil"/>
            </w:tcBorders>
            <w:shd w:val="clear" w:color="auto" w:fill="auto"/>
            <w:noWrap/>
            <w:vAlign w:val="bottom"/>
            <w:hideMark/>
          </w:tcPr>
          <w:p w14:paraId="5649201A"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4E6165A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9859A3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5796AE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7E06C14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6430FAA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7C1DF799"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B917380"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1608EFD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OB.7.2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FE69639"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competenze digitali per la PA e per il Paese e favorire l’inclusione digitale</w:t>
            </w:r>
          </w:p>
        </w:tc>
      </w:tr>
      <w:tr w:rsidR="003009FE" w:rsidRPr="00462BE3" w14:paraId="67336792"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4B0A231"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274B042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CAP7.PA.LA16</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3EAF13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7F95F149"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A19418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75F3AAB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1FE8093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23B55BF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4695F77A"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6568690"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307524B2"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190D871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37049A0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16D1F4B7"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243E39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017F7473"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in funzione delle proprie necessità, utilizzano tra i riferimenti per i propri piani di azione quanto previsto nel Piano operativo della strategia nazionale per le competenze digitali aggiornato</w:t>
            </w:r>
          </w:p>
        </w:tc>
        <w:tc>
          <w:tcPr>
            <w:tcW w:w="1561" w:type="dxa"/>
            <w:tcBorders>
              <w:top w:val="nil"/>
              <w:left w:val="nil"/>
              <w:bottom w:val="single" w:sz="4" w:space="0" w:color="auto"/>
              <w:right w:val="single" w:sz="4" w:space="0" w:color="auto"/>
            </w:tcBorders>
            <w:shd w:val="clear" w:color="auto" w:fill="auto"/>
            <w:vAlign w:val="center"/>
            <w:hideMark/>
          </w:tcPr>
          <w:p w14:paraId="11A309A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aprile 2023 </w:t>
            </w:r>
          </w:p>
        </w:tc>
        <w:tc>
          <w:tcPr>
            <w:tcW w:w="1607" w:type="dxa"/>
            <w:tcBorders>
              <w:top w:val="nil"/>
              <w:left w:val="nil"/>
              <w:bottom w:val="single" w:sz="4" w:space="0" w:color="auto"/>
              <w:right w:val="single" w:sz="8" w:space="0" w:color="auto"/>
            </w:tcBorders>
            <w:shd w:val="clear" w:color="auto" w:fill="auto"/>
            <w:vAlign w:val="center"/>
            <w:hideMark/>
          </w:tcPr>
          <w:p w14:paraId="36B69DD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3FF9F9E0"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0FA5D199"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67668823"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6381915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7CB17C4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32482D3E"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3F3DBD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6D46B727"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CED3566"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432668FD"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3396911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7BC5B9A3"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5FC64DD"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0EB634C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7F1261A5"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7F38E41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4493F90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05872768"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B6FAD9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36630146" w14:textId="2DF68E92"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0F34B3AC"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73DD8DC5"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1594B8ED"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0DCB9F04" w14:textId="77777777" w:rsidTr="00355FA6">
        <w:trPr>
          <w:trHeight w:val="300"/>
        </w:trPr>
        <w:tc>
          <w:tcPr>
            <w:tcW w:w="2160" w:type="dxa"/>
            <w:tcBorders>
              <w:top w:val="nil"/>
              <w:left w:val="nil"/>
              <w:bottom w:val="nil"/>
              <w:right w:val="nil"/>
            </w:tcBorders>
            <w:shd w:val="clear" w:color="auto" w:fill="auto"/>
            <w:noWrap/>
            <w:vAlign w:val="bottom"/>
            <w:hideMark/>
          </w:tcPr>
          <w:p w14:paraId="2CFF62F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5C83D78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8F001F3"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A87B20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02C6705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1D0AEB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6D3ADCF2" w14:textId="77777777" w:rsidTr="00355FA6">
        <w:trPr>
          <w:trHeight w:val="300"/>
        </w:trPr>
        <w:tc>
          <w:tcPr>
            <w:tcW w:w="2160" w:type="dxa"/>
            <w:tcBorders>
              <w:top w:val="nil"/>
              <w:left w:val="nil"/>
              <w:bottom w:val="nil"/>
              <w:right w:val="nil"/>
            </w:tcBorders>
            <w:shd w:val="clear" w:color="auto" w:fill="auto"/>
            <w:noWrap/>
            <w:vAlign w:val="bottom"/>
            <w:hideMark/>
          </w:tcPr>
          <w:p w14:paraId="57A02296"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355BAEEE"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952C38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17237DBD"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479B8CE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578900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40BB88A0" w14:textId="77777777" w:rsidTr="00355FA6">
        <w:trPr>
          <w:trHeight w:val="300"/>
        </w:trPr>
        <w:tc>
          <w:tcPr>
            <w:tcW w:w="2160" w:type="dxa"/>
            <w:tcBorders>
              <w:top w:val="nil"/>
              <w:left w:val="nil"/>
              <w:bottom w:val="nil"/>
              <w:right w:val="nil"/>
            </w:tcBorders>
            <w:shd w:val="clear" w:color="auto" w:fill="auto"/>
            <w:noWrap/>
            <w:vAlign w:val="bottom"/>
            <w:hideMark/>
          </w:tcPr>
          <w:p w14:paraId="063B1FC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253F1CD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1422E2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2F0B9D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481792F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B6D720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24A95ED6"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5752A0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2ADB435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OB.7.2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8B22104"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competenze digitali per la PA e per il Paese e favorire l’inclusione digitale</w:t>
            </w:r>
          </w:p>
        </w:tc>
      </w:tr>
      <w:tr w:rsidR="003009FE" w:rsidRPr="00462BE3" w14:paraId="695323F3"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0A7FD0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17A3B63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CAP7.PA.LA19</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9305D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583450BA"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597196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00B5CB5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5945F94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6C78251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28B76F14"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A09DA31"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170475DA"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2129DCD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5E09601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3C11EF70"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02D1242"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7C222618"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451C68C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6DED1A2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6CD10495"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171B736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13281157"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032DE9E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1374399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4042FBAF"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9A9AC9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6D4FA679"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3B26CF1"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0F0A0C21"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0F8018C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76FBEC08"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4BE324D"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6F9CA9F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6832059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620DFC3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4D920CA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661A6B0D"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99AE3C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0621CA60" w14:textId="2E18964F"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595D805E"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73127887"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26A6BFD7"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6B230939" w14:textId="77777777" w:rsidTr="00355FA6">
        <w:trPr>
          <w:trHeight w:val="300"/>
        </w:trPr>
        <w:tc>
          <w:tcPr>
            <w:tcW w:w="2160" w:type="dxa"/>
            <w:tcBorders>
              <w:top w:val="nil"/>
              <w:left w:val="nil"/>
              <w:bottom w:val="nil"/>
              <w:right w:val="nil"/>
            </w:tcBorders>
            <w:shd w:val="clear" w:color="auto" w:fill="auto"/>
            <w:noWrap/>
            <w:vAlign w:val="bottom"/>
            <w:hideMark/>
          </w:tcPr>
          <w:p w14:paraId="1E89CAA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27306F5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82B399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7D4C198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B7D716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673FFA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394D3861" w14:textId="77777777" w:rsidTr="00355FA6">
        <w:trPr>
          <w:trHeight w:val="300"/>
        </w:trPr>
        <w:tc>
          <w:tcPr>
            <w:tcW w:w="2160" w:type="dxa"/>
            <w:tcBorders>
              <w:top w:val="nil"/>
              <w:left w:val="nil"/>
              <w:bottom w:val="nil"/>
              <w:right w:val="nil"/>
            </w:tcBorders>
            <w:shd w:val="clear" w:color="auto" w:fill="auto"/>
            <w:noWrap/>
            <w:vAlign w:val="bottom"/>
            <w:hideMark/>
          </w:tcPr>
          <w:p w14:paraId="3A25B6F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53E8BA8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2248D1F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EABD36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00DA457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50A7329B"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0823D514" w14:textId="77777777" w:rsidTr="00355FA6">
        <w:trPr>
          <w:trHeight w:val="300"/>
        </w:trPr>
        <w:tc>
          <w:tcPr>
            <w:tcW w:w="2160" w:type="dxa"/>
            <w:tcBorders>
              <w:top w:val="nil"/>
              <w:left w:val="nil"/>
              <w:bottom w:val="nil"/>
              <w:right w:val="nil"/>
            </w:tcBorders>
            <w:shd w:val="clear" w:color="auto" w:fill="auto"/>
            <w:noWrap/>
            <w:vAlign w:val="bottom"/>
            <w:hideMark/>
          </w:tcPr>
          <w:p w14:paraId="6278BEE6"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4D40595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38B04C0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E607D5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6B4FDD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587B2AB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08D6BD5B"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61B2251F"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0A4713B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OB.7.2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3CB49AF"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competenze digitali per la PA e per il Paese e favorire l’inclusione digitale</w:t>
            </w:r>
          </w:p>
        </w:tc>
      </w:tr>
      <w:tr w:rsidR="003009FE" w:rsidRPr="00462BE3" w14:paraId="24D82427"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12B0C6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5B88663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CAP7.PA.LA20</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C579A3"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6DBC76CF"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2EFC00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12A616B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08C3673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4B5A996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008857EC"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226D457"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56ACF23C"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43D5BF8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7A21DF8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3DDCC884"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9A1962F"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170B4B51"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275510EC"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0576E93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46F4AF04"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5A054BA0"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18332F37"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7EA70EA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69E9BC9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200ABEB1"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3EB153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5C99432E"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EB32D00"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3AD24B6B"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30A4096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7EF74052"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7425E32"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2824927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1E137AB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6C5824C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0C8900FA"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4AF0E748"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E6B9142"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2FB07A67" w14:textId="5BE11CDC"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20548AC6"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665CA119"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0A9D2DC0"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1F1271C3" w14:textId="77777777" w:rsidTr="00355FA6">
        <w:trPr>
          <w:trHeight w:val="300"/>
        </w:trPr>
        <w:tc>
          <w:tcPr>
            <w:tcW w:w="2160" w:type="dxa"/>
            <w:tcBorders>
              <w:top w:val="nil"/>
              <w:left w:val="nil"/>
              <w:bottom w:val="nil"/>
              <w:right w:val="nil"/>
            </w:tcBorders>
            <w:shd w:val="clear" w:color="auto" w:fill="auto"/>
            <w:noWrap/>
            <w:vAlign w:val="bottom"/>
            <w:hideMark/>
          </w:tcPr>
          <w:p w14:paraId="16E5886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7EAEA9B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DB0AFB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4E51ACD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2E5F7D4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20560534"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3B96919A" w14:textId="77777777" w:rsidTr="00355FA6">
        <w:trPr>
          <w:trHeight w:val="300"/>
        </w:trPr>
        <w:tc>
          <w:tcPr>
            <w:tcW w:w="2160" w:type="dxa"/>
            <w:tcBorders>
              <w:top w:val="nil"/>
              <w:left w:val="nil"/>
              <w:bottom w:val="nil"/>
              <w:right w:val="nil"/>
            </w:tcBorders>
            <w:shd w:val="clear" w:color="auto" w:fill="auto"/>
            <w:noWrap/>
            <w:vAlign w:val="bottom"/>
            <w:hideMark/>
          </w:tcPr>
          <w:p w14:paraId="21A2FF76"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052F1F7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7BD8058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95812D0"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2D66D3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67296F0F"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32C8E997" w14:textId="77777777" w:rsidTr="00355FA6">
        <w:trPr>
          <w:trHeight w:val="300"/>
        </w:trPr>
        <w:tc>
          <w:tcPr>
            <w:tcW w:w="2160" w:type="dxa"/>
            <w:tcBorders>
              <w:top w:val="nil"/>
              <w:left w:val="nil"/>
              <w:bottom w:val="nil"/>
              <w:right w:val="nil"/>
            </w:tcBorders>
            <w:shd w:val="clear" w:color="auto" w:fill="auto"/>
            <w:noWrap/>
            <w:vAlign w:val="bottom"/>
            <w:hideMark/>
          </w:tcPr>
          <w:p w14:paraId="1A5CA42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6F123286"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28292E06"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4ED7730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A6474A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ADC5C2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641561E4"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60B60505"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41EB6F6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OB.7.2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01C988F"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competenze digitali per la PA e per il Paese e favorire l’inclusione digitale</w:t>
            </w:r>
          </w:p>
        </w:tc>
      </w:tr>
      <w:tr w:rsidR="003009FE" w:rsidRPr="00462BE3" w14:paraId="2AABA764"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3594DA9"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3405087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CAP7.PA.LA21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2370D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07D9A9DC"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6417A4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68FCAC3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4066A8B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3D6286C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0DE772F0"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456126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350D873C"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6309E601"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0DC9B31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2863EFB1"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33119EA"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0DBBC661"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77B63CB2"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2543781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4E8AF749"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1CEF1625"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1B314FCD"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4DCF347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211C1CD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1F0AE33A"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43D988A"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0A11CAFD"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7A5121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42B4EA4E"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318D914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54787EDE"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FBBF5C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68D06E4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1F230F88"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1F178C4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656E532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0F78DFA2"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DA7EEFB"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1E87CEFB" w14:textId="03B86573"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5B1C24B6"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61B9366D"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1969EB69"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r w:rsidR="003009FE" w:rsidRPr="00462BE3" w14:paraId="3C0286FE" w14:textId="77777777" w:rsidTr="00355FA6">
        <w:trPr>
          <w:trHeight w:val="300"/>
        </w:trPr>
        <w:tc>
          <w:tcPr>
            <w:tcW w:w="2160" w:type="dxa"/>
            <w:tcBorders>
              <w:top w:val="nil"/>
              <w:left w:val="nil"/>
              <w:bottom w:val="nil"/>
              <w:right w:val="nil"/>
            </w:tcBorders>
            <w:shd w:val="clear" w:color="auto" w:fill="auto"/>
            <w:noWrap/>
            <w:vAlign w:val="bottom"/>
            <w:hideMark/>
          </w:tcPr>
          <w:p w14:paraId="2B27FE14"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384B0FE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32AD9AB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4915F04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9AF55F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681C8D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3558C4FB" w14:textId="77777777" w:rsidTr="00355FA6">
        <w:trPr>
          <w:trHeight w:val="300"/>
        </w:trPr>
        <w:tc>
          <w:tcPr>
            <w:tcW w:w="2160" w:type="dxa"/>
            <w:tcBorders>
              <w:top w:val="nil"/>
              <w:left w:val="nil"/>
              <w:bottom w:val="nil"/>
              <w:right w:val="nil"/>
            </w:tcBorders>
            <w:shd w:val="clear" w:color="auto" w:fill="auto"/>
            <w:noWrap/>
            <w:vAlign w:val="bottom"/>
            <w:hideMark/>
          </w:tcPr>
          <w:p w14:paraId="4801A287"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01C4F03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7B40E37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0362685C"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714A30AA"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639E025"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1EDAE09F" w14:textId="77777777" w:rsidTr="00355FA6">
        <w:trPr>
          <w:trHeight w:val="300"/>
        </w:trPr>
        <w:tc>
          <w:tcPr>
            <w:tcW w:w="2160" w:type="dxa"/>
            <w:tcBorders>
              <w:top w:val="nil"/>
              <w:left w:val="nil"/>
              <w:bottom w:val="nil"/>
              <w:right w:val="nil"/>
            </w:tcBorders>
            <w:shd w:val="clear" w:color="auto" w:fill="auto"/>
            <w:noWrap/>
            <w:vAlign w:val="bottom"/>
            <w:hideMark/>
          </w:tcPr>
          <w:p w14:paraId="2989AD5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21CBF2D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28301532"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7A9F901"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2EC26D09"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73DDCBA8" w14:textId="77777777" w:rsidR="003009FE" w:rsidRPr="00462BE3" w:rsidRDefault="003009FE"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3009FE" w:rsidRPr="00462BE3" w14:paraId="2838E97D"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4DE7FF84"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584236E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OB.7.2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F422957"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competenze digitali per la PA e per il Paese e favorire l’inclusione digitale</w:t>
            </w:r>
          </w:p>
        </w:tc>
      </w:tr>
      <w:tr w:rsidR="003009FE" w:rsidRPr="00462BE3" w14:paraId="31A8D37F"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A62360E"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14C0822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CAP7.PA.LA22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4E5F3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22E521FF"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4C6804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3E343F7F"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7574AFD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188AE0F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3009FE" w:rsidRPr="00462BE3" w14:paraId="5D08FFAC"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B560B4D"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3EFC76BE"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766434D5"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7D4BB919"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280249BD"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D45529C"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277EFE72"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4DF411BD"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27594D96"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1827D715"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7AD38DC1"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20F22ADD" w14:textId="77777777" w:rsidR="003009FE" w:rsidRPr="00462BE3" w:rsidRDefault="003009FE"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05631C9B"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464D2240"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3009FE" w:rsidRPr="00462BE3" w14:paraId="20A68614"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B72EE56"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132E2B71"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D454B7D"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166DF884"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13E3AE6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3009FE" w:rsidRPr="00462BE3" w14:paraId="192563C0"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F726CE2"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53C7D5BE"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345FCA58"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59E25028"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5A2A0597" w14:textId="77777777"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3009FE" w:rsidRPr="00462BE3" w14:paraId="6E76FE48"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A7073D2" w14:textId="77777777" w:rsidR="003009FE" w:rsidRPr="00462BE3" w:rsidRDefault="003009FE"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57182C89" w14:textId="511BE006" w:rsidR="003009FE" w:rsidRPr="00462BE3" w:rsidRDefault="003009FE"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5571572A" w14:textId="77777777" w:rsidR="003009FE" w:rsidRPr="00462BE3" w:rsidRDefault="003009FE"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7829C676"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75AFA5C2" w14:textId="77777777" w:rsidR="003009FE" w:rsidRPr="00462BE3" w:rsidRDefault="003009FE" w:rsidP="00355FA6">
            <w:pPr>
              <w:spacing w:beforeLines="0" w:before="0" w:line="240" w:lineRule="auto"/>
              <w:ind w:left="0" w:right="0"/>
              <w:jc w:val="left"/>
              <w:rPr>
                <w:rFonts w:ascii="Calibri" w:eastAsia="Times New Roman" w:hAnsi="Calibri" w:cs="Calibri"/>
                <w:b/>
                <w:bCs/>
                <w:color w:val="FF0000"/>
                <w:lang w:eastAsia="en-GB"/>
              </w:rPr>
            </w:pPr>
          </w:p>
        </w:tc>
      </w:tr>
    </w:tbl>
    <w:p w14:paraId="66060544" w14:textId="77777777" w:rsidR="003009FE" w:rsidRPr="00850A81" w:rsidRDefault="003009FE" w:rsidP="003009FE">
      <w:pPr>
        <w:spacing w:beforeLines="0" w:before="0" w:line="240" w:lineRule="auto"/>
        <w:sectPr w:rsidR="003009FE" w:rsidRPr="00850A81" w:rsidSect="003009FE">
          <w:pgSz w:w="16840" w:h="11910" w:orient="landscape"/>
          <w:pgMar w:top="992" w:right="1202" w:bottom="998" w:left="1418" w:header="0" w:footer="1009" w:gutter="0"/>
          <w:cols w:space="720"/>
        </w:sectPr>
      </w:pPr>
    </w:p>
    <w:p w14:paraId="0FAB1FC7" w14:textId="50C33FD0" w:rsidR="002D11E7" w:rsidRDefault="002D11E7" w:rsidP="00F74A35">
      <w:pPr>
        <w:pStyle w:val="Titolo3"/>
      </w:pPr>
      <w:bookmarkStart w:id="286" w:name="_Toc127952959"/>
      <w:r>
        <w:lastRenderedPageBreak/>
        <w:t xml:space="preserve">Schede Linee di Azione - </w:t>
      </w:r>
      <w:r w:rsidRPr="002D11E7">
        <w:t>Governare la trasformazione digitale</w:t>
      </w:r>
      <w:bookmarkEnd w:id="286"/>
    </w:p>
    <w:p w14:paraId="65743D70" w14:textId="77777777" w:rsidR="000D7B06" w:rsidRPr="00850A81" w:rsidRDefault="000D7B06" w:rsidP="00F74A35">
      <w:pPr>
        <w:pStyle w:val="Titolo4"/>
        <w:spacing w:beforeLines="0" w:before="0" w:after="60"/>
      </w:pPr>
      <w:bookmarkStart w:id="287" w:name="_Toc127952960"/>
      <w:r w:rsidRPr="00850A81">
        <w:t>OB.8.1    Rafforzare le leve per l’innovazione delle PA e dei territori Coinvolgimento attivo delle amministrazioni e dei territori</w:t>
      </w:r>
      <w:bookmarkEnd w:id="287"/>
    </w:p>
    <w:tbl>
      <w:tblPr>
        <w:tblW w:w="14000" w:type="dxa"/>
        <w:tblInd w:w="-10" w:type="dxa"/>
        <w:tblLook w:val="04A0" w:firstRow="1" w:lastRow="0" w:firstColumn="1" w:lastColumn="0" w:noHBand="0" w:noVBand="1"/>
      </w:tblPr>
      <w:tblGrid>
        <w:gridCol w:w="2160"/>
        <w:gridCol w:w="2222"/>
        <w:gridCol w:w="1861"/>
        <w:gridCol w:w="4589"/>
        <w:gridCol w:w="1561"/>
        <w:gridCol w:w="1607"/>
      </w:tblGrid>
      <w:tr w:rsidR="000D7B06" w:rsidRPr="00462BE3" w14:paraId="6D2362C4"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3765DF4F"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5A34A992"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15A3802"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leve per l’innovazione delle PA e dei territori Coinvolgimento attivo delle amministrazioni e dei territori</w:t>
            </w:r>
          </w:p>
        </w:tc>
      </w:tr>
      <w:tr w:rsidR="000D7B06" w:rsidRPr="00462BE3" w14:paraId="08095193"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190E255"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2E47845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CAP8.PA.LA01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ADA11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258EE52F"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88B334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3F3C10B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7E590DE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397701D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4ACD3773"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5FAFF82"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39290A59"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Regioni e Province Autonome e le PAL interessate avviano attività di animazione per la costituzione di Nodi Territoriali di Competenza del CdCT “Riuso e Open Source” (include un assessment sulle esperienze maturate e sulle competenze) a seguito della definizione dei requisiti per la costituzione dei NTC</w:t>
            </w:r>
          </w:p>
        </w:tc>
        <w:tc>
          <w:tcPr>
            <w:tcW w:w="1561" w:type="dxa"/>
            <w:tcBorders>
              <w:top w:val="nil"/>
              <w:left w:val="nil"/>
              <w:bottom w:val="single" w:sz="4" w:space="0" w:color="auto"/>
              <w:right w:val="single" w:sz="4" w:space="0" w:color="auto"/>
            </w:tcBorders>
            <w:shd w:val="clear" w:color="auto" w:fill="auto"/>
            <w:vAlign w:val="center"/>
            <w:hideMark/>
          </w:tcPr>
          <w:p w14:paraId="767ED65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settembre 2020 </w:t>
            </w:r>
          </w:p>
        </w:tc>
        <w:tc>
          <w:tcPr>
            <w:tcW w:w="1607" w:type="dxa"/>
            <w:tcBorders>
              <w:top w:val="nil"/>
              <w:left w:val="nil"/>
              <w:bottom w:val="single" w:sz="4" w:space="0" w:color="auto"/>
              <w:right w:val="single" w:sz="8" w:space="0" w:color="auto"/>
            </w:tcBorders>
            <w:shd w:val="clear" w:color="auto" w:fill="auto"/>
            <w:vAlign w:val="center"/>
            <w:hideMark/>
          </w:tcPr>
          <w:p w14:paraId="7AF2AC6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5A0E2FE4"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DD501A2"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2FAC68F0"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044284C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06ED562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26DDECA2"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6D5019FD"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3501E8C9"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254C33D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776CE01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237740DF"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ACBDCB1"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69DE43F8"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EE280DA"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2275D30F"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1D2EB23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79E04CD0"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1006588"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7743E6E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02FEE7BF"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080D2F2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7CD7B24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2F0D0F88"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CEFCD9C"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Fine attività prevista:</w:t>
            </w:r>
          </w:p>
        </w:tc>
        <w:tc>
          <w:tcPr>
            <w:tcW w:w="2222" w:type="dxa"/>
            <w:tcBorders>
              <w:top w:val="nil"/>
              <w:left w:val="nil"/>
              <w:bottom w:val="single" w:sz="8" w:space="0" w:color="auto"/>
              <w:right w:val="nil"/>
            </w:tcBorders>
            <w:shd w:val="clear" w:color="000000" w:fill="F2F2F2"/>
            <w:noWrap/>
            <w:vAlign w:val="center"/>
            <w:hideMark/>
          </w:tcPr>
          <w:p w14:paraId="06AFB1DE" w14:textId="5E9B1CCB"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1D473D1C"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51001C22"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0C4430B4"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0F907243"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23199958"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281C7CA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7E677D7"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leve per l’innovazione delle PA e dei territori Coinvolgimento attivo delle amministrazioni e dei territori</w:t>
            </w:r>
          </w:p>
        </w:tc>
      </w:tr>
      <w:tr w:rsidR="000D7B06" w:rsidRPr="00462BE3" w14:paraId="103B7408"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37C312F"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3E779E6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CAP8.PA.LA02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05D14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1CBD5B99"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3DF107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2F86F8C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68038EF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6B905FF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76724908"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76FB528"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03857855"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Regioni e Province Autonome, sulla base delle proprie proposte progettuali, avviano le attività definite nei Piani operativi degli Accordi territoriali con il supporto dei PMO</w:t>
            </w:r>
          </w:p>
        </w:tc>
        <w:tc>
          <w:tcPr>
            <w:tcW w:w="1561" w:type="dxa"/>
            <w:tcBorders>
              <w:top w:val="nil"/>
              <w:left w:val="nil"/>
              <w:bottom w:val="single" w:sz="4" w:space="0" w:color="auto"/>
              <w:right w:val="single" w:sz="4" w:space="0" w:color="auto"/>
            </w:tcBorders>
            <w:shd w:val="clear" w:color="auto" w:fill="auto"/>
            <w:vAlign w:val="center"/>
            <w:hideMark/>
          </w:tcPr>
          <w:p w14:paraId="3265FC3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febbraio 2021 </w:t>
            </w:r>
          </w:p>
        </w:tc>
        <w:tc>
          <w:tcPr>
            <w:tcW w:w="1607" w:type="dxa"/>
            <w:tcBorders>
              <w:top w:val="nil"/>
              <w:left w:val="nil"/>
              <w:bottom w:val="single" w:sz="4" w:space="0" w:color="auto"/>
              <w:right w:val="single" w:sz="8" w:space="0" w:color="auto"/>
            </w:tcBorders>
            <w:shd w:val="clear" w:color="auto" w:fill="auto"/>
            <w:vAlign w:val="center"/>
            <w:hideMark/>
          </w:tcPr>
          <w:p w14:paraId="0D89B1A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401024CF"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968BC88"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6215745D"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6C1DEE2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534603E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3A8D08E6"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4660F104"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100AFBCD"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106A96A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64235552"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129F14C6"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F9B3ECA"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11C4A00E"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F3CF64D"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20C1D12D"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46825FB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17213B2E"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BECBE3A"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444AB02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0054B664"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4CE5D53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2831BCB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70F05EC4"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0E81BDD"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1381EA6B" w14:textId="1A28E425"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7A0ACB88"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0B2F173F"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289B82A9"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2DFF1800" w14:textId="77777777" w:rsidTr="00355FA6">
        <w:trPr>
          <w:trHeight w:val="300"/>
        </w:trPr>
        <w:tc>
          <w:tcPr>
            <w:tcW w:w="2160" w:type="dxa"/>
            <w:tcBorders>
              <w:top w:val="nil"/>
              <w:left w:val="nil"/>
              <w:bottom w:val="nil"/>
              <w:right w:val="nil"/>
            </w:tcBorders>
            <w:shd w:val="clear" w:color="auto" w:fill="auto"/>
            <w:noWrap/>
            <w:vAlign w:val="bottom"/>
            <w:hideMark/>
          </w:tcPr>
          <w:p w14:paraId="5070691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037C296B"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D4D98BB"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4E913E1"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CAC5F53"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2BD1E306"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4E0095BA" w14:textId="77777777" w:rsidTr="00355FA6">
        <w:trPr>
          <w:trHeight w:val="300"/>
        </w:trPr>
        <w:tc>
          <w:tcPr>
            <w:tcW w:w="2160" w:type="dxa"/>
            <w:tcBorders>
              <w:top w:val="nil"/>
              <w:left w:val="nil"/>
              <w:bottom w:val="nil"/>
              <w:right w:val="nil"/>
            </w:tcBorders>
            <w:shd w:val="clear" w:color="auto" w:fill="auto"/>
            <w:noWrap/>
            <w:vAlign w:val="bottom"/>
            <w:hideMark/>
          </w:tcPr>
          <w:p w14:paraId="2E488208"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2EB13211"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5EDA82C0"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7FD6F203"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740F5D5D"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C7DB7CB"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3ACCAC18"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077CD624"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5B2FE73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7C4FA8C"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leve per l’innovazione delle PA e dei territori Coinvolgimento attivo delle amministrazioni e dei territori</w:t>
            </w:r>
          </w:p>
        </w:tc>
      </w:tr>
      <w:tr w:rsidR="000D7B06" w:rsidRPr="00462BE3" w14:paraId="4D96FE67"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8F2E963"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79F05E8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CAP8.PA.LA03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67E3B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07C88463"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4AA8DF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0E15CAD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7513B98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10C24472"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5C9926BA"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28B7B92"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2C104CF5"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Regioni e Province Autonome e le PAL interessate condividono i Piani operativi di intervento dei Nodi Territoriali di Competenza per il CdCT “Riuso e Open Source” nel rispetto delle specificità dei singoli territori</w:t>
            </w:r>
          </w:p>
        </w:tc>
        <w:tc>
          <w:tcPr>
            <w:tcW w:w="1561" w:type="dxa"/>
            <w:tcBorders>
              <w:top w:val="nil"/>
              <w:left w:val="nil"/>
              <w:bottom w:val="single" w:sz="4" w:space="0" w:color="auto"/>
              <w:right w:val="single" w:sz="4" w:space="0" w:color="auto"/>
            </w:tcBorders>
            <w:shd w:val="clear" w:color="auto" w:fill="auto"/>
            <w:vAlign w:val="center"/>
            <w:hideMark/>
          </w:tcPr>
          <w:p w14:paraId="0865205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marzo 2021 </w:t>
            </w:r>
          </w:p>
        </w:tc>
        <w:tc>
          <w:tcPr>
            <w:tcW w:w="1607" w:type="dxa"/>
            <w:tcBorders>
              <w:top w:val="nil"/>
              <w:left w:val="nil"/>
              <w:bottom w:val="single" w:sz="4" w:space="0" w:color="auto"/>
              <w:right w:val="single" w:sz="8" w:space="0" w:color="auto"/>
            </w:tcBorders>
            <w:shd w:val="clear" w:color="auto" w:fill="auto"/>
            <w:vAlign w:val="center"/>
            <w:hideMark/>
          </w:tcPr>
          <w:p w14:paraId="2A9621B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4FD9B4F7"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A6F89F4"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240C546C"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080F739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53D28F8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21B45D01"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6E005007"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1D0B16C1"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4D74A77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0F49EA7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2BC1A593"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F60A251"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593FC4AE"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E693D72"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26673062"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5FB7DDB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4ED99520"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EF9C80D"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0F7C77C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350C246D"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2DDE2B3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3F2D7B22"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14797CE8"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C3ADB4C"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48FBB0F3" w14:textId="7C2316A9"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7AC038E9"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3B542C4B"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27341795"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08541101" w14:textId="77777777" w:rsidTr="00355FA6">
        <w:trPr>
          <w:trHeight w:val="300"/>
        </w:trPr>
        <w:tc>
          <w:tcPr>
            <w:tcW w:w="2160" w:type="dxa"/>
            <w:tcBorders>
              <w:top w:val="nil"/>
              <w:left w:val="nil"/>
              <w:bottom w:val="nil"/>
              <w:right w:val="nil"/>
            </w:tcBorders>
            <w:shd w:val="clear" w:color="auto" w:fill="auto"/>
            <w:noWrap/>
            <w:vAlign w:val="bottom"/>
            <w:hideMark/>
          </w:tcPr>
          <w:p w14:paraId="13B9989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521F9732"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20F837CD"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D8176C1"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AB5CEAA"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BC60FA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58666F99" w14:textId="77777777" w:rsidTr="00355FA6">
        <w:trPr>
          <w:trHeight w:val="300"/>
        </w:trPr>
        <w:tc>
          <w:tcPr>
            <w:tcW w:w="2160" w:type="dxa"/>
            <w:tcBorders>
              <w:top w:val="nil"/>
              <w:left w:val="nil"/>
              <w:bottom w:val="nil"/>
              <w:right w:val="nil"/>
            </w:tcBorders>
            <w:shd w:val="clear" w:color="auto" w:fill="auto"/>
            <w:noWrap/>
            <w:vAlign w:val="bottom"/>
            <w:hideMark/>
          </w:tcPr>
          <w:p w14:paraId="1C1D0CD6"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21822D6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A15BDF0"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4F246605"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426AB2B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2581691"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72BFDE61"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6CD41FE3"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20D8497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48739C4"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leve per l’innovazione delle PA e dei territori Coinvolgimento attivo delle amministrazioni e dei territori</w:t>
            </w:r>
          </w:p>
        </w:tc>
      </w:tr>
      <w:tr w:rsidR="000D7B06" w:rsidRPr="00462BE3" w14:paraId="5BA2A873"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5C328B2"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6AFD1F6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CAP8.PA.LA04</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ABDF5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6582D59B"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A2519F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4C612E6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473E2F4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37A8E5C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790B7787"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74999DC"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0DA0851C"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PAL avviano le attività definite nei Piani operativi degli Accordi territoriali con il supporto dei PMO</w:t>
            </w:r>
          </w:p>
        </w:tc>
        <w:tc>
          <w:tcPr>
            <w:tcW w:w="1561" w:type="dxa"/>
            <w:tcBorders>
              <w:top w:val="nil"/>
              <w:left w:val="nil"/>
              <w:bottom w:val="single" w:sz="4" w:space="0" w:color="auto"/>
              <w:right w:val="single" w:sz="4" w:space="0" w:color="auto"/>
            </w:tcBorders>
            <w:shd w:val="clear" w:color="auto" w:fill="auto"/>
            <w:vAlign w:val="center"/>
            <w:hideMark/>
          </w:tcPr>
          <w:p w14:paraId="621F4422" w14:textId="71266C96"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gennaio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c>
          <w:tcPr>
            <w:tcW w:w="1607" w:type="dxa"/>
            <w:tcBorders>
              <w:top w:val="nil"/>
              <w:left w:val="nil"/>
              <w:bottom w:val="single" w:sz="4" w:space="0" w:color="auto"/>
              <w:right w:val="single" w:sz="8" w:space="0" w:color="auto"/>
            </w:tcBorders>
            <w:shd w:val="clear" w:color="auto" w:fill="auto"/>
            <w:vAlign w:val="center"/>
            <w:hideMark/>
          </w:tcPr>
          <w:p w14:paraId="6485B8B2"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3862792F"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7F56157"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2BA424A4"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531E7FD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541B5A42"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4597A0CC"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34CFC66F"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21FC594E"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68FADC0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7AD7D87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72ECA71F"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5009709"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62AF27CF"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4970D7B"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61ED2D5B"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62F1D7B2"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752E10FF"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BD439D5"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17BB9E0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13AA8A47"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1087727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373E8982"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33CF83D5"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34EFF80"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08AC8488" w14:textId="00842514"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5D64FD45"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065522D1"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0B255F8E"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4D9377CC" w14:textId="77777777" w:rsidTr="00355FA6">
        <w:trPr>
          <w:trHeight w:val="300"/>
        </w:trPr>
        <w:tc>
          <w:tcPr>
            <w:tcW w:w="2160" w:type="dxa"/>
            <w:tcBorders>
              <w:top w:val="nil"/>
              <w:left w:val="nil"/>
              <w:bottom w:val="nil"/>
              <w:right w:val="nil"/>
            </w:tcBorders>
            <w:shd w:val="clear" w:color="auto" w:fill="auto"/>
            <w:noWrap/>
            <w:vAlign w:val="bottom"/>
            <w:hideMark/>
          </w:tcPr>
          <w:p w14:paraId="3B01538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3CEE3105"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8DB5187"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0D3712D"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AA9899D"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51123B4"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34BB2E92" w14:textId="77777777" w:rsidTr="00355FA6">
        <w:trPr>
          <w:trHeight w:val="300"/>
        </w:trPr>
        <w:tc>
          <w:tcPr>
            <w:tcW w:w="2160" w:type="dxa"/>
            <w:tcBorders>
              <w:top w:val="nil"/>
              <w:left w:val="nil"/>
              <w:bottom w:val="nil"/>
              <w:right w:val="nil"/>
            </w:tcBorders>
            <w:shd w:val="clear" w:color="auto" w:fill="auto"/>
            <w:noWrap/>
            <w:vAlign w:val="bottom"/>
            <w:hideMark/>
          </w:tcPr>
          <w:p w14:paraId="2D67AAE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7D14E317"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2558F4E0"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0B6F13E"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551B661"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ACEA5C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68A834AD"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0BF65801"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049AE45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536F6D5"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leve per l’innovazione delle PA e dei territori Coinvolgimento attivo delle amministrazioni e dei territori</w:t>
            </w:r>
          </w:p>
        </w:tc>
      </w:tr>
      <w:tr w:rsidR="000D7B06" w:rsidRPr="00462BE3" w14:paraId="03289C66"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7F9AEE3"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60B6EC5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CAP8.PA.LA05</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96AAF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6406DE39"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804950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72D6DCB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37DDD31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53F7C9D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20DE12DF"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688157C"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5DAD1BA6"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Regioni e Province Autonome e le PAL interessate condividono i piani operativi di intervento dei Nodi Territoriali di Competenza per il CdCT “Riuso e Open Source” nel rispetto delle specificità dei singoli territori</w:t>
            </w:r>
          </w:p>
        </w:tc>
        <w:tc>
          <w:tcPr>
            <w:tcW w:w="1561" w:type="dxa"/>
            <w:tcBorders>
              <w:top w:val="nil"/>
              <w:left w:val="nil"/>
              <w:bottom w:val="single" w:sz="4" w:space="0" w:color="auto"/>
              <w:right w:val="single" w:sz="4" w:space="0" w:color="auto"/>
            </w:tcBorders>
            <w:shd w:val="clear" w:color="auto" w:fill="auto"/>
            <w:vAlign w:val="center"/>
            <w:hideMark/>
          </w:tcPr>
          <w:p w14:paraId="550A94D5" w14:textId="555B2D35"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marzo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c>
          <w:tcPr>
            <w:tcW w:w="1607" w:type="dxa"/>
            <w:tcBorders>
              <w:top w:val="nil"/>
              <w:left w:val="nil"/>
              <w:bottom w:val="single" w:sz="4" w:space="0" w:color="auto"/>
              <w:right w:val="single" w:sz="8" w:space="0" w:color="auto"/>
            </w:tcBorders>
            <w:shd w:val="clear" w:color="auto" w:fill="auto"/>
            <w:vAlign w:val="center"/>
            <w:hideMark/>
          </w:tcPr>
          <w:p w14:paraId="11FC8DF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549F54C4"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286B0F5"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043F6679"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0F4ADDA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4626ABF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00929147"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7F83D04C"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7EDADF6D"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2DBA677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6320E8D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01037EB9"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1DBF13D"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3DC27D97"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958D352"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0FAFE1A2"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696FCC7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42D9DED6"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E2126FE"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58E1C96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68F90FDF"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35E2BD7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568B8E2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10C1A77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B46A211"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1FC4365A" w14:textId="6EAF487A"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4565DBCF"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6FAE681E"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10DD3186"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046D4A2C" w14:textId="77777777" w:rsidTr="00355FA6">
        <w:trPr>
          <w:trHeight w:val="300"/>
        </w:trPr>
        <w:tc>
          <w:tcPr>
            <w:tcW w:w="2160" w:type="dxa"/>
            <w:tcBorders>
              <w:top w:val="nil"/>
              <w:left w:val="nil"/>
              <w:bottom w:val="nil"/>
              <w:right w:val="nil"/>
            </w:tcBorders>
            <w:shd w:val="clear" w:color="auto" w:fill="auto"/>
            <w:noWrap/>
            <w:vAlign w:val="bottom"/>
            <w:hideMark/>
          </w:tcPr>
          <w:p w14:paraId="704151A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14E61E9B"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5B30D6EE"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7BB25242"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030A9A1A"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8C68F1E"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0D00CE51" w14:textId="77777777" w:rsidTr="00355FA6">
        <w:trPr>
          <w:trHeight w:val="300"/>
        </w:trPr>
        <w:tc>
          <w:tcPr>
            <w:tcW w:w="2160" w:type="dxa"/>
            <w:tcBorders>
              <w:top w:val="nil"/>
              <w:left w:val="nil"/>
              <w:bottom w:val="nil"/>
              <w:right w:val="nil"/>
            </w:tcBorders>
            <w:shd w:val="clear" w:color="auto" w:fill="auto"/>
            <w:noWrap/>
            <w:vAlign w:val="bottom"/>
            <w:hideMark/>
          </w:tcPr>
          <w:p w14:paraId="6FC31D0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2B3E55DD"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170C68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E7D925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2265121E"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A74C6F1"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5F5A938F"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2F7A6D4"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21C8161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403582E"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leve per l’innovazione delle PA e dei territori Coinvolgimento attivo delle amministrazioni e dei territori</w:t>
            </w:r>
          </w:p>
        </w:tc>
      </w:tr>
      <w:tr w:rsidR="000D7B06" w:rsidRPr="00462BE3" w14:paraId="318D319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0DBAD4A"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7693CFA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CAP8.PA.LA06</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F91A5A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1F0C706A"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0B3541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4AAE4DC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1BEA871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0F4D2EE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7C975907"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B4163F5"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56A4727D"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Regioni e Province Autonome e le PAL interessate avviano le attività definite nei Piani operativi degli Accordi territoriali con il supporto dei PMO</w:t>
            </w:r>
          </w:p>
        </w:tc>
        <w:tc>
          <w:tcPr>
            <w:tcW w:w="1561" w:type="dxa"/>
            <w:tcBorders>
              <w:top w:val="nil"/>
              <w:left w:val="nil"/>
              <w:bottom w:val="single" w:sz="4" w:space="0" w:color="auto"/>
              <w:right w:val="single" w:sz="4" w:space="0" w:color="auto"/>
            </w:tcBorders>
            <w:shd w:val="clear" w:color="auto" w:fill="auto"/>
            <w:vAlign w:val="center"/>
            <w:hideMark/>
          </w:tcPr>
          <w:p w14:paraId="7DC8FFFF" w14:textId="1E524055"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dicembre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c>
          <w:tcPr>
            <w:tcW w:w="1607" w:type="dxa"/>
            <w:tcBorders>
              <w:top w:val="nil"/>
              <w:left w:val="nil"/>
              <w:bottom w:val="single" w:sz="4" w:space="0" w:color="auto"/>
              <w:right w:val="single" w:sz="8" w:space="0" w:color="auto"/>
            </w:tcBorders>
            <w:shd w:val="clear" w:color="auto" w:fill="auto"/>
            <w:vAlign w:val="center"/>
            <w:hideMark/>
          </w:tcPr>
          <w:p w14:paraId="2311CAA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076CFF1D"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53F59E0"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7A67DBC9"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7D67A00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0B744AF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21F891B9"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7B83A80A"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04D283CB"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1B16B57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513CBBA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6E437C4B"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7FB30AF"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5A87988B"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EF3E6B6"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0DE6A245"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63EBF5D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78058EB2"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E0429C1"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70C2A92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76E0276A"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1054FD3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27836D5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273AFCCF"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8402D71"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211BF562" w14:textId="01A7066A"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48A18652"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77AAC9D5"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6E0DEC9C"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1EBA3805" w14:textId="77777777" w:rsidTr="00355FA6">
        <w:trPr>
          <w:trHeight w:val="300"/>
        </w:trPr>
        <w:tc>
          <w:tcPr>
            <w:tcW w:w="2160" w:type="dxa"/>
            <w:tcBorders>
              <w:top w:val="nil"/>
              <w:left w:val="nil"/>
              <w:bottom w:val="nil"/>
              <w:right w:val="nil"/>
            </w:tcBorders>
            <w:shd w:val="clear" w:color="auto" w:fill="auto"/>
            <w:noWrap/>
            <w:vAlign w:val="bottom"/>
            <w:hideMark/>
          </w:tcPr>
          <w:p w14:paraId="1D01467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54F96F6A"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0341F16"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A993FD8"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4332BC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A23E94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387EA406" w14:textId="77777777" w:rsidTr="00355FA6">
        <w:trPr>
          <w:trHeight w:val="300"/>
        </w:trPr>
        <w:tc>
          <w:tcPr>
            <w:tcW w:w="2160" w:type="dxa"/>
            <w:tcBorders>
              <w:top w:val="nil"/>
              <w:left w:val="nil"/>
              <w:bottom w:val="nil"/>
              <w:right w:val="nil"/>
            </w:tcBorders>
            <w:shd w:val="clear" w:color="auto" w:fill="auto"/>
            <w:noWrap/>
            <w:vAlign w:val="bottom"/>
            <w:hideMark/>
          </w:tcPr>
          <w:p w14:paraId="6903D3C2"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52DF9F4E"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67EF4767"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19332FA"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717849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C47C5D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285C274B"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6D6753DE"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300955C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12B6204"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leve per l’innovazione delle PA e dei territori Coinvolgimento attivo delle amministrazioni e dei territori</w:t>
            </w:r>
          </w:p>
        </w:tc>
      </w:tr>
      <w:tr w:rsidR="000D7B06" w:rsidRPr="00462BE3" w14:paraId="7656A31D"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25C3B30"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5757A39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CAP8.PA.LA07</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2AA05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7BD2970C"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4BC8A7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0019E07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7BC4DCD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4A5A0DD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58D8DC55"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8F9974D"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7A2E4D32"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che hanno nominato il RTD aderiscono alla piattaforma di community</w:t>
            </w:r>
          </w:p>
        </w:tc>
        <w:tc>
          <w:tcPr>
            <w:tcW w:w="1561" w:type="dxa"/>
            <w:tcBorders>
              <w:top w:val="nil"/>
              <w:left w:val="nil"/>
              <w:bottom w:val="single" w:sz="4" w:space="0" w:color="auto"/>
              <w:right w:val="single" w:sz="4" w:space="0" w:color="auto"/>
            </w:tcBorders>
            <w:shd w:val="clear" w:color="auto" w:fill="auto"/>
            <w:vAlign w:val="center"/>
            <w:hideMark/>
          </w:tcPr>
          <w:p w14:paraId="5D546A6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gennaio 2021 </w:t>
            </w:r>
          </w:p>
        </w:tc>
        <w:tc>
          <w:tcPr>
            <w:tcW w:w="1607" w:type="dxa"/>
            <w:tcBorders>
              <w:top w:val="nil"/>
              <w:left w:val="nil"/>
              <w:bottom w:val="single" w:sz="4" w:space="0" w:color="auto"/>
              <w:right w:val="single" w:sz="8" w:space="0" w:color="auto"/>
            </w:tcBorders>
            <w:shd w:val="clear" w:color="auto" w:fill="auto"/>
            <w:vAlign w:val="center"/>
            <w:hideMark/>
          </w:tcPr>
          <w:p w14:paraId="0A82D95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0C459EE2"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289A124"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44F7AA02"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che hanno nominato il RTD possono aderire alla piattaforma di community</w:t>
            </w:r>
          </w:p>
        </w:tc>
        <w:tc>
          <w:tcPr>
            <w:tcW w:w="1561" w:type="dxa"/>
            <w:tcBorders>
              <w:top w:val="nil"/>
              <w:left w:val="nil"/>
              <w:bottom w:val="single" w:sz="4" w:space="0" w:color="auto"/>
              <w:right w:val="single" w:sz="4" w:space="0" w:color="auto"/>
            </w:tcBorders>
            <w:shd w:val="clear" w:color="auto" w:fill="auto"/>
            <w:vAlign w:val="center"/>
            <w:hideMark/>
          </w:tcPr>
          <w:p w14:paraId="6C41F6F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gennaio 2021 (in corso) </w:t>
            </w:r>
          </w:p>
        </w:tc>
        <w:tc>
          <w:tcPr>
            <w:tcW w:w="1607" w:type="dxa"/>
            <w:tcBorders>
              <w:top w:val="nil"/>
              <w:left w:val="nil"/>
              <w:bottom w:val="single" w:sz="4" w:space="0" w:color="auto"/>
              <w:right w:val="single" w:sz="8" w:space="0" w:color="auto"/>
            </w:tcBorders>
            <w:shd w:val="clear" w:color="auto" w:fill="auto"/>
            <w:vAlign w:val="center"/>
            <w:hideMark/>
          </w:tcPr>
          <w:p w14:paraId="39ABBB8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702B3759"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65ECF51A"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4E83DEB4"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34038DB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075F5AC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5EB8B0B4"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4F7391C"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5B56B0AD"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7C4BDF5"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41B82311"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50260C7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7B0F3CD1"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E5FDF2D"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6F01AFD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2EC4AE7E"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4A66DF5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6792854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5EB2095D"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29D2A32"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326874D7" w14:textId="4A7AB2BE"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6C572A2E"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66FA0AE3"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2180A120"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38BA6FDF" w14:textId="77777777" w:rsidTr="00355FA6">
        <w:trPr>
          <w:trHeight w:val="300"/>
        </w:trPr>
        <w:tc>
          <w:tcPr>
            <w:tcW w:w="2160" w:type="dxa"/>
            <w:tcBorders>
              <w:top w:val="nil"/>
              <w:left w:val="nil"/>
              <w:bottom w:val="nil"/>
              <w:right w:val="nil"/>
            </w:tcBorders>
            <w:shd w:val="clear" w:color="auto" w:fill="auto"/>
            <w:noWrap/>
            <w:vAlign w:val="bottom"/>
            <w:hideMark/>
          </w:tcPr>
          <w:p w14:paraId="6F1E0C3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6EC7E5E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5CCEC27"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18C3E0E"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C35672B"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7C3AC6B"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2A79CBBA" w14:textId="77777777" w:rsidTr="00355FA6">
        <w:trPr>
          <w:trHeight w:val="300"/>
        </w:trPr>
        <w:tc>
          <w:tcPr>
            <w:tcW w:w="2160" w:type="dxa"/>
            <w:tcBorders>
              <w:top w:val="nil"/>
              <w:left w:val="nil"/>
              <w:bottom w:val="nil"/>
              <w:right w:val="nil"/>
            </w:tcBorders>
            <w:shd w:val="clear" w:color="auto" w:fill="auto"/>
            <w:noWrap/>
            <w:vAlign w:val="bottom"/>
            <w:hideMark/>
          </w:tcPr>
          <w:p w14:paraId="6362802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54DC00B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7150397"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1C3782C9"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8A12513"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79180B63"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5591F383"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1D8974AA"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3D4D6C4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E3FEDC8"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leve per l’innovazione delle PA e dei territori Coinvolgimento attivo delle amministrazioni e dei territori</w:t>
            </w:r>
          </w:p>
        </w:tc>
      </w:tr>
      <w:tr w:rsidR="000D7B06" w:rsidRPr="00462BE3" w14:paraId="0ECFAEDE"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B37CAF8"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067278E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CAP8.PA.LA08</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9492C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2906DF4C"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07434B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151747E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392ECA6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5316B41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792A2422"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7B12866"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326796F7"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aderenti alla community partecipano all’interscambio di esperienze e forniscono contributi per l’individuazione di best practices</w:t>
            </w:r>
          </w:p>
        </w:tc>
        <w:tc>
          <w:tcPr>
            <w:tcW w:w="1561" w:type="dxa"/>
            <w:tcBorders>
              <w:top w:val="nil"/>
              <w:left w:val="nil"/>
              <w:bottom w:val="single" w:sz="4" w:space="0" w:color="auto"/>
              <w:right w:val="single" w:sz="4" w:space="0" w:color="auto"/>
            </w:tcBorders>
            <w:shd w:val="clear" w:color="auto" w:fill="auto"/>
            <w:vAlign w:val="center"/>
            <w:hideMark/>
          </w:tcPr>
          <w:p w14:paraId="4B17474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febbraio 2021 </w:t>
            </w:r>
          </w:p>
        </w:tc>
        <w:tc>
          <w:tcPr>
            <w:tcW w:w="1607" w:type="dxa"/>
            <w:tcBorders>
              <w:top w:val="nil"/>
              <w:left w:val="nil"/>
              <w:bottom w:val="single" w:sz="4" w:space="0" w:color="auto"/>
              <w:right w:val="single" w:sz="8" w:space="0" w:color="auto"/>
            </w:tcBorders>
            <w:shd w:val="clear" w:color="auto" w:fill="auto"/>
            <w:vAlign w:val="center"/>
            <w:hideMark/>
          </w:tcPr>
          <w:p w14:paraId="5715C4C2"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70D1006C"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0B92E80"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3B39D1F9"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aderenti alla community partecipano all’interscambio di esperienze e forniscono contributi per l’individuazione di best practices</w:t>
            </w:r>
          </w:p>
        </w:tc>
        <w:tc>
          <w:tcPr>
            <w:tcW w:w="1561" w:type="dxa"/>
            <w:tcBorders>
              <w:top w:val="nil"/>
              <w:left w:val="nil"/>
              <w:bottom w:val="single" w:sz="4" w:space="0" w:color="auto"/>
              <w:right w:val="single" w:sz="4" w:space="0" w:color="auto"/>
            </w:tcBorders>
            <w:shd w:val="clear" w:color="auto" w:fill="auto"/>
            <w:vAlign w:val="center"/>
            <w:hideMark/>
          </w:tcPr>
          <w:p w14:paraId="3438FF6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febbraio 2021 (in corso) </w:t>
            </w:r>
          </w:p>
        </w:tc>
        <w:tc>
          <w:tcPr>
            <w:tcW w:w="1607" w:type="dxa"/>
            <w:tcBorders>
              <w:top w:val="nil"/>
              <w:left w:val="nil"/>
              <w:bottom w:val="single" w:sz="4" w:space="0" w:color="auto"/>
              <w:right w:val="single" w:sz="8" w:space="0" w:color="auto"/>
            </w:tcBorders>
            <w:shd w:val="clear" w:color="auto" w:fill="auto"/>
            <w:vAlign w:val="center"/>
            <w:hideMark/>
          </w:tcPr>
          <w:p w14:paraId="09AA998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0D936060"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1D0A1F68"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2863891D"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0D8FD71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623B074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0A4774F0"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9E50915"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129A4C0A"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463D434"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44D0AE0D"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14B1F66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5A020614"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25DDDA5"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160D079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0CE80CA3"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3D397D3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6185831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51C41A16"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AB0247B"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727435C8" w14:textId="79DA336B"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6F403536"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0D4646B1"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5C12A155"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5E91ACB3" w14:textId="77777777" w:rsidTr="00355FA6">
        <w:trPr>
          <w:trHeight w:val="300"/>
        </w:trPr>
        <w:tc>
          <w:tcPr>
            <w:tcW w:w="2160" w:type="dxa"/>
            <w:tcBorders>
              <w:top w:val="nil"/>
              <w:left w:val="nil"/>
              <w:bottom w:val="nil"/>
              <w:right w:val="nil"/>
            </w:tcBorders>
            <w:shd w:val="clear" w:color="auto" w:fill="auto"/>
            <w:noWrap/>
            <w:vAlign w:val="bottom"/>
            <w:hideMark/>
          </w:tcPr>
          <w:p w14:paraId="6B29A08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3700090D"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767FF95"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0BC4B207"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3EE612E"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B12E2C0"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2021D105" w14:textId="77777777" w:rsidTr="00355FA6">
        <w:trPr>
          <w:trHeight w:val="300"/>
        </w:trPr>
        <w:tc>
          <w:tcPr>
            <w:tcW w:w="2160" w:type="dxa"/>
            <w:tcBorders>
              <w:top w:val="nil"/>
              <w:left w:val="nil"/>
              <w:bottom w:val="nil"/>
              <w:right w:val="nil"/>
            </w:tcBorders>
            <w:shd w:val="clear" w:color="auto" w:fill="auto"/>
            <w:noWrap/>
            <w:vAlign w:val="bottom"/>
            <w:hideMark/>
          </w:tcPr>
          <w:p w14:paraId="159B3DC6"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7F9D9A3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5C32F0A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947E082"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457CB5E4"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5C5ABD6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2FD7C89B"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4C5C7F2A"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138739A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5BAF1B7"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leve per l’innovazione delle PA e dei territori Coinvolgimento attivo delle amministrazioni e dei territori</w:t>
            </w:r>
          </w:p>
        </w:tc>
      </w:tr>
      <w:tr w:rsidR="000D7B06" w:rsidRPr="00462BE3" w14:paraId="14F584E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437B4F5"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6825DBE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CAP8.PA.LA09</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719F3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7C37FBBA"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9F7704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149BF52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3E19392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68B17DE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42683755"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AC11598"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2C6627FC"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pilota partecipano ad un progetto sperimentale di formazione destinato a RTD</w:t>
            </w:r>
          </w:p>
        </w:tc>
        <w:tc>
          <w:tcPr>
            <w:tcW w:w="1561" w:type="dxa"/>
            <w:tcBorders>
              <w:top w:val="nil"/>
              <w:left w:val="nil"/>
              <w:bottom w:val="single" w:sz="4" w:space="0" w:color="auto"/>
              <w:right w:val="single" w:sz="4" w:space="0" w:color="auto"/>
            </w:tcBorders>
            <w:shd w:val="clear" w:color="auto" w:fill="auto"/>
            <w:vAlign w:val="center"/>
            <w:hideMark/>
          </w:tcPr>
          <w:p w14:paraId="6618B82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febbraio 2021 </w:t>
            </w:r>
          </w:p>
        </w:tc>
        <w:tc>
          <w:tcPr>
            <w:tcW w:w="1607" w:type="dxa"/>
            <w:tcBorders>
              <w:top w:val="nil"/>
              <w:left w:val="nil"/>
              <w:bottom w:val="single" w:sz="4" w:space="0" w:color="auto"/>
              <w:right w:val="single" w:sz="8" w:space="0" w:color="auto"/>
            </w:tcBorders>
            <w:shd w:val="clear" w:color="auto" w:fill="auto"/>
            <w:vAlign w:val="center"/>
            <w:hideMark/>
          </w:tcPr>
          <w:p w14:paraId="5D5C8BB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4C059637"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31F8189"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5AB92D73"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0D1175F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71E7286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2D220C34"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0D6088A3"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4B6681B9"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368B6C0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1DBB150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26D9E2E4"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E3AE0E3"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03D22E93"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151632B"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1A563114"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77A5988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4DE08C56"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FE208F1"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6D7DBD4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0BD3EBD9"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5C0B923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42F50C2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4BC98ADB"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A749A5B"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26526A1B" w14:textId="14558161"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42BD4781"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726CF474"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58EB091D"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777FA22D" w14:textId="77777777" w:rsidTr="00355FA6">
        <w:trPr>
          <w:trHeight w:val="300"/>
        </w:trPr>
        <w:tc>
          <w:tcPr>
            <w:tcW w:w="2160" w:type="dxa"/>
            <w:tcBorders>
              <w:top w:val="nil"/>
              <w:left w:val="nil"/>
              <w:bottom w:val="nil"/>
              <w:right w:val="nil"/>
            </w:tcBorders>
            <w:shd w:val="clear" w:color="auto" w:fill="auto"/>
            <w:noWrap/>
            <w:vAlign w:val="bottom"/>
            <w:hideMark/>
          </w:tcPr>
          <w:p w14:paraId="0DE0CDE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0448B2D3"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74010531"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6312002"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05A5ECA2"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973B8A6"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4ABBFA5B" w14:textId="77777777" w:rsidTr="00355FA6">
        <w:trPr>
          <w:trHeight w:val="300"/>
        </w:trPr>
        <w:tc>
          <w:tcPr>
            <w:tcW w:w="2160" w:type="dxa"/>
            <w:tcBorders>
              <w:top w:val="nil"/>
              <w:left w:val="nil"/>
              <w:bottom w:val="nil"/>
              <w:right w:val="nil"/>
            </w:tcBorders>
            <w:shd w:val="clear" w:color="auto" w:fill="auto"/>
            <w:noWrap/>
            <w:vAlign w:val="bottom"/>
            <w:hideMark/>
          </w:tcPr>
          <w:p w14:paraId="767D8B6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495B2187"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82209CA"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CDE6ABD"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BB1C520"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DE44F1D"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58EFC164"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28804156"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5B5756A2"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0A36F40"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leve per l’innovazione delle PA e dei territori Coinvolgimento attivo delle amministrazioni e dei territori</w:t>
            </w:r>
          </w:p>
        </w:tc>
      </w:tr>
      <w:tr w:rsidR="000D7B06" w:rsidRPr="00462BE3" w14:paraId="7BBA68BA"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0DAFCB0"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6C1C99D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CAP8.PA.LA10</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47C0C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17773A63"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950A5C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65F38C1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4B524A4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2EF8BCF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65F13F84"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407A0D6"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43B20669"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attraverso i propri RTD, partecipano alle survey periodiche sui fabbisogni di formazione del personale, in tema di trasformazione digitale</w:t>
            </w:r>
          </w:p>
        </w:tc>
        <w:tc>
          <w:tcPr>
            <w:tcW w:w="1561" w:type="dxa"/>
            <w:tcBorders>
              <w:top w:val="nil"/>
              <w:left w:val="nil"/>
              <w:bottom w:val="single" w:sz="4" w:space="0" w:color="auto"/>
              <w:right w:val="single" w:sz="4" w:space="0" w:color="auto"/>
            </w:tcBorders>
            <w:shd w:val="clear" w:color="auto" w:fill="auto"/>
            <w:vAlign w:val="center"/>
            <w:hideMark/>
          </w:tcPr>
          <w:p w14:paraId="1FACCDB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marzo 2021 </w:t>
            </w:r>
          </w:p>
        </w:tc>
        <w:tc>
          <w:tcPr>
            <w:tcW w:w="1607" w:type="dxa"/>
            <w:tcBorders>
              <w:top w:val="nil"/>
              <w:left w:val="nil"/>
              <w:bottom w:val="single" w:sz="4" w:space="0" w:color="auto"/>
              <w:right w:val="single" w:sz="8" w:space="0" w:color="auto"/>
            </w:tcBorders>
            <w:shd w:val="clear" w:color="auto" w:fill="auto"/>
            <w:vAlign w:val="center"/>
            <w:hideMark/>
          </w:tcPr>
          <w:p w14:paraId="435D1B6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29D61ED8"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31EA9E1"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7A681166"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attraverso i propri RTD, partecipano alle survey periodiche sui fabbisogni di formazione del personale, in tema di trasformazione digitale</w:t>
            </w:r>
          </w:p>
        </w:tc>
        <w:tc>
          <w:tcPr>
            <w:tcW w:w="1561" w:type="dxa"/>
            <w:tcBorders>
              <w:top w:val="nil"/>
              <w:left w:val="nil"/>
              <w:bottom w:val="single" w:sz="4" w:space="0" w:color="auto"/>
              <w:right w:val="single" w:sz="4" w:space="0" w:color="auto"/>
            </w:tcBorders>
            <w:shd w:val="clear" w:color="auto" w:fill="auto"/>
            <w:vAlign w:val="center"/>
            <w:hideMark/>
          </w:tcPr>
          <w:p w14:paraId="05706F38" w14:textId="53ED0351"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gennaio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c>
          <w:tcPr>
            <w:tcW w:w="1607" w:type="dxa"/>
            <w:tcBorders>
              <w:top w:val="nil"/>
              <w:left w:val="nil"/>
              <w:bottom w:val="single" w:sz="4" w:space="0" w:color="auto"/>
              <w:right w:val="single" w:sz="8" w:space="0" w:color="auto"/>
            </w:tcBorders>
            <w:shd w:val="clear" w:color="auto" w:fill="auto"/>
            <w:vAlign w:val="center"/>
            <w:hideMark/>
          </w:tcPr>
          <w:p w14:paraId="45675FE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1EFE6013"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166A11B9"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7E36A418"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11422E4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32F5E92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52341122"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FB889C1"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05896438"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2D6672E"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7640F0FA"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3469998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0D029429"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2822290"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4574C6A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2BF5D46E"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10E338A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7802584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2411B69E"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6FAAB0F"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498120D6" w14:textId="486B8AD4"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79D58908"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0FF6E933"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0E5D1595"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13EDDB65" w14:textId="77777777" w:rsidTr="00355FA6">
        <w:trPr>
          <w:trHeight w:val="300"/>
        </w:trPr>
        <w:tc>
          <w:tcPr>
            <w:tcW w:w="2160" w:type="dxa"/>
            <w:tcBorders>
              <w:top w:val="nil"/>
              <w:left w:val="nil"/>
              <w:bottom w:val="nil"/>
              <w:right w:val="nil"/>
            </w:tcBorders>
            <w:shd w:val="clear" w:color="auto" w:fill="auto"/>
            <w:noWrap/>
            <w:vAlign w:val="bottom"/>
            <w:hideMark/>
          </w:tcPr>
          <w:p w14:paraId="56979BC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1140B721"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7ABE348B"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DF2A43E"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093C029"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F3F8C16"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0C206933" w14:textId="77777777" w:rsidTr="00355FA6">
        <w:trPr>
          <w:trHeight w:val="300"/>
        </w:trPr>
        <w:tc>
          <w:tcPr>
            <w:tcW w:w="2160" w:type="dxa"/>
            <w:tcBorders>
              <w:top w:val="nil"/>
              <w:left w:val="nil"/>
              <w:bottom w:val="nil"/>
              <w:right w:val="nil"/>
            </w:tcBorders>
            <w:shd w:val="clear" w:color="auto" w:fill="auto"/>
            <w:noWrap/>
            <w:vAlign w:val="bottom"/>
            <w:hideMark/>
          </w:tcPr>
          <w:p w14:paraId="27067C66"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3EDF0C34"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DE3F4B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7D30EC4B"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8E60031"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AA236E3"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7F66A548"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52708EFC"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432A41F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732B56B"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leve per l’innovazione delle PA e dei territori Coinvolgimento attivo delle amministrazioni e dei territori</w:t>
            </w:r>
          </w:p>
        </w:tc>
      </w:tr>
      <w:tr w:rsidR="000D7B06" w:rsidRPr="00462BE3" w14:paraId="4A3644EC"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FDFAC13"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62D9248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CAP8.PA.LA11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5C124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67D9C786"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EFEF9B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36BF7FA2"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6B9037A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16B2E3C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76B3DC36"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8C84549"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2616C0B0"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PAL procedono in forma aggregata alla nomina formale di RTD</w:t>
            </w:r>
          </w:p>
        </w:tc>
        <w:tc>
          <w:tcPr>
            <w:tcW w:w="1561" w:type="dxa"/>
            <w:tcBorders>
              <w:top w:val="nil"/>
              <w:left w:val="nil"/>
              <w:bottom w:val="single" w:sz="4" w:space="0" w:color="auto"/>
              <w:right w:val="single" w:sz="4" w:space="0" w:color="auto"/>
            </w:tcBorders>
            <w:shd w:val="clear" w:color="auto" w:fill="auto"/>
            <w:vAlign w:val="center"/>
            <w:hideMark/>
          </w:tcPr>
          <w:p w14:paraId="51EAD822"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aprile 2021 </w:t>
            </w:r>
          </w:p>
        </w:tc>
        <w:tc>
          <w:tcPr>
            <w:tcW w:w="1607" w:type="dxa"/>
            <w:tcBorders>
              <w:top w:val="nil"/>
              <w:left w:val="nil"/>
              <w:bottom w:val="single" w:sz="4" w:space="0" w:color="auto"/>
              <w:right w:val="single" w:sz="8" w:space="0" w:color="auto"/>
            </w:tcBorders>
            <w:shd w:val="clear" w:color="auto" w:fill="auto"/>
            <w:vAlign w:val="center"/>
            <w:hideMark/>
          </w:tcPr>
          <w:p w14:paraId="3972730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22DF835A"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D13E971"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2FEF8E8F"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PAL, in base alle proprie esigenze, procedono in forma aggregata alla nomina formale di RTD</w:t>
            </w:r>
          </w:p>
        </w:tc>
        <w:tc>
          <w:tcPr>
            <w:tcW w:w="1561" w:type="dxa"/>
            <w:tcBorders>
              <w:top w:val="nil"/>
              <w:left w:val="nil"/>
              <w:bottom w:val="single" w:sz="4" w:space="0" w:color="auto"/>
              <w:right w:val="single" w:sz="4" w:space="0" w:color="auto"/>
            </w:tcBorders>
            <w:shd w:val="clear" w:color="auto" w:fill="auto"/>
            <w:vAlign w:val="center"/>
            <w:hideMark/>
          </w:tcPr>
          <w:p w14:paraId="143CDD3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aprile 2021 (in corso) </w:t>
            </w:r>
          </w:p>
        </w:tc>
        <w:tc>
          <w:tcPr>
            <w:tcW w:w="1607" w:type="dxa"/>
            <w:tcBorders>
              <w:top w:val="nil"/>
              <w:left w:val="nil"/>
              <w:bottom w:val="single" w:sz="4" w:space="0" w:color="auto"/>
              <w:right w:val="single" w:sz="8" w:space="0" w:color="auto"/>
            </w:tcBorders>
            <w:shd w:val="clear" w:color="auto" w:fill="auto"/>
            <w:vAlign w:val="center"/>
            <w:hideMark/>
          </w:tcPr>
          <w:p w14:paraId="7DFE611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388604D5"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73BEDEFF"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7C7DCB87"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00F5F3A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7691200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1BB7861E"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8743A6C"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6DF1E8F2"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4827017"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4B131D03"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374CE34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5F28683D"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AA0DB47"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38091D5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50B777AF"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29774FB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6138E7F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6341C7A6"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C33E71E"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5E364682" w14:textId="51C67C1E"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633BD68C"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09A2933A"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3CF6CDCB"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20D26404" w14:textId="77777777" w:rsidTr="00355FA6">
        <w:trPr>
          <w:trHeight w:val="300"/>
        </w:trPr>
        <w:tc>
          <w:tcPr>
            <w:tcW w:w="2160" w:type="dxa"/>
            <w:tcBorders>
              <w:top w:val="nil"/>
              <w:left w:val="nil"/>
              <w:bottom w:val="nil"/>
              <w:right w:val="nil"/>
            </w:tcBorders>
            <w:shd w:val="clear" w:color="auto" w:fill="auto"/>
            <w:noWrap/>
            <w:vAlign w:val="bottom"/>
            <w:hideMark/>
          </w:tcPr>
          <w:p w14:paraId="6D95228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0D59FB6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500F0D37"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C7ACC8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E060155"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76DF811"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699027A1" w14:textId="77777777" w:rsidTr="00355FA6">
        <w:trPr>
          <w:trHeight w:val="300"/>
        </w:trPr>
        <w:tc>
          <w:tcPr>
            <w:tcW w:w="2160" w:type="dxa"/>
            <w:tcBorders>
              <w:top w:val="nil"/>
              <w:left w:val="nil"/>
              <w:bottom w:val="nil"/>
              <w:right w:val="nil"/>
            </w:tcBorders>
            <w:shd w:val="clear" w:color="auto" w:fill="auto"/>
            <w:noWrap/>
            <w:vAlign w:val="bottom"/>
            <w:hideMark/>
          </w:tcPr>
          <w:p w14:paraId="4253BE00"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21ACE9F5"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1981B53"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435CDEE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CE0DE2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9B82C81"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50F31985"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5A4D325D"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5E9202A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27DD8CE"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leve per l’innovazione delle PA e dei territori Coinvolgimento attivo delle amministrazioni e dei territori</w:t>
            </w:r>
          </w:p>
        </w:tc>
      </w:tr>
      <w:tr w:rsidR="000D7B06" w:rsidRPr="00462BE3" w14:paraId="3370B1EB"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926F67C"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06CAAD7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CAP8.PA.LA12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6E885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6FA50265"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5664F1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40F4696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7B7CD55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7F11F9B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2326BA66"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859C9B7"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179C300C"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nell’ambito della pianificazione per l’attuazione della propria strategia digitale, valutano gli strumenti di procurement disponibili</w:t>
            </w:r>
          </w:p>
        </w:tc>
        <w:tc>
          <w:tcPr>
            <w:tcW w:w="1561" w:type="dxa"/>
            <w:tcBorders>
              <w:top w:val="nil"/>
              <w:left w:val="nil"/>
              <w:bottom w:val="single" w:sz="4" w:space="0" w:color="auto"/>
              <w:right w:val="single" w:sz="4" w:space="0" w:color="auto"/>
            </w:tcBorders>
            <w:shd w:val="clear" w:color="auto" w:fill="auto"/>
            <w:vAlign w:val="center"/>
            <w:hideMark/>
          </w:tcPr>
          <w:p w14:paraId="5DEC098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4336AA0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dicembre 2020 </w:t>
            </w:r>
          </w:p>
        </w:tc>
      </w:tr>
      <w:tr w:rsidR="000D7B06" w:rsidRPr="00462BE3" w14:paraId="204E9496"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FC99055"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12B2C5FA"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6F61CB0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15B6C92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0C55FDAE"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01A70EAB"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00EA773D"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3DED0CB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4A0DBE9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006B3B44"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9F1A69E"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2691F442"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854614A"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68254180"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784EC1B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71EA275F"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CCD5DD2"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5D950B0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39D499F8"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2C23847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699E1DC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611E634B"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EF568EA"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67C6A728" w14:textId="465F5308"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4B0794AE"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7CDFA74E"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2B226235"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0D2E69F7" w14:textId="77777777" w:rsidTr="00355FA6">
        <w:trPr>
          <w:trHeight w:val="300"/>
        </w:trPr>
        <w:tc>
          <w:tcPr>
            <w:tcW w:w="2160" w:type="dxa"/>
            <w:tcBorders>
              <w:top w:val="nil"/>
              <w:left w:val="nil"/>
              <w:bottom w:val="nil"/>
              <w:right w:val="nil"/>
            </w:tcBorders>
            <w:shd w:val="clear" w:color="auto" w:fill="auto"/>
            <w:noWrap/>
            <w:vAlign w:val="bottom"/>
            <w:hideMark/>
          </w:tcPr>
          <w:p w14:paraId="65D41E7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15A2B758"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E607034"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74BD4E6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D76E679"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75746407"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3BCAA3ED" w14:textId="77777777" w:rsidTr="00355FA6">
        <w:trPr>
          <w:trHeight w:val="300"/>
        </w:trPr>
        <w:tc>
          <w:tcPr>
            <w:tcW w:w="2160" w:type="dxa"/>
            <w:tcBorders>
              <w:top w:val="nil"/>
              <w:left w:val="nil"/>
              <w:bottom w:val="nil"/>
              <w:right w:val="nil"/>
            </w:tcBorders>
            <w:shd w:val="clear" w:color="auto" w:fill="auto"/>
            <w:noWrap/>
            <w:vAlign w:val="bottom"/>
            <w:hideMark/>
          </w:tcPr>
          <w:p w14:paraId="48A3E14D"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52072621"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774EB40D"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15E3E6D"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78D9E0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EF583B5"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3DFA8FFE"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67FF8786"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50FF0402"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249A2E1"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leve per l’innovazione delle PA e dei territori Coinvolgimento attivo delle amministrazioni e dei territori</w:t>
            </w:r>
          </w:p>
        </w:tc>
      </w:tr>
      <w:tr w:rsidR="000D7B06" w:rsidRPr="00462BE3" w14:paraId="2CE78BDC"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072DF96"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61F84EF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CAP8.PA.LA13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F9380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76E6EAFD"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9ED418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2DF894C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346FF52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461D8E3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389A7754"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3D1DF87"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7578FC01"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che hanno aderito alle Gare strategiche forniscono agli organismi di coordinamento e controllo le misure degli indicatori generali che verranno utilizzate per la costruzione della baseline</w:t>
            </w:r>
          </w:p>
        </w:tc>
        <w:tc>
          <w:tcPr>
            <w:tcW w:w="1561" w:type="dxa"/>
            <w:tcBorders>
              <w:top w:val="nil"/>
              <w:left w:val="nil"/>
              <w:bottom w:val="single" w:sz="4" w:space="0" w:color="auto"/>
              <w:right w:val="single" w:sz="4" w:space="0" w:color="auto"/>
            </w:tcBorders>
            <w:shd w:val="clear" w:color="auto" w:fill="auto"/>
            <w:vAlign w:val="center"/>
            <w:hideMark/>
          </w:tcPr>
          <w:p w14:paraId="3D68BAE2"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75D6482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ottobre 2021 </w:t>
            </w:r>
          </w:p>
        </w:tc>
      </w:tr>
      <w:tr w:rsidR="000D7B06" w:rsidRPr="00462BE3" w14:paraId="435B9BAF"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8E09AE0"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7BA2302E"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181F466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02DBBFD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7C6E3DEC"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2C7056BA"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6CBBF95B"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025A057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5290147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69075B74"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C4A8105"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41446114"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74D01F2"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60509E44"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0FD4929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5B64F8E5"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A4C535F"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3D27425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262A0EB4"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3682E13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5606BBF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36D82E2A"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BAD5C0E"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54B17062" w14:textId="10C6B39C"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36313DA3"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1A166E7C"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69993D79"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45AD9587" w14:textId="77777777" w:rsidTr="00355FA6">
        <w:trPr>
          <w:trHeight w:val="300"/>
        </w:trPr>
        <w:tc>
          <w:tcPr>
            <w:tcW w:w="2160" w:type="dxa"/>
            <w:tcBorders>
              <w:top w:val="nil"/>
              <w:left w:val="nil"/>
              <w:bottom w:val="nil"/>
              <w:right w:val="nil"/>
            </w:tcBorders>
            <w:shd w:val="clear" w:color="auto" w:fill="auto"/>
            <w:noWrap/>
            <w:vAlign w:val="bottom"/>
            <w:hideMark/>
          </w:tcPr>
          <w:p w14:paraId="1E6FC79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4149C161"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58C7CEE"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9A1965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0712812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6BF23379"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76EC7B11" w14:textId="77777777" w:rsidTr="00355FA6">
        <w:trPr>
          <w:trHeight w:val="300"/>
        </w:trPr>
        <w:tc>
          <w:tcPr>
            <w:tcW w:w="2160" w:type="dxa"/>
            <w:tcBorders>
              <w:top w:val="nil"/>
              <w:left w:val="nil"/>
              <w:bottom w:val="nil"/>
              <w:right w:val="nil"/>
            </w:tcBorders>
            <w:shd w:val="clear" w:color="auto" w:fill="auto"/>
            <w:noWrap/>
            <w:vAlign w:val="bottom"/>
            <w:hideMark/>
          </w:tcPr>
          <w:p w14:paraId="2F4E3D87"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679B2394"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5B0E62B"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E7ACDB3"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83209D8"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72B077A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1D151B67"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693A3D2D"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7A49C6E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B5F9647"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leve per l’innovazione delle PA e dei territori Coinvolgimento attivo delle amministrazioni e dei territori</w:t>
            </w:r>
          </w:p>
        </w:tc>
      </w:tr>
      <w:tr w:rsidR="000D7B06" w:rsidRPr="00462BE3" w14:paraId="42A4F09D"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DC910C3"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3594FA9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CAP8.PA.LA14</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5DF5A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6EA2F226"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CAF89A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0541BF7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465AF73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2ACBFC8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21F24EA8"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C307D5C"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6B461F71" w14:textId="3C8EBB24"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Le PA programmano i fabbisogni di innovazione, beni e servizi innovativi per l’anno </w:t>
            </w:r>
            <w:r w:rsidR="00636BE4">
              <w:rPr>
                <w:rFonts w:ascii="Calibri" w:eastAsia="Times New Roman" w:hAnsi="Calibri" w:cs="Calibri"/>
                <w:b/>
                <w:bCs/>
                <w:color w:val="203764"/>
                <w:sz w:val="16"/>
                <w:szCs w:val="16"/>
                <w:lang w:eastAsia="en-GB"/>
              </w:rPr>
              <w:t>20xx</w:t>
            </w:r>
          </w:p>
        </w:tc>
        <w:tc>
          <w:tcPr>
            <w:tcW w:w="1561" w:type="dxa"/>
            <w:tcBorders>
              <w:top w:val="nil"/>
              <w:left w:val="nil"/>
              <w:bottom w:val="single" w:sz="4" w:space="0" w:color="auto"/>
              <w:right w:val="single" w:sz="4" w:space="0" w:color="auto"/>
            </w:tcBorders>
            <w:shd w:val="clear" w:color="auto" w:fill="auto"/>
            <w:vAlign w:val="center"/>
            <w:hideMark/>
          </w:tcPr>
          <w:p w14:paraId="7C3116F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024B687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ottobre 2021 </w:t>
            </w:r>
          </w:p>
        </w:tc>
      </w:tr>
      <w:tr w:rsidR="000D7B06" w:rsidRPr="00462BE3" w14:paraId="3FB0AD0A"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7C03ED3"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5537138C"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3CF5B51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39319F1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5467C8BF"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77EB2C40"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140D885E"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66352E0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21339F02"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2692E3C1"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C8D29FE"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3E90D09D"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49FDA9F"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1392D976"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03AD333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4228090F"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C3838FB"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43EED52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3C74A053"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6137517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223E113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4FF7355A"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4F04B42"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6183EF67" w14:textId="183575C2"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1D8426C0"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71CF4F8A"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392B5F63"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7D404B94" w14:textId="77777777" w:rsidTr="00355FA6">
        <w:trPr>
          <w:trHeight w:val="300"/>
        </w:trPr>
        <w:tc>
          <w:tcPr>
            <w:tcW w:w="2160" w:type="dxa"/>
            <w:tcBorders>
              <w:top w:val="nil"/>
              <w:left w:val="nil"/>
              <w:bottom w:val="nil"/>
              <w:right w:val="nil"/>
            </w:tcBorders>
            <w:shd w:val="clear" w:color="auto" w:fill="auto"/>
            <w:noWrap/>
            <w:vAlign w:val="bottom"/>
            <w:hideMark/>
          </w:tcPr>
          <w:p w14:paraId="59C6961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327996E6"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7D9ED084"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0B2456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21E289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A08C37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22537267" w14:textId="77777777" w:rsidTr="00355FA6">
        <w:trPr>
          <w:trHeight w:val="300"/>
        </w:trPr>
        <w:tc>
          <w:tcPr>
            <w:tcW w:w="2160" w:type="dxa"/>
            <w:tcBorders>
              <w:top w:val="nil"/>
              <w:left w:val="nil"/>
              <w:bottom w:val="nil"/>
              <w:right w:val="nil"/>
            </w:tcBorders>
            <w:shd w:val="clear" w:color="auto" w:fill="auto"/>
            <w:noWrap/>
            <w:vAlign w:val="bottom"/>
            <w:hideMark/>
          </w:tcPr>
          <w:p w14:paraId="26A05D4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712872F1"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37CE8030"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08187600"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2D739932"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6C8D9A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54106CCF"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658A7DD"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422CD04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C402676"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leve per l’innovazione delle PA e dei territori Coinvolgimento attivo delle amministrazioni e dei territori</w:t>
            </w:r>
          </w:p>
        </w:tc>
      </w:tr>
      <w:tr w:rsidR="000D7B06" w:rsidRPr="00462BE3" w14:paraId="21061953"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52B2947"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33DB47B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CAP8.PA.LA15</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5BC0F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5F17EA69"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206402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44D6BD3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7D263D5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3F0C8A0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01972529"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3889D01"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1AFC078E"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programmano i fabbisogni di innovazione, beni e servizi innovativi per l’anno 2023</w:t>
            </w:r>
          </w:p>
        </w:tc>
        <w:tc>
          <w:tcPr>
            <w:tcW w:w="1561" w:type="dxa"/>
            <w:tcBorders>
              <w:top w:val="nil"/>
              <w:left w:val="nil"/>
              <w:bottom w:val="single" w:sz="4" w:space="0" w:color="auto"/>
              <w:right w:val="single" w:sz="4" w:space="0" w:color="auto"/>
            </w:tcBorders>
            <w:shd w:val="clear" w:color="auto" w:fill="auto"/>
            <w:vAlign w:val="center"/>
            <w:hideMark/>
          </w:tcPr>
          <w:p w14:paraId="51BAA46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0042111D" w14:textId="75767C73"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ottobre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r>
      <w:tr w:rsidR="000D7B06" w:rsidRPr="00462BE3" w14:paraId="4E5A9E11"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E793C09"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2C00F894"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3C4D139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73F663A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56595DCB"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056ED144"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075EBE13"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58AEA45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3EE445D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79271AE7"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D701029"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0F28BF74"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9456E5A"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67A748C9"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17A03BE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362605AD"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C401823"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71EAD93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599D1A54"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7B07FDA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7C99DFA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14DF09B0"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BB48900"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07F8A5F6" w14:textId="2901DFD4"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690383A4"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46DE0A09"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4F33E4D8"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7063EC93" w14:textId="77777777" w:rsidTr="00355FA6">
        <w:trPr>
          <w:trHeight w:val="300"/>
        </w:trPr>
        <w:tc>
          <w:tcPr>
            <w:tcW w:w="2160" w:type="dxa"/>
            <w:tcBorders>
              <w:top w:val="nil"/>
              <w:left w:val="nil"/>
              <w:bottom w:val="nil"/>
              <w:right w:val="nil"/>
            </w:tcBorders>
            <w:shd w:val="clear" w:color="auto" w:fill="auto"/>
            <w:noWrap/>
            <w:vAlign w:val="bottom"/>
            <w:hideMark/>
          </w:tcPr>
          <w:p w14:paraId="4B8368E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0B5C0FBB"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65D43A0B"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19C3B248"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039B386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74D0268D"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21F33639" w14:textId="77777777" w:rsidTr="00355FA6">
        <w:trPr>
          <w:trHeight w:val="300"/>
        </w:trPr>
        <w:tc>
          <w:tcPr>
            <w:tcW w:w="2160" w:type="dxa"/>
            <w:tcBorders>
              <w:top w:val="nil"/>
              <w:left w:val="nil"/>
              <w:bottom w:val="nil"/>
              <w:right w:val="nil"/>
            </w:tcBorders>
            <w:shd w:val="clear" w:color="auto" w:fill="auto"/>
            <w:noWrap/>
            <w:vAlign w:val="bottom"/>
            <w:hideMark/>
          </w:tcPr>
          <w:p w14:paraId="4477BF42"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40F12A8E"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7EFA72C8"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91263C1"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0189E21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21B46E2B"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09071FD0"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0A73FC71"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1EA8411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7D532B5"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leve per l’innovazione delle PA e dei territori Coinvolgimento attivo delle amministrazioni e dei territori</w:t>
            </w:r>
          </w:p>
        </w:tc>
      </w:tr>
      <w:tr w:rsidR="000D7B06" w:rsidRPr="00462BE3" w14:paraId="506911B4"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15C2675"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773C43A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CAP8.PA.LA16</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FD105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621295D8"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9D90B6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4696F5D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2861EBE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4FA402F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427A501A"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E0B70AF"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17EED506" w14:textId="0A43762A"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Le PA che hanno aderito alle gare strategiche forniscono agli organismi di coordinamento e controllo le misure degli indicatori generali che verranno utilizzate per la misurazione dell’incremento target per il </w:t>
            </w:r>
            <w:r w:rsidR="00636BE4">
              <w:rPr>
                <w:rFonts w:ascii="Calibri" w:eastAsia="Times New Roman" w:hAnsi="Calibri" w:cs="Calibri"/>
                <w:b/>
                <w:bCs/>
                <w:color w:val="203764"/>
                <w:sz w:val="16"/>
                <w:szCs w:val="16"/>
                <w:lang w:eastAsia="en-GB"/>
              </w:rPr>
              <w:t>20xx</w:t>
            </w:r>
          </w:p>
        </w:tc>
        <w:tc>
          <w:tcPr>
            <w:tcW w:w="1561" w:type="dxa"/>
            <w:tcBorders>
              <w:top w:val="nil"/>
              <w:left w:val="nil"/>
              <w:bottom w:val="single" w:sz="4" w:space="0" w:color="auto"/>
              <w:right w:val="single" w:sz="4" w:space="0" w:color="auto"/>
            </w:tcBorders>
            <w:shd w:val="clear" w:color="auto" w:fill="auto"/>
            <w:vAlign w:val="center"/>
            <w:hideMark/>
          </w:tcPr>
          <w:p w14:paraId="406F0CF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7F503125" w14:textId="2899D853"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ottobre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r>
      <w:tr w:rsidR="000D7B06" w:rsidRPr="00462BE3" w14:paraId="2FF63DF2"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95FD26E"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1C18AFC3"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7A1B919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0EAD788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17B8F51A"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14B33167"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397AF0A5"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3C6EB492"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7E121B9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6C8EF20F"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D9FB57F"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630294D0"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513DAEF"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15C2E7D5"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7144842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1C17E49D"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2E90948"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0115F54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426FBB19"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5369962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14B26D4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347546AB"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BAA1301"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26A80181" w14:textId="50F9A4C4"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164E7A2C"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5BB1A853"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499356C9"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5B69F819" w14:textId="77777777" w:rsidTr="00355FA6">
        <w:trPr>
          <w:trHeight w:val="300"/>
        </w:trPr>
        <w:tc>
          <w:tcPr>
            <w:tcW w:w="2160" w:type="dxa"/>
            <w:tcBorders>
              <w:top w:val="nil"/>
              <w:left w:val="nil"/>
              <w:bottom w:val="nil"/>
              <w:right w:val="nil"/>
            </w:tcBorders>
            <w:shd w:val="clear" w:color="auto" w:fill="auto"/>
            <w:noWrap/>
            <w:vAlign w:val="bottom"/>
            <w:hideMark/>
          </w:tcPr>
          <w:p w14:paraId="1224EC4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2D8A528A"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2E8D48A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7D2A1F29"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3FA73E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A3E8465"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37566A00" w14:textId="77777777" w:rsidTr="00355FA6">
        <w:trPr>
          <w:trHeight w:val="300"/>
        </w:trPr>
        <w:tc>
          <w:tcPr>
            <w:tcW w:w="2160" w:type="dxa"/>
            <w:tcBorders>
              <w:top w:val="nil"/>
              <w:left w:val="nil"/>
              <w:bottom w:val="nil"/>
              <w:right w:val="nil"/>
            </w:tcBorders>
            <w:shd w:val="clear" w:color="auto" w:fill="auto"/>
            <w:noWrap/>
            <w:vAlign w:val="bottom"/>
            <w:hideMark/>
          </w:tcPr>
          <w:p w14:paraId="0B5FB605"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71D6969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505CD2B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140D5E13"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FDEC855"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0B83F06"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38BB7A3F"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092D4AE9"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299F817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736B49B"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leve per l’innovazione delle PA e dei territori Coinvolgimento attivo delle amministrazioni e dei territori</w:t>
            </w:r>
          </w:p>
        </w:tc>
      </w:tr>
      <w:tr w:rsidR="000D7B06" w:rsidRPr="00462BE3" w14:paraId="40103E0E"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B4D97DC"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3AC785A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CAP8.PA.LA17</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5F0A0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592AEC8A"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A29699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31C3A84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3A1BAC5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52B086A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76175AF0"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EC16098"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3BA387BA"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Almeno una PA pilota aggiudica un appalto secondo la procedura del Partenariato per l’innovazione, utilizzando piattaforme telematiche interoperabili</w:t>
            </w:r>
          </w:p>
        </w:tc>
        <w:tc>
          <w:tcPr>
            <w:tcW w:w="1561" w:type="dxa"/>
            <w:tcBorders>
              <w:top w:val="nil"/>
              <w:left w:val="nil"/>
              <w:bottom w:val="single" w:sz="4" w:space="0" w:color="auto"/>
              <w:right w:val="single" w:sz="4" w:space="0" w:color="auto"/>
            </w:tcBorders>
            <w:shd w:val="clear" w:color="auto" w:fill="auto"/>
            <w:vAlign w:val="center"/>
            <w:hideMark/>
          </w:tcPr>
          <w:p w14:paraId="0B9AC29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4B28C4EB" w14:textId="7AEB5C6F"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dicembre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r>
      <w:tr w:rsidR="000D7B06" w:rsidRPr="00462BE3" w14:paraId="7A8CE4C1"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90894C8"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5940B690"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22A8A08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3A2362A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482B70B0"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0A30A785"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07973FE9"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507B6FA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2A77921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38E2FA07"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58EF9F6"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19182D08"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F845D81"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2403F049"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4625F2D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6B308EB7"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69EAE0A"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4087AB1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2FBC96E9"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70F6298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2EA42BC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2C5D09E3"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0DFF45F"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6AAEBDF2" w14:textId="434C5283"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4CB9DA29"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10F32A4B"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5BAA3917"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4F0A0F96" w14:textId="77777777" w:rsidTr="00355FA6">
        <w:trPr>
          <w:trHeight w:val="300"/>
        </w:trPr>
        <w:tc>
          <w:tcPr>
            <w:tcW w:w="2160" w:type="dxa"/>
            <w:tcBorders>
              <w:top w:val="nil"/>
              <w:left w:val="nil"/>
              <w:bottom w:val="nil"/>
              <w:right w:val="nil"/>
            </w:tcBorders>
            <w:shd w:val="clear" w:color="auto" w:fill="auto"/>
            <w:noWrap/>
            <w:vAlign w:val="bottom"/>
            <w:hideMark/>
          </w:tcPr>
          <w:p w14:paraId="08511DD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2AF26273"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2FB7A919"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3DEFD53"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0CA91972"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E41D80B"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0CA5AC96" w14:textId="77777777" w:rsidTr="00355FA6">
        <w:trPr>
          <w:trHeight w:val="300"/>
        </w:trPr>
        <w:tc>
          <w:tcPr>
            <w:tcW w:w="2160" w:type="dxa"/>
            <w:tcBorders>
              <w:top w:val="nil"/>
              <w:left w:val="nil"/>
              <w:bottom w:val="nil"/>
              <w:right w:val="nil"/>
            </w:tcBorders>
            <w:shd w:val="clear" w:color="auto" w:fill="auto"/>
            <w:noWrap/>
            <w:vAlign w:val="bottom"/>
            <w:hideMark/>
          </w:tcPr>
          <w:p w14:paraId="5004D56B"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647C413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DDF930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5196E61"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4BAC6777"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00A0D1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71DF0EB8" w14:textId="77777777" w:rsidTr="00355FA6">
        <w:trPr>
          <w:trHeight w:val="300"/>
        </w:trPr>
        <w:tc>
          <w:tcPr>
            <w:tcW w:w="2160" w:type="dxa"/>
            <w:tcBorders>
              <w:top w:val="nil"/>
              <w:left w:val="nil"/>
              <w:bottom w:val="nil"/>
              <w:right w:val="nil"/>
            </w:tcBorders>
            <w:shd w:val="clear" w:color="auto" w:fill="auto"/>
            <w:noWrap/>
            <w:vAlign w:val="bottom"/>
            <w:hideMark/>
          </w:tcPr>
          <w:p w14:paraId="4ADABFE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45019AE0"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699F4A8E"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1EFC18DB"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48525948"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A380330"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0F2DD8A5" w14:textId="77777777" w:rsidTr="00355FA6">
        <w:trPr>
          <w:trHeight w:val="315"/>
        </w:trPr>
        <w:tc>
          <w:tcPr>
            <w:tcW w:w="2160" w:type="dxa"/>
            <w:tcBorders>
              <w:top w:val="nil"/>
              <w:left w:val="nil"/>
              <w:bottom w:val="nil"/>
              <w:right w:val="nil"/>
            </w:tcBorders>
            <w:shd w:val="clear" w:color="auto" w:fill="auto"/>
            <w:noWrap/>
            <w:vAlign w:val="bottom"/>
            <w:hideMark/>
          </w:tcPr>
          <w:p w14:paraId="15449139"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0283EC3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A0A79F0"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1EF4B240"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2C67055D"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7457889"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415B90A5"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6CDCE03F"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7093B47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D7F2281"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leve per l’innovazione delle PA e dei territori Coinvolgimento attivo delle amministrazioni e dei territori</w:t>
            </w:r>
          </w:p>
        </w:tc>
      </w:tr>
      <w:tr w:rsidR="000D7B06" w:rsidRPr="00462BE3" w14:paraId="6274D2F7"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0C8E56D"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66167E7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CAP8.PA.LA18</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7FF268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5D1684C2"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6CE3F1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2157751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33344A2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780E711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3D45FB9D"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3EFDFDE"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646C15DF"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evidenziano le esigenze che non trovano riscontro nella Linea guida e partecipano alla definizione di pattern e profili di interoperabilità per l’aggiornamento delle stesse</w:t>
            </w:r>
          </w:p>
        </w:tc>
        <w:tc>
          <w:tcPr>
            <w:tcW w:w="1561" w:type="dxa"/>
            <w:tcBorders>
              <w:top w:val="nil"/>
              <w:left w:val="nil"/>
              <w:bottom w:val="single" w:sz="4" w:space="0" w:color="auto"/>
              <w:right w:val="single" w:sz="4" w:space="0" w:color="auto"/>
            </w:tcBorders>
            <w:shd w:val="clear" w:color="auto" w:fill="auto"/>
            <w:vAlign w:val="center"/>
            <w:hideMark/>
          </w:tcPr>
          <w:p w14:paraId="218FFE2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gennaio 2021 </w:t>
            </w:r>
          </w:p>
        </w:tc>
        <w:tc>
          <w:tcPr>
            <w:tcW w:w="1607" w:type="dxa"/>
            <w:tcBorders>
              <w:top w:val="nil"/>
              <w:left w:val="nil"/>
              <w:bottom w:val="single" w:sz="4" w:space="0" w:color="auto"/>
              <w:right w:val="single" w:sz="8" w:space="0" w:color="auto"/>
            </w:tcBorders>
            <w:shd w:val="clear" w:color="auto" w:fill="auto"/>
            <w:vAlign w:val="center"/>
            <w:hideMark/>
          </w:tcPr>
          <w:p w14:paraId="2C1503F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5983295F"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0D28A8E"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681A3F3A"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51F8858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4626CC9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5F05DF4C"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17D71906"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31E7CA28"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2443253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3EF884A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6E90CF62"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F543E46"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5DE5F133"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9630F69"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48531FD6"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37F935C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2AC2AA9E"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470D65E"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37DCA00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25F4ECA3"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402701D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337F03D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6EF0489B"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91837A2"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Fine attività prevista:</w:t>
            </w:r>
          </w:p>
        </w:tc>
        <w:tc>
          <w:tcPr>
            <w:tcW w:w="2222" w:type="dxa"/>
            <w:tcBorders>
              <w:top w:val="nil"/>
              <w:left w:val="nil"/>
              <w:bottom w:val="single" w:sz="8" w:space="0" w:color="auto"/>
              <w:right w:val="nil"/>
            </w:tcBorders>
            <w:shd w:val="clear" w:color="000000" w:fill="F2F2F2"/>
            <w:noWrap/>
            <w:vAlign w:val="center"/>
            <w:hideMark/>
          </w:tcPr>
          <w:p w14:paraId="011AF93A" w14:textId="27A4E77C"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02D7E277"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2F17B225"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3B19FC49"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7CD94B7E"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131E60CA"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0F73F03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DD4193E"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leve per l’innovazione delle PA e dei territori Coinvolgimento attivo delle amministrazioni e dei territori</w:t>
            </w:r>
          </w:p>
        </w:tc>
      </w:tr>
      <w:tr w:rsidR="000D7B06" w:rsidRPr="00462BE3" w14:paraId="3B7EE004"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732173C"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17B23962"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CAP8.PA.LA19</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B501D4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19316CEF"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D64C30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6D9AF1F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6C420F7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3D58F81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385CF80A"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82CCE9D"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09FF22F2"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partecipano ai tavoli di coordinamento per domini specifici</w:t>
            </w:r>
          </w:p>
        </w:tc>
        <w:tc>
          <w:tcPr>
            <w:tcW w:w="1561" w:type="dxa"/>
            <w:tcBorders>
              <w:top w:val="nil"/>
              <w:left w:val="nil"/>
              <w:bottom w:val="single" w:sz="4" w:space="0" w:color="auto"/>
              <w:right w:val="single" w:sz="4" w:space="0" w:color="auto"/>
            </w:tcBorders>
            <w:shd w:val="clear" w:color="auto" w:fill="auto"/>
            <w:vAlign w:val="center"/>
            <w:hideMark/>
          </w:tcPr>
          <w:p w14:paraId="1BEC637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novembre 2021 </w:t>
            </w:r>
          </w:p>
        </w:tc>
        <w:tc>
          <w:tcPr>
            <w:tcW w:w="1607" w:type="dxa"/>
            <w:tcBorders>
              <w:top w:val="nil"/>
              <w:left w:val="nil"/>
              <w:bottom w:val="single" w:sz="4" w:space="0" w:color="auto"/>
              <w:right w:val="single" w:sz="8" w:space="0" w:color="auto"/>
            </w:tcBorders>
            <w:shd w:val="clear" w:color="auto" w:fill="auto"/>
            <w:vAlign w:val="center"/>
            <w:hideMark/>
          </w:tcPr>
          <w:p w14:paraId="56AFFBD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713560F2"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1A4736B"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7CECBD43"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2125BB0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3F85205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0D70697B"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27D5137C"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3459415B"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5F2D1A92"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60613D1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7BC29C24"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C8B3EEB"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74F98FCA"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50E3118"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2C7E312C"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00313B7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0F0FA30B"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3ED0A76"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67B742F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7C918999"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76589A6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402964D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54D22A8A"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5EEA347"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0EFAC32C" w14:textId="56909B0B"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451E236F"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304238DC"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778C1A19"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1975B479" w14:textId="77777777" w:rsidTr="00355FA6">
        <w:trPr>
          <w:trHeight w:val="300"/>
        </w:trPr>
        <w:tc>
          <w:tcPr>
            <w:tcW w:w="2160" w:type="dxa"/>
            <w:tcBorders>
              <w:top w:val="nil"/>
              <w:left w:val="nil"/>
              <w:bottom w:val="nil"/>
              <w:right w:val="nil"/>
            </w:tcBorders>
            <w:shd w:val="clear" w:color="auto" w:fill="auto"/>
            <w:noWrap/>
            <w:vAlign w:val="bottom"/>
            <w:hideMark/>
          </w:tcPr>
          <w:p w14:paraId="1DB6DAE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0AF8C9E8"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56671A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4623834A"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B708360"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66CDD62"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43D38853" w14:textId="77777777" w:rsidTr="00355FA6">
        <w:trPr>
          <w:trHeight w:val="300"/>
        </w:trPr>
        <w:tc>
          <w:tcPr>
            <w:tcW w:w="2160" w:type="dxa"/>
            <w:tcBorders>
              <w:top w:val="nil"/>
              <w:left w:val="nil"/>
              <w:bottom w:val="nil"/>
              <w:right w:val="nil"/>
            </w:tcBorders>
            <w:shd w:val="clear" w:color="auto" w:fill="auto"/>
            <w:noWrap/>
            <w:vAlign w:val="bottom"/>
            <w:hideMark/>
          </w:tcPr>
          <w:p w14:paraId="53993E74"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38FDC055"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79C84EB3"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1480105B"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000391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739C075E"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4BB99222"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2521B6A4"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196866E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5417886"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leve per l’innovazione delle PA e dei territori Coinvolgimento attivo delle amministrazioni e dei territori</w:t>
            </w:r>
          </w:p>
        </w:tc>
      </w:tr>
      <w:tr w:rsidR="000D7B06" w:rsidRPr="00462BE3" w14:paraId="266D0A8D"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927F9F2"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7DAC795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CAP8.PA.LA32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B853A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16860C37"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03A8C8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212CFD1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55F5449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3D55901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7EEF006C"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F8F5A7F"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298F7CAD"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00AEB7B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49CAAA2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4EADA12F"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1F01B82"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635C0FD5"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in base alle proprie esigenze, partecipano alle iniziative di formazione per RTD e loro uffici proposte da AGID</w:t>
            </w:r>
          </w:p>
        </w:tc>
        <w:tc>
          <w:tcPr>
            <w:tcW w:w="1561" w:type="dxa"/>
            <w:tcBorders>
              <w:top w:val="nil"/>
              <w:left w:val="nil"/>
              <w:bottom w:val="single" w:sz="4" w:space="0" w:color="auto"/>
              <w:right w:val="single" w:sz="4" w:space="0" w:color="auto"/>
            </w:tcBorders>
            <w:shd w:val="clear" w:color="auto" w:fill="auto"/>
            <w:vAlign w:val="center"/>
            <w:hideMark/>
          </w:tcPr>
          <w:p w14:paraId="5DD854C4" w14:textId="766EABF6"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gennaio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c>
          <w:tcPr>
            <w:tcW w:w="1607" w:type="dxa"/>
            <w:tcBorders>
              <w:top w:val="nil"/>
              <w:left w:val="nil"/>
              <w:bottom w:val="single" w:sz="4" w:space="0" w:color="auto"/>
              <w:right w:val="single" w:sz="8" w:space="0" w:color="auto"/>
            </w:tcBorders>
            <w:shd w:val="clear" w:color="auto" w:fill="auto"/>
            <w:vAlign w:val="center"/>
            <w:hideMark/>
          </w:tcPr>
          <w:p w14:paraId="4F38BCB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105D4D93"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760D71F2"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7CD94400"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3612B43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069800A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74FDA61F"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675CA81"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4FE6A95A"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EFBD083"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7D7B243A"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7829C1D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3F88BE1E"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1DAF7CF"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0861A67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253C6DD7"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1A4E8A9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52270F7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7C70BDE6"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BF24ABA"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1929CCDD" w14:textId="28230AF2"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73A50789"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1D1EF707"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47F77C84"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0FE0916F" w14:textId="77777777" w:rsidTr="00355FA6">
        <w:trPr>
          <w:trHeight w:val="300"/>
        </w:trPr>
        <w:tc>
          <w:tcPr>
            <w:tcW w:w="2160" w:type="dxa"/>
            <w:tcBorders>
              <w:top w:val="nil"/>
              <w:left w:val="nil"/>
              <w:bottom w:val="nil"/>
              <w:right w:val="nil"/>
            </w:tcBorders>
            <w:shd w:val="clear" w:color="auto" w:fill="auto"/>
            <w:noWrap/>
            <w:vAlign w:val="bottom"/>
            <w:hideMark/>
          </w:tcPr>
          <w:p w14:paraId="0C321A9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7933CED3"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53927408"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47A28A7"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4D766F06"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538E29A5"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4FC50983" w14:textId="77777777" w:rsidTr="00355FA6">
        <w:trPr>
          <w:trHeight w:val="300"/>
        </w:trPr>
        <w:tc>
          <w:tcPr>
            <w:tcW w:w="2160" w:type="dxa"/>
            <w:tcBorders>
              <w:top w:val="nil"/>
              <w:left w:val="nil"/>
              <w:bottom w:val="nil"/>
              <w:right w:val="nil"/>
            </w:tcBorders>
            <w:shd w:val="clear" w:color="auto" w:fill="auto"/>
            <w:noWrap/>
            <w:vAlign w:val="bottom"/>
            <w:hideMark/>
          </w:tcPr>
          <w:p w14:paraId="353817C8"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43F51FE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2DD6EA38"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8E42A61"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43AA261"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68744697"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702661A3"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550ACDB1"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1A81D6B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2180FE4"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leve per l’innovazione delle PA e dei territori Coinvolgimento attivo delle amministrazioni e dei territori</w:t>
            </w:r>
          </w:p>
        </w:tc>
      </w:tr>
      <w:tr w:rsidR="000D7B06" w:rsidRPr="00462BE3" w14:paraId="0CC1DE25"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B7C92D2"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45193C5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CAP8.PA.LA33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2D667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66A03B08"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473FA5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7057F80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79D4151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583AE64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57031686"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C057F91"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69FBB976"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7906D142"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1596D8A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02EA2818"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C83FCEE"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5E8AFFAA"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in base alle proprie esigenze, partecipano alle iniziative di formazione per RTD e loro uffici proposte da AGID e contribuiscono alla definizione di moduli formativi avanzati da mettere a disposizione di tutti i dipendenti della PA</w:t>
            </w:r>
          </w:p>
        </w:tc>
        <w:tc>
          <w:tcPr>
            <w:tcW w:w="1561" w:type="dxa"/>
            <w:tcBorders>
              <w:top w:val="nil"/>
              <w:left w:val="nil"/>
              <w:bottom w:val="single" w:sz="4" w:space="0" w:color="auto"/>
              <w:right w:val="single" w:sz="4" w:space="0" w:color="auto"/>
            </w:tcBorders>
            <w:shd w:val="clear" w:color="auto" w:fill="auto"/>
            <w:vAlign w:val="center"/>
            <w:hideMark/>
          </w:tcPr>
          <w:p w14:paraId="157F085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gennaio 2023 </w:t>
            </w:r>
          </w:p>
        </w:tc>
        <w:tc>
          <w:tcPr>
            <w:tcW w:w="1607" w:type="dxa"/>
            <w:tcBorders>
              <w:top w:val="nil"/>
              <w:left w:val="nil"/>
              <w:bottom w:val="single" w:sz="4" w:space="0" w:color="auto"/>
              <w:right w:val="single" w:sz="8" w:space="0" w:color="auto"/>
            </w:tcBorders>
            <w:shd w:val="clear" w:color="auto" w:fill="auto"/>
            <w:vAlign w:val="center"/>
            <w:hideMark/>
          </w:tcPr>
          <w:p w14:paraId="45705E9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432E1C35"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6C10D4A4"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5CBA9310"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7CA8A48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6CBDA9F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5E2E1C54"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AFCEF00"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3469B35C"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6129A86"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22BEF92C"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1369D57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4E2683A1"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A0198E9"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1A53E6A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1FC5785B"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75A6F80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2186DF0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37A2F4FF"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69495E6"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7D476D4C" w14:textId="19FE3149"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3838E729"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7A08CEC2"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3EF0D187"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269DFB4C" w14:textId="77777777" w:rsidTr="00355FA6">
        <w:trPr>
          <w:trHeight w:val="300"/>
        </w:trPr>
        <w:tc>
          <w:tcPr>
            <w:tcW w:w="2160" w:type="dxa"/>
            <w:tcBorders>
              <w:top w:val="nil"/>
              <w:left w:val="nil"/>
              <w:bottom w:val="nil"/>
              <w:right w:val="nil"/>
            </w:tcBorders>
            <w:shd w:val="clear" w:color="auto" w:fill="auto"/>
            <w:noWrap/>
            <w:vAlign w:val="bottom"/>
            <w:hideMark/>
          </w:tcPr>
          <w:p w14:paraId="019DA30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1783BC21"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33D4F224"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0B5A1E3E"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B46F379"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BF73AF8"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518E40F3" w14:textId="77777777" w:rsidTr="00355FA6">
        <w:trPr>
          <w:trHeight w:val="300"/>
        </w:trPr>
        <w:tc>
          <w:tcPr>
            <w:tcW w:w="2160" w:type="dxa"/>
            <w:tcBorders>
              <w:top w:val="nil"/>
              <w:left w:val="nil"/>
              <w:bottom w:val="nil"/>
              <w:right w:val="nil"/>
            </w:tcBorders>
            <w:shd w:val="clear" w:color="auto" w:fill="auto"/>
            <w:noWrap/>
            <w:vAlign w:val="bottom"/>
            <w:hideMark/>
          </w:tcPr>
          <w:p w14:paraId="15BE6179"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43AE2C65"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BEA0130"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B3C4C2E"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43434DF6"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812BAA0"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189C5612"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595E864A"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1A52A0D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EF06D41"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leve per l’innovazione delle PA e dei territori Coinvolgimento attivo delle amministrazioni e dei territori</w:t>
            </w:r>
          </w:p>
        </w:tc>
      </w:tr>
      <w:tr w:rsidR="000D7B06" w:rsidRPr="00462BE3" w14:paraId="3A892CD7"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09EA2F7"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20DEC0F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CAP8.PA.LA34</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9C7D8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1882B9C6"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B8A0AC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39CD140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0B85CA7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26B568D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47A547DF"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A1D9BF9"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0CF57E65"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40FEA17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0386061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0ADD377A"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AC31ED7"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1A82D601"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2858AB2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6CAB836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06FFF886"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63A5FF30"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723BB34B"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775A42C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5CC1845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0EB48647"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4EDCF26"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5230AD8F"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07F2F1A"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1A3EBE5B"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74196E9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5B3B1904"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E90092A"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36BC730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7695235C"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527A887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41D31E3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3F5CA990"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53BA405"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5C100711" w14:textId="184C4656"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6DEBFA4E"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10EE6817"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251C079C"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0C28D9D6" w14:textId="77777777" w:rsidTr="00355FA6">
        <w:trPr>
          <w:trHeight w:val="300"/>
        </w:trPr>
        <w:tc>
          <w:tcPr>
            <w:tcW w:w="2160" w:type="dxa"/>
            <w:tcBorders>
              <w:top w:val="nil"/>
              <w:left w:val="nil"/>
              <w:bottom w:val="nil"/>
              <w:right w:val="nil"/>
            </w:tcBorders>
            <w:shd w:val="clear" w:color="auto" w:fill="auto"/>
            <w:noWrap/>
            <w:vAlign w:val="bottom"/>
            <w:hideMark/>
          </w:tcPr>
          <w:p w14:paraId="60E1D48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52A20E83"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2E139387"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400F7703"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2C55872E"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682FC86D"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7DC0C6DF" w14:textId="77777777" w:rsidTr="00355FA6">
        <w:trPr>
          <w:trHeight w:val="300"/>
        </w:trPr>
        <w:tc>
          <w:tcPr>
            <w:tcW w:w="2160" w:type="dxa"/>
            <w:tcBorders>
              <w:top w:val="nil"/>
              <w:left w:val="nil"/>
              <w:bottom w:val="nil"/>
              <w:right w:val="nil"/>
            </w:tcBorders>
            <w:shd w:val="clear" w:color="auto" w:fill="auto"/>
            <w:noWrap/>
            <w:vAlign w:val="bottom"/>
            <w:hideMark/>
          </w:tcPr>
          <w:p w14:paraId="1639B139"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3E50A050"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3622F747"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76752CF1"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084A04B4"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AA31747"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428D6065"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679A4F2C"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25DC360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C12A695"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leve per l’innovazione delle PA e dei territori Coinvolgimento attivo delle amministrazioni e dei territori</w:t>
            </w:r>
          </w:p>
        </w:tc>
      </w:tr>
      <w:tr w:rsidR="000D7B06" w:rsidRPr="00462BE3" w14:paraId="1681B46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4B7DA5C"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5C40C2D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CAP8.PA.LA35</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7F1CD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28812DD2"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8F1AC0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3A616AA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46444D0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454CA5C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5A4911D1"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EC7994B"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4A50C170"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1719D4C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5505CAF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590B62B7"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03D6AD3"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0F37E9B6"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6F0DA26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791C984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1125A562"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24D6EEDC"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6496225F"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6EB1760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290A748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6CC2662C"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C464C82"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5FF201FF"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2438DB1"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549FBB62"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0EE470A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70E7D53E"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8D685F7"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58DE48C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629B7B85"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01DE8D1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51D8454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25E78768"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8ECB1CC"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7B6DA5C3" w14:textId="5D9C34C3"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387D350F"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366946CF"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7FCE3C2D"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6FB54F39" w14:textId="77777777" w:rsidTr="00355FA6">
        <w:trPr>
          <w:trHeight w:val="300"/>
        </w:trPr>
        <w:tc>
          <w:tcPr>
            <w:tcW w:w="2160" w:type="dxa"/>
            <w:tcBorders>
              <w:top w:val="nil"/>
              <w:left w:val="nil"/>
              <w:bottom w:val="nil"/>
              <w:right w:val="nil"/>
            </w:tcBorders>
            <w:shd w:val="clear" w:color="auto" w:fill="auto"/>
            <w:noWrap/>
            <w:vAlign w:val="bottom"/>
            <w:hideMark/>
          </w:tcPr>
          <w:p w14:paraId="3E425A6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1292EF0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29E959BB"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78242183"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D26A2D7"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6E41DC82"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55A21A10" w14:textId="77777777" w:rsidTr="00355FA6">
        <w:trPr>
          <w:trHeight w:val="300"/>
        </w:trPr>
        <w:tc>
          <w:tcPr>
            <w:tcW w:w="2160" w:type="dxa"/>
            <w:tcBorders>
              <w:top w:val="nil"/>
              <w:left w:val="nil"/>
              <w:bottom w:val="nil"/>
              <w:right w:val="nil"/>
            </w:tcBorders>
            <w:shd w:val="clear" w:color="auto" w:fill="auto"/>
            <w:noWrap/>
            <w:vAlign w:val="bottom"/>
            <w:hideMark/>
          </w:tcPr>
          <w:p w14:paraId="19AD4268"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26D95DA2"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7BE9DF1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621AF35"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54B6356"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82EC757"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76C74366"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46CEC043"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04B2AC2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581FCAC"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leve per l’innovazione delle PA e dei territori Coinvolgimento attivo delle amministrazioni e dei territori</w:t>
            </w:r>
          </w:p>
        </w:tc>
      </w:tr>
      <w:tr w:rsidR="000D7B06" w:rsidRPr="00462BE3" w14:paraId="0DB4D4E5"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57195FE"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0194078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CAP8.PA.LA36</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6F12F6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69ED5F74"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D581CE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685AE6C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02557DA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24C30D9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11127097"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273D0D0"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401E9614"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707040E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1D779EC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65353C31"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B760ADA"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4A8B174D"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5509B11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6FDBFAE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72AEF625"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465320B5"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7E1A91B9"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5C555B7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51A2EEC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28EC0E34"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D25EFF0"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7372A5D2"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0506F1D"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78C36EE4"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7C822C5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480E1A40"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2E99977"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56B1230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6499913E"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7265F63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4CA3EED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1DC20CC1"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011DDEB"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287B63F4" w14:textId="5B292913"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20B64A7B"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0C540510"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0E52E905"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316D4A7A" w14:textId="77777777" w:rsidTr="00355FA6">
        <w:trPr>
          <w:trHeight w:val="300"/>
        </w:trPr>
        <w:tc>
          <w:tcPr>
            <w:tcW w:w="2160" w:type="dxa"/>
            <w:tcBorders>
              <w:top w:val="nil"/>
              <w:left w:val="nil"/>
              <w:bottom w:val="nil"/>
              <w:right w:val="nil"/>
            </w:tcBorders>
            <w:shd w:val="clear" w:color="auto" w:fill="auto"/>
            <w:noWrap/>
            <w:vAlign w:val="bottom"/>
            <w:hideMark/>
          </w:tcPr>
          <w:p w14:paraId="38701AD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3FC24B99"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BDB0DD7"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DAEC21A"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745946D8"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FFFBFC9"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4B0CFB4C" w14:textId="77777777" w:rsidTr="00355FA6">
        <w:trPr>
          <w:trHeight w:val="300"/>
        </w:trPr>
        <w:tc>
          <w:tcPr>
            <w:tcW w:w="2160" w:type="dxa"/>
            <w:tcBorders>
              <w:top w:val="nil"/>
              <w:left w:val="nil"/>
              <w:bottom w:val="nil"/>
              <w:right w:val="nil"/>
            </w:tcBorders>
            <w:shd w:val="clear" w:color="auto" w:fill="auto"/>
            <w:noWrap/>
            <w:vAlign w:val="bottom"/>
            <w:hideMark/>
          </w:tcPr>
          <w:p w14:paraId="48CEF699"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46D721F9"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63F37DB"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024EA3B4"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DEAED62"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58A19CE6"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3D6B42D3"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4C1160FC"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51C27D3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D4B50E6"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leve per l’innovazione delle PA e dei territori Coinvolgimento attivo delle amministrazioni e dei territori</w:t>
            </w:r>
          </w:p>
        </w:tc>
      </w:tr>
      <w:tr w:rsidR="000D7B06" w:rsidRPr="00462BE3" w14:paraId="3FF7369B"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6EF6621"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392DD2C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CAP8.PA.LA37</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FC37D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7F29F905"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9F6A9A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56D85C1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4551BD1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6BCEFF6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7C049E72"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84341E9"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17443C52"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2FCAE3D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1594797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79B7C7F6"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83F81E9"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1767A349"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7DEFE09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7688D09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599CE909"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1A7F19BC"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190B1465"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591A2B0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5BF1783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352279FB"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3A4D40F"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156842D5"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BD890C3"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1E366933"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286E93A2"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7991BC43"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6AE5AA5"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69D811D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2131D4F4"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0FC358A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542DBBF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5FF5B385"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6F050FF"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2C602DD1" w14:textId="51B407A2"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00CA62FA"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6F43BF33"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150AF214"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7AB5BADA" w14:textId="77777777" w:rsidTr="00355FA6">
        <w:trPr>
          <w:trHeight w:val="300"/>
        </w:trPr>
        <w:tc>
          <w:tcPr>
            <w:tcW w:w="2160" w:type="dxa"/>
            <w:tcBorders>
              <w:top w:val="nil"/>
              <w:left w:val="nil"/>
              <w:bottom w:val="nil"/>
              <w:right w:val="nil"/>
            </w:tcBorders>
            <w:shd w:val="clear" w:color="auto" w:fill="auto"/>
            <w:noWrap/>
            <w:vAlign w:val="bottom"/>
            <w:hideMark/>
          </w:tcPr>
          <w:p w14:paraId="6FF4CF6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1DC4A2D1"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BA6F908"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FAC57D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41B3765A"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CD03609"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43989D73" w14:textId="77777777" w:rsidTr="00355FA6">
        <w:trPr>
          <w:trHeight w:val="300"/>
        </w:trPr>
        <w:tc>
          <w:tcPr>
            <w:tcW w:w="2160" w:type="dxa"/>
            <w:tcBorders>
              <w:top w:val="nil"/>
              <w:left w:val="nil"/>
              <w:bottom w:val="nil"/>
              <w:right w:val="nil"/>
            </w:tcBorders>
            <w:shd w:val="clear" w:color="auto" w:fill="auto"/>
            <w:noWrap/>
            <w:vAlign w:val="bottom"/>
            <w:hideMark/>
          </w:tcPr>
          <w:p w14:paraId="28CE3741"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0A2A8E69"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DA604C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0512D7D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3EEFCCEB"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0951D7A"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517B95A5"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50DD0D3B"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4B51831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11E464C"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leve per l’innovazione delle PA e dei territori Coinvolgimento attivo delle amministrazioni e dei territori</w:t>
            </w:r>
          </w:p>
        </w:tc>
      </w:tr>
      <w:tr w:rsidR="000D7B06" w:rsidRPr="00462BE3" w14:paraId="4F51BC48"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D28B216"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6D44B2F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CAP8.PA.LA38</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F9341D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00ABFFEA"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DB0F4A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58A6134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763EE44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65C9902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2A5540C0"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1855C05"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54280581"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1E681B6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1AF0FE3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1B08A0B9"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3A1C524"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1014C32F"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0790920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503EF9F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2A951575"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350A95D3"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72229777"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3419ABF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57E5EBD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3BF13349"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465037E"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2243D862"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FD0F8C0"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2EE3ACBA"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6F66204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5E0979B4"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F495C26"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2C60F57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1EB5EA5E"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43ECCF9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6EE4E3F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26B4570A"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C8ED0A0"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7DE6429E" w14:textId="465AEF45"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0596A5F5"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7F695389"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06B69D11"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115484EA" w14:textId="77777777" w:rsidTr="00355FA6">
        <w:trPr>
          <w:trHeight w:val="300"/>
        </w:trPr>
        <w:tc>
          <w:tcPr>
            <w:tcW w:w="2160" w:type="dxa"/>
            <w:tcBorders>
              <w:top w:val="nil"/>
              <w:left w:val="nil"/>
              <w:bottom w:val="nil"/>
              <w:right w:val="nil"/>
            </w:tcBorders>
            <w:shd w:val="clear" w:color="auto" w:fill="auto"/>
            <w:noWrap/>
            <w:vAlign w:val="bottom"/>
            <w:hideMark/>
          </w:tcPr>
          <w:p w14:paraId="6F7BE782"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7F6D4E00"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F5645D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4BC336D4"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B1B5369"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25BA84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1DE8925B" w14:textId="77777777" w:rsidTr="00355FA6">
        <w:trPr>
          <w:trHeight w:val="300"/>
        </w:trPr>
        <w:tc>
          <w:tcPr>
            <w:tcW w:w="2160" w:type="dxa"/>
            <w:tcBorders>
              <w:top w:val="nil"/>
              <w:left w:val="nil"/>
              <w:bottom w:val="nil"/>
              <w:right w:val="nil"/>
            </w:tcBorders>
            <w:shd w:val="clear" w:color="auto" w:fill="auto"/>
            <w:noWrap/>
            <w:vAlign w:val="bottom"/>
            <w:hideMark/>
          </w:tcPr>
          <w:p w14:paraId="727BD0E9"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130A6B91"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1CD42F7"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0A8EB46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FACAA5E"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E1099C9"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bl>
    <w:p w14:paraId="7E437AD5" w14:textId="77777777" w:rsidR="000D7B06" w:rsidRPr="00850A81" w:rsidRDefault="000D7B06" w:rsidP="00F74A35">
      <w:pPr>
        <w:pStyle w:val="Titolo4"/>
        <w:spacing w:beforeLines="0" w:before="0" w:after="60"/>
      </w:pPr>
      <w:bookmarkStart w:id="288" w:name="_Toc127952961"/>
      <w:r w:rsidRPr="00462BE3">
        <w:t>OB.8.2</w:t>
      </w:r>
      <w:r w:rsidRPr="00850A81">
        <w:t xml:space="preserve">    </w:t>
      </w:r>
      <w:r w:rsidRPr="00462BE3">
        <w:t>Rafforzare le competenze digitali per la PA e per il Paese e favorire l’inclusione digitale</w:t>
      </w:r>
      <w:bookmarkEnd w:id="288"/>
    </w:p>
    <w:tbl>
      <w:tblPr>
        <w:tblW w:w="14000" w:type="dxa"/>
        <w:tblInd w:w="-10" w:type="dxa"/>
        <w:tblLook w:val="04A0" w:firstRow="1" w:lastRow="0" w:firstColumn="1" w:lastColumn="0" w:noHBand="0" w:noVBand="1"/>
      </w:tblPr>
      <w:tblGrid>
        <w:gridCol w:w="2160"/>
        <w:gridCol w:w="2222"/>
        <w:gridCol w:w="1861"/>
        <w:gridCol w:w="4589"/>
        <w:gridCol w:w="1561"/>
        <w:gridCol w:w="1607"/>
      </w:tblGrid>
      <w:tr w:rsidR="000D7B06" w:rsidRPr="00462BE3" w14:paraId="039DD1D4"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DCC2C0B"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1CC2AD2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378FD64"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competenze digitali per la PA e per il Paese e favorire l’inclusione digitale</w:t>
            </w:r>
          </w:p>
        </w:tc>
      </w:tr>
      <w:tr w:rsidR="000D7B06" w:rsidRPr="00462BE3" w14:paraId="015928B0"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8876617"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5D64636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CAP8.PA.LA20</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F4691E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0EA42011"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47A978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7E1389E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4E9E5E4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2C92967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1B337842"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96ED9CF"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3CA6A56E"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contribuiscono alla definizione del Piano strategico nazionale per le competenze digitali, che include gli assi di intervento relativi alla PA e alle competenze digitali di base per i cittadini</w:t>
            </w:r>
          </w:p>
        </w:tc>
        <w:tc>
          <w:tcPr>
            <w:tcW w:w="1561" w:type="dxa"/>
            <w:tcBorders>
              <w:top w:val="nil"/>
              <w:left w:val="nil"/>
              <w:bottom w:val="single" w:sz="4" w:space="0" w:color="auto"/>
              <w:right w:val="single" w:sz="4" w:space="0" w:color="auto"/>
            </w:tcBorders>
            <w:shd w:val="clear" w:color="auto" w:fill="auto"/>
            <w:vAlign w:val="center"/>
            <w:hideMark/>
          </w:tcPr>
          <w:p w14:paraId="60252E8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0D76A20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settembre 2020 </w:t>
            </w:r>
          </w:p>
        </w:tc>
      </w:tr>
      <w:tr w:rsidR="000D7B06" w:rsidRPr="00462BE3" w14:paraId="79816422"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09943E9"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32CF0382"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4AC65F1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373B503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310B2833"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73EB6CDA"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29BBD4D1"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25E025E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2319D4F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2F969140"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411EFAB"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0F241D02"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7799DCE"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0FA7DE00"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35FC6AB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4C9BF09E"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E4F0284"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7820599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0C1AF02C"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007C7F8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4334688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633C6F7A"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56ACB52"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3D06CE2C" w14:textId="14A32350"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49204F77"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77956E21"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3AAEE964"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731FEC3D"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208D8678"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706C79B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C855BD0"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competenze digitali per la PA e per il Paese e favorire l’inclusione digitale</w:t>
            </w:r>
          </w:p>
        </w:tc>
      </w:tr>
      <w:tr w:rsidR="000D7B06" w:rsidRPr="00462BE3" w14:paraId="69E44DC9"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AB6CA69"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417FE78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CAP8.PA.LA21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2E0ECA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7DC42EE3"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68906E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01DB1242"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4C5819F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6AE8BDB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214CB818"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A47A6E2"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59DA2602"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partecipano alle iniziative pilota, alle iniziative di sensibilizzazione e a quelle di formazione specialistica previste dal Piano triennale e in linea con il Piano strategico nazionale per le competenze digitali</w:t>
            </w:r>
          </w:p>
        </w:tc>
        <w:tc>
          <w:tcPr>
            <w:tcW w:w="1561" w:type="dxa"/>
            <w:tcBorders>
              <w:top w:val="nil"/>
              <w:left w:val="nil"/>
              <w:bottom w:val="single" w:sz="4" w:space="0" w:color="auto"/>
              <w:right w:val="single" w:sz="4" w:space="0" w:color="auto"/>
            </w:tcBorders>
            <w:shd w:val="clear" w:color="auto" w:fill="auto"/>
            <w:vAlign w:val="center"/>
            <w:hideMark/>
          </w:tcPr>
          <w:p w14:paraId="20F108E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gennaio 2021 </w:t>
            </w:r>
          </w:p>
        </w:tc>
        <w:tc>
          <w:tcPr>
            <w:tcW w:w="1607" w:type="dxa"/>
            <w:tcBorders>
              <w:top w:val="nil"/>
              <w:left w:val="nil"/>
              <w:bottom w:val="single" w:sz="4" w:space="0" w:color="auto"/>
              <w:right w:val="single" w:sz="8" w:space="0" w:color="auto"/>
            </w:tcBorders>
            <w:shd w:val="clear" w:color="auto" w:fill="auto"/>
            <w:vAlign w:val="center"/>
            <w:hideMark/>
          </w:tcPr>
          <w:p w14:paraId="59EE2D4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6047EA68"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73F3162"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6E564D12"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7FD7AEE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105D245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45B407A4"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41F87897"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74370667"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7DFD9D8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0591CEB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2DA741A0"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695EB28"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606B296F"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A21613E"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3D9C39CD"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2D6242B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7C4582A8"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48D5F5C"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3E9003C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35EE6581"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15B8C8C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6CFB35A2"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59123923"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1B25C26"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0285CDB0" w14:textId="60631C94"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62308F09"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7BEC2BA7"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2E539F47"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3B41EC63" w14:textId="77777777" w:rsidTr="00355FA6">
        <w:trPr>
          <w:trHeight w:val="300"/>
        </w:trPr>
        <w:tc>
          <w:tcPr>
            <w:tcW w:w="2160" w:type="dxa"/>
            <w:tcBorders>
              <w:top w:val="nil"/>
              <w:left w:val="nil"/>
              <w:bottom w:val="nil"/>
              <w:right w:val="nil"/>
            </w:tcBorders>
            <w:shd w:val="clear" w:color="auto" w:fill="auto"/>
            <w:noWrap/>
            <w:vAlign w:val="bottom"/>
            <w:hideMark/>
          </w:tcPr>
          <w:p w14:paraId="2B26E57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0E3D8902"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69BDBA7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2EA8200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02E2A057"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4B2DE89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181F0A49" w14:textId="77777777" w:rsidTr="00355FA6">
        <w:trPr>
          <w:trHeight w:val="300"/>
        </w:trPr>
        <w:tc>
          <w:tcPr>
            <w:tcW w:w="2160" w:type="dxa"/>
            <w:tcBorders>
              <w:top w:val="nil"/>
              <w:left w:val="nil"/>
              <w:bottom w:val="nil"/>
              <w:right w:val="nil"/>
            </w:tcBorders>
            <w:shd w:val="clear" w:color="auto" w:fill="auto"/>
            <w:noWrap/>
            <w:vAlign w:val="bottom"/>
            <w:hideMark/>
          </w:tcPr>
          <w:p w14:paraId="6B166D86"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5674AC88"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550BCB2D"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407E5B28"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4A7BF741"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0C95DC5"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7376D123"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9DA6370"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4A25C67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63C5432"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competenze digitali per la PA e per il Paese e favorire l’inclusione digitale</w:t>
            </w:r>
          </w:p>
        </w:tc>
      </w:tr>
      <w:tr w:rsidR="000D7B06" w:rsidRPr="00462BE3" w14:paraId="7CAEBFE6"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04216CA"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72710C9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CAP8.PA.LA22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5FCC21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55171C77"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704C8C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6D973542"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5CE3234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10CE4AC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27AD096A"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2ABE435"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475EC36F"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aggiornano i piani di azione secondo quanto previsto nel Piano strategico nazionale per le competenze digitali</w:t>
            </w:r>
          </w:p>
        </w:tc>
        <w:tc>
          <w:tcPr>
            <w:tcW w:w="1561" w:type="dxa"/>
            <w:tcBorders>
              <w:top w:val="nil"/>
              <w:left w:val="nil"/>
              <w:bottom w:val="single" w:sz="4" w:space="0" w:color="auto"/>
              <w:right w:val="single" w:sz="4" w:space="0" w:color="auto"/>
            </w:tcBorders>
            <w:shd w:val="clear" w:color="auto" w:fill="auto"/>
            <w:vAlign w:val="center"/>
            <w:hideMark/>
          </w:tcPr>
          <w:p w14:paraId="197C4EA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febbraio 2021 </w:t>
            </w:r>
          </w:p>
        </w:tc>
        <w:tc>
          <w:tcPr>
            <w:tcW w:w="1607" w:type="dxa"/>
            <w:tcBorders>
              <w:top w:val="nil"/>
              <w:left w:val="nil"/>
              <w:bottom w:val="single" w:sz="4" w:space="0" w:color="auto"/>
              <w:right w:val="single" w:sz="8" w:space="0" w:color="auto"/>
            </w:tcBorders>
            <w:shd w:val="clear" w:color="auto" w:fill="auto"/>
            <w:vAlign w:val="center"/>
            <w:hideMark/>
          </w:tcPr>
          <w:p w14:paraId="50E2CBB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06206E8B"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44EDF41"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50D79FD9"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7B1C1C7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007E3E1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4E2E5A0D"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253D85D8"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4444690C"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0F7EC70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0DA6AC5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4C4AEF42"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3417365"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60F4DF41"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2D259A3B"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169A8634"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411B384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72E48A17"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1C98D4B"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5C3E59A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5F031D2F"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15837E0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70867FD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63702A7D"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4928CC4"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452F1125" w14:textId="68618799"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39B19F65"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6E3CAF32"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2919F246"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332C7A72" w14:textId="77777777" w:rsidTr="00355FA6">
        <w:trPr>
          <w:trHeight w:val="300"/>
        </w:trPr>
        <w:tc>
          <w:tcPr>
            <w:tcW w:w="2160" w:type="dxa"/>
            <w:tcBorders>
              <w:top w:val="nil"/>
              <w:left w:val="nil"/>
              <w:bottom w:val="nil"/>
              <w:right w:val="nil"/>
            </w:tcBorders>
            <w:shd w:val="clear" w:color="auto" w:fill="auto"/>
            <w:noWrap/>
            <w:vAlign w:val="bottom"/>
            <w:hideMark/>
          </w:tcPr>
          <w:p w14:paraId="611AED0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6104FE49"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79C2C4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D5C9ADB"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44AD9A53"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53064907"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17535032" w14:textId="77777777" w:rsidTr="00355FA6">
        <w:trPr>
          <w:trHeight w:val="300"/>
        </w:trPr>
        <w:tc>
          <w:tcPr>
            <w:tcW w:w="2160" w:type="dxa"/>
            <w:tcBorders>
              <w:top w:val="nil"/>
              <w:left w:val="nil"/>
              <w:bottom w:val="nil"/>
              <w:right w:val="nil"/>
            </w:tcBorders>
            <w:shd w:val="clear" w:color="auto" w:fill="auto"/>
            <w:noWrap/>
            <w:vAlign w:val="bottom"/>
            <w:hideMark/>
          </w:tcPr>
          <w:p w14:paraId="4C622647"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6C635AD7"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3AA0DD45"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485580F3"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340BECD"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5E46DC1"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55534448"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23841C9"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7340C1F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OB.8.2</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65EFE6C"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Rafforzare le competenze digitali per la PA e per il Paese e favorire l’inclusione digitale</w:t>
            </w:r>
          </w:p>
        </w:tc>
      </w:tr>
      <w:tr w:rsidR="000D7B06" w:rsidRPr="00462BE3" w14:paraId="47923CF2"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66F7032"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2C30198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CAP8.PA.LA23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C5081D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0D41F4A7"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038E4F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31B46B1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717C196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40E7876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02CAF17E"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6535EAB"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3763A235"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aggiornano i piani di azione secondo quanto previsto nel Piano strategico nazionale per le competenze digitali</w:t>
            </w:r>
          </w:p>
        </w:tc>
        <w:tc>
          <w:tcPr>
            <w:tcW w:w="1561" w:type="dxa"/>
            <w:tcBorders>
              <w:top w:val="nil"/>
              <w:left w:val="nil"/>
              <w:bottom w:val="single" w:sz="4" w:space="0" w:color="auto"/>
              <w:right w:val="single" w:sz="4" w:space="0" w:color="auto"/>
            </w:tcBorders>
            <w:shd w:val="clear" w:color="auto" w:fill="auto"/>
            <w:vAlign w:val="center"/>
            <w:hideMark/>
          </w:tcPr>
          <w:p w14:paraId="0452AE2A" w14:textId="77F7E778"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febbraio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c>
          <w:tcPr>
            <w:tcW w:w="1607" w:type="dxa"/>
            <w:tcBorders>
              <w:top w:val="nil"/>
              <w:left w:val="nil"/>
              <w:bottom w:val="single" w:sz="4" w:space="0" w:color="auto"/>
              <w:right w:val="single" w:sz="8" w:space="0" w:color="auto"/>
            </w:tcBorders>
            <w:shd w:val="clear" w:color="auto" w:fill="auto"/>
            <w:vAlign w:val="center"/>
            <w:hideMark/>
          </w:tcPr>
          <w:p w14:paraId="72F02BB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5FC58751"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E9F1DC1"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79454AAE"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724EF6A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5A5A92F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0B96C3B4"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37E509FD"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68BD0766"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36D1C1C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2802B99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3A6939DE"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1DE8ECF"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42195A70"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1AF6037"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200AFC8B"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60871CD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7180FD29"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1DDDF79"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67D31F6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296811AD"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187AE53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3DB8B192"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450E6EC7"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C7D06E6"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637EB33E" w14:textId="1C4E9AE2"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0EAF3DF3"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73E84062"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2FFAD6C7"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27AB416E" w14:textId="77777777" w:rsidTr="00355FA6">
        <w:trPr>
          <w:trHeight w:val="300"/>
        </w:trPr>
        <w:tc>
          <w:tcPr>
            <w:tcW w:w="2160" w:type="dxa"/>
            <w:tcBorders>
              <w:top w:val="nil"/>
              <w:left w:val="nil"/>
              <w:bottom w:val="nil"/>
              <w:right w:val="nil"/>
            </w:tcBorders>
            <w:shd w:val="clear" w:color="auto" w:fill="auto"/>
            <w:noWrap/>
            <w:vAlign w:val="bottom"/>
            <w:hideMark/>
          </w:tcPr>
          <w:p w14:paraId="55BCA40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40ECA0CA"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50E14AD6"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E00CB55"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2F8562A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2B278F25"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39927DB6" w14:textId="77777777" w:rsidTr="00355FA6">
        <w:trPr>
          <w:trHeight w:val="300"/>
        </w:trPr>
        <w:tc>
          <w:tcPr>
            <w:tcW w:w="2160" w:type="dxa"/>
            <w:tcBorders>
              <w:top w:val="nil"/>
              <w:left w:val="nil"/>
              <w:bottom w:val="nil"/>
              <w:right w:val="nil"/>
            </w:tcBorders>
            <w:shd w:val="clear" w:color="auto" w:fill="auto"/>
            <w:noWrap/>
            <w:vAlign w:val="bottom"/>
            <w:hideMark/>
          </w:tcPr>
          <w:p w14:paraId="6FF9DB45"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5F5DDCC0"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2EEAA72A"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7B1BC1E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72EBD932"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5CF8383E"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bl>
    <w:p w14:paraId="43ED8B21" w14:textId="77777777" w:rsidR="000D7B06" w:rsidRPr="00850A81" w:rsidRDefault="000D7B06" w:rsidP="00F74A35">
      <w:pPr>
        <w:pStyle w:val="Titolo4"/>
        <w:spacing w:beforeLines="0" w:before="0" w:after="60"/>
      </w:pPr>
      <w:bookmarkStart w:id="289" w:name="_Toc127952962"/>
      <w:r w:rsidRPr="00850A81">
        <w:lastRenderedPageBreak/>
        <w:t>OB.8.3    Migliorare i processi di trasformazione digitale e di innovazione della PA Il monitoraggio del Piano triennale</w:t>
      </w:r>
      <w:bookmarkEnd w:id="289"/>
    </w:p>
    <w:tbl>
      <w:tblPr>
        <w:tblW w:w="14000" w:type="dxa"/>
        <w:tblInd w:w="-10" w:type="dxa"/>
        <w:tblLook w:val="04A0" w:firstRow="1" w:lastRow="0" w:firstColumn="1" w:lastColumn="0" w:noHBand="0" w:noVBand="1"/>
      </w:tblPr>
      <w:tblGrid>
        <w:gridCol w:w="2160"/>
        <w:gridCol w:w="2222"/>
        <w:gridCol w:w="1861"/>
        <w:gridCol w:w="4589"/>
        <w:gridCol w:w="1561"/>
        <w:gridCol w:w="1607"/>
      </w:tblGrid>
      <w:tr w:rsidR="000D7B06" w:rsidRPr="00462BE3" w14:paraId="78B4177D"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0AFF4CEE"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7F36F51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A646643"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Migliorare i processi di trasformazione digitale e di innovazione della PA Il monitoraggio del Piano triennale</w:t>
            </w:r>
          </w:p>
        </w:tc>
      </w:tr>
      <w:tr w:rsidR="000D7B06" w:rsidRPr="00462BE3" w14:paraId="14E3381C"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FF6200E"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1038867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CAP8.PA.LA24</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8C353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5187A681"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BEC409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6175F5E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0568A40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1A6937A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3F40D232"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C0B713D"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3E040ADA"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partecipano alle attività di monitoraggio predisponendosi per la misurazione delle baseline dei Risultati Attesi del Piano secondo le modalità definite da AGID e Dipartimento per la Trasformazione Digitale</w:t>
            </w:r>
          </w:p>
        </w:tc>
        <w:tc>
          <w:tcPr>
            <w:tcW w:w="1561" w:type="dxa"/>
            <w:tcBorders>
              <w:top w:val="nil"/>
              <w:left w:val="nil"/>
              <w:bottom w:val="single" w:sz="4" w:space="0" w:color="auto"/>
              <w:right w:val="single" w:sz="4" w:space="0" w:color="auto"/>
            </w:tcBorders>
            <w:shd w:val="clear" w:color="auto" w:fill="auto"/>
            <w:vAlign w:val="center"/>
            <w:hideMark/>
          </w:tcPr>
          <w:p w14:paraId="3C2110E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5B935C1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dicembre 2020 </w:t>
            </w:r>
          </w:p>
        </w:tc>
      </w:tr>
      <w:tr w:rsidR="000D7B06" w:rsidRPr="00462BE3" w14:paraId="7A23E3D3"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4CC9AF6"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28619E32"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43FE9AF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198ABA9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7B4FF28C"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4DE81AB9"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5C561BD3"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6E7647B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4AAA1E0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13BC5C17"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518E18A"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66914E90"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F7FC593"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13CB7B63"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0049367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021182BC"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C258971"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071686E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06422995"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3341EE8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0369849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3EF9DEE6"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4D117E6"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148EB5D7" w14:textId="0FA5AC48"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41E2B712"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31960FB2"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64E4F78E"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68DCE1DC"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12E8EF01"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0D25BDD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BF1086B"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Migliorare i processi di trasformazione digitale e di innovazione della PA Il monitoraggio del Piano triennale</w:t>
            </w:r>
          </w:p>
        </w:tc>
      </w:tr>
      <w:tr w:rsidR="000D7B06" w:rsidRPr="00462BE3" w14:paraId="540EBC0B"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CD1B1D3"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139FE3F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CAP8.PA.LA25</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FA2FF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0A545D7F"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450DD8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3D4F03E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1B55341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2EBC56A2"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29EB6C5E"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193800A"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72A3F498"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coinvolte avviano l’adozione del Format PT di raccolta dati e informazioni per la verifica di coerenza delle attività con il Piano triennale</w:t>
            </w:r>
          </w:p>
        </w:tc>
        <w:tc>
          <w:tcPr>
            <w:tcW w:w="1561" w:type="dxa"/>
            <w:tcBorders>
              <w:top w:val="nil"/>
              <w:left w:val="nil"/>
              <w:bottom w:val="single" w:sz="4" w:space="0" w:color="auto"/>
              <w:right w:val="single" w:sz="4" w:space="0" w:color="auto"/>
            </w:tcBorders>
            <w:shd w:val="clear" w:color="auto" w:fill="auto"/>
            <w:vAlign w:val="center"/>
            <w:hideMark/>
          </w:tcPr>
          <w:p w14:paraId="16EB59D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febbraio 2021 </w:t>
            </w:r>
          </w:p>
        </w:tc>
        <w:tc>
          <w:tcPr>
            <w:tcW w:w="1607" w:type="dxa"/>
            <w:tcBorders>
              <w:top w:val="nil"/>
              <w:left w:val="nil"/>
              <w:bottom w:val="single" w:sz="4" w:space="0" w:color="auto"/>
              <w:right w:val="single" w:sz="8" w:space="0" w:color="auto"/>
            </w:tcBorders>
            <w:shd w:val="clear" w:color="auto" w:fill="auto"/>
            <w:vAlign w:val="center"/>
            <w:hideMark/>
          </w:tcPr>
          <w:p w14:paraId="5DE15E4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7C02947C"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7A9150F"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3C99C228"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possono avviare l’adozione del “Format PT” di raccolta dati e informazioni per la verifica di coerenza delle attività con il Piano triennale</w:t>
            </w:r>
          </w:p>
        </w:tc>
        <w:tc>
          <w:tcPr>
            <w:tcW w:w="1561" w:type="dxa"/>
            <w:tcBorders>
              <w:top w:val="nil"/>
              <w:left w:val="nil"/>
              <w:bottom w:val="single" w:sz="4" w:space="0" w:color="auto"/>
              <w:right w:val="single" w:sz="4" w:space="0" w:color="auto"/>
            </w:tcBorders>
            <w:shd w:val="clear" w:color="auto" w:fill="auto"/>
            <w:vAlign w:val="center"/>
            <w:hideMark/>
          </w:tcPr>
          <w:p w14:paraId="71BA4CF9" w14:textId="5C1D8F9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gennaio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c>
          <w:tcPr>
            <w:tcW w:w="1607" w:type="dxa"/>
            <w:tcBorders>
              <w:top w:val="nil"/>
              <w:left w:val="nil"/>
              <w:bottom w:val="single" w:sz="4" w:space="0" w:color="auto"/>
              <w:right w:val="single" w:sz="8" w:space="0" w:color="auto"/>
            </w:tcBorders>
            <w:shd w:val="clear" w:color="auto" w:fill="auto"/>
            <w:vAlign w:val="center"/>
            <w:hideMark/>
          </w:tcPr>
          <w:p w14:paraId="1327E18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0F20C3F5"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0A07409A"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5346089E"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40C589D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7545BAE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1EB17C80"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70A47C5"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6070527E"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5019846A"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7DF9ABC6"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6E3FBFE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60271CCB"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A01F8EB"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58B70E9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01B85C34"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18B5EF1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16A201A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6B9F7638"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7887482"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28EA741F" w14:textId="15FFA886"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45759B62"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4BD6DB70"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0CAD338E"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19C278C3" w14:textId="77777777" w:rsidTr="00355FA6">
        <w:trPr>
          <w:trHeight w:val="300"/>
        </w:trPr>
        <w:tc>
          <w:tcPr>
            <w:tcW w:w="2160" w:type="dxa"/>
            <w:tcBorders>
              <w:top w:val="nil"/>
              <w:left w:val="nil"/>
              <w:bottom w:val="nil"/>
              <w:right w:val="nil"/>
            </w:tcBorders>
            <w:shd w:val="clear" w:color="auto" w:fill="auto"/>
            <w:noWrap/>
            <w:vAlign w:val="bottom"/>
            <w:hideMark/>
          </w:tcPr>
          <w:p w14:paraId="5F8745E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639220B6"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77FDC5D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D9D0175"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B4DD2A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23980347"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32FD154D" w14:textId="77777777" w:rsidTr="00355FA6">
        <w:trPr>
          <w:trHeight w:val="300"/>
        </w:trPr>
        <w:tc>
          <w:tcPr>
            <w:tcW w:w="2160" w:type="dxa"/>
            <w:tcBorders>
              <w:top w:val="nil"/>
              <w:left w:val="nil"/>
              <w:bottom w:val="nil"/>
              <w:right w:val="nil"/>
            </w:tcBorders>
            <w:shd w:val="clear" w:color="auto" w:fill="auto"/>
            <w:noWrap/>
            <w:vAlign w:val="bottom"/>
            <w:hideMark/>
          </w:tcPr>
          <w:p w14:paraId="549F8CA2"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07E2FAB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29BA2756"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583DFB0"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0F294DCA"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E99F29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73050ABD"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32270184"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1D71F6E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81AB0FF"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Migliorare i processi di trasformazione digitale e di innovazione della PA Il monitoraggio del Piano triennale</w:t>
            </w:r>
          </w:p>
        </w:tc>
      </w:tr>
      <w:tr w:rsidR="000D7B06" w:rsidRPr="00462BE3" w14:paraId="413473BE"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379E847"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16D0A9C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CAP8.PA.LA26</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E0D59A2"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56461A4D"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4491C5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53D0E0B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0F48AAC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71CCBB9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53C26925"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5A6BD283"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7577E3EC"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adottano le modifiche introdotte nella Circolare n. 4/2016 avente come oggetto “Monitoraggio sull’esecuzione dei contratti” e partecipano alle attività di formazione secondo le indicazioni fornite da AGID</w:t>
            </w:r>
          </w:p>
        </w:tc>
        <w:tc>
          <w:tcPr>
            <w:tcW w:w="1561" w:type="dxa"/>
            <w:tcBorders>
              <w:top w:val="nil"/>
              <w:left w:val="nil"/>
              <w:bottom w:val="single" w:sz="4" w:space="0" w:color="auto"/>
              <w:right w:val="single" w:sz="4" w:space="0" w:color="auto"/>
            </w:tcBorders>
            <w:shd w:val="clear" w:color="auto" w:fill="auto"/>
            <w:vAlign w:val="center"/>
            <w:hideMark/>
          </w:tcPr>
          <w:p w14:paraId="136FCA0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febbraio 2021 </w:t>
            </w:r>
          </w:p>
        </w:tc>
        <w:tc>
          <w:tcPr>
            <w:tcW w:w="1607" w:type="dxa"/>
            <w:tcBorders>
              <w:top w:val="nil"/>
              <w:left w:val="nil"/>
              <w:bottom w:val="single" w:sz="4" w:space="0" w:color="auto"/>
              <w:right w:val="single" w:sz="8" w:space="0" w:color="auto"/>
            </w:tcBorders>
            <w:shd w:val="clear" w:color="auto" w:fill="auto"/>
            <w:vAlign w:val="center"/>
            <w:hideMark/>
          </w:tcPr>
          <w:p w14:paraId="42A51FD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08F6D67A"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64489093"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4EDF32F7"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63B3063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6602800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2C94D6F3"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008ECDCE"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017A1641"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43B47AD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7DD9EE3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472C66E0"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50704D0"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595085EA"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12E407F"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666CFD7C"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7E45647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025605A7"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0D736F07"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2077163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139D12EE"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0BEBF61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764CFB6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2D707E37"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92379C3"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2102FA1F" w14:textId="3103D97B"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0A423E4C"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2A5CA494"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3F2299BB"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52E9F7F5" w14:textId="77777777" w:rsidTr="00355FA6">
        <w:trPr>
          <w:trHeight w:val="300"/>
        </w:trPr>
        <w:tc>
          <w:tcPr>
            <w:tcW w:w="2160" w:type="dxa"/>
            <w:tcBorders>
              <w:top w:val="nil"/>
              <w:left w:val="nil"/>
              <w:bottom w:val="nil"/>
              <w:right w:val="nil"/>
            </w:tcBorders>
            <w:shd w:val="clear" w:color="auto" w:fill="auto"/>
            <w:noWrap/>
            <w:vAlign w:val="bottom"/>
            <w:hideMark/>
          </w:tcPr>
          <w:p w14:paraId="4FA6D14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4DB8888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3B5BAD04"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47094ED7"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4B226685"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1C3E30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3C11466B" w14:textId="77777777" w:rsidTr="00355FA6">
        <w:trPr>
          <w:trHeight w:val="300"/>
        </w:trPr>
        <w:tc>
          <w:tcPr>
            <w:tcW w:w="2160" w:type="dxa"/>
            <w:tcBorders>
              <w:top w:val="nil"/>
              <w:left w:val="nil"/>
              <w:bottom w:val="nil"/>
              <w:right w:val="nil"/>
            </w:tcBorders>
            <w:shd w:val="clear" w:color="auto" w:fill="auto"/>
            <w:noWrap/>
            <w:vAlign w:val="bottom"/>
            <w:hideMark/>
          </w:tcPr>
          <w:p w14:paraId="74DA5F79"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788DA442"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6CE36931"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B476852"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2D7A04CE"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D1725C8"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367551C6"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7DC74BC3"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61B2705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58BFCFE"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Migliorare i processi di trasformazione digitale e di innovazione della PA Il monitoraggio del Piano triennale</w:t>
            </w:r>
          </w:p>
        </w:tc>
      </w:tr>
      <w:tr w:rsidR="000D7B06" w:rsidRPr="00462BE3" w14:paraId="54276169"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DCEE6EE"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157E15A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CAP8.PA.LA27</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123FD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322ED643"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5D0D83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3804162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0FD3351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34A828B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3A4EA2BE"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49DEA3C1"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7D3CEDAA"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individuate come pilota per la sperimentazione rilasciano il Format PT compilato</w:t>
            </w:r>
          </w:p>
        </w:tc>
        <w:tc>
          <w:tcPr>
            <w:tcW w:w="1561" w:type="dxa"/>
            <w:tcBorders>
              <w:top w:val="nil"/>
              <w:left w:val="nil"/>
              <w:bottom w:val="single" w:sz="4" w:space="0" w:color="auto"/>
              <w:right w:val="single" w:sz="4" w:space="0" w:color="auto"/>
            </w:tcBorders>
            <w:shd w:val="clear" w:color="auto" w:fill="auto"/>
            <w:vAlign w:val="center"/>
            <w:hideMark/>
          </w:tcPr>
          <w:p w14:paraId="257688B2"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4F66EAE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maggio 2021 </w:t>
            </w:r>
          </w:p>
        </w:tc>
      </w:tr>
      <w:tr w:rsidR="000D7B06" w:rsidRPr="00462BE3" w14:paraId="2FCA1B6E"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5C63267"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4F88A263"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47CA8B4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404EF2E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6E93F9A8"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778B20AD"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2F718542"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31120AE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1C39C05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66407407"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DDD8324"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75FCBF23"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C3D915B"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60FE42C6"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1554835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1E0349C5"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51B02A4D"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6E53AC2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1B01433F"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1A7D75F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5A2379C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468C80AC"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F31BDD0"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324BDE0F" w14:textId="50F8D6ED"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2392A4EA"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4BCD7914"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24AAC677"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52BC9C07" w14:textId="77777777" w:rsidTr="00355FA6">
        <w:trPr>
          <w:trHeight w:val="300"/>
        </w:trPr>
        <w:tc>
          <w:tcPr>
            <w:tcW w:w="2160" w:type="dxa"/>
            <w:tcBorders>
              <w:top w:val="nil"/>
              <w:left w:val="nil"/>
              <w:bottom w:val="nil"/>
              <w:right w:val="nil"/>
            </w:tcBorders>
            <w:shd w:val="clear" w:color="auto" w:fill="auto"/>
            <w:noWrap/>
            <w:vAlign w:val="bottom"/>
            <w:hideMark/>
          </w:tcPr>
          <w:p w14:paraId="17311E3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52616572"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7D7DA01A"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5773EF8B"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15B98921"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09CE8478"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34FA9D1D" w14:textId="77777777" w:rsidTr="00355FA6">
        <w:trPr>
          <w:trHeight w:val="300"/>
        </w:trPr>
        <w:tc>
          <w:tcPr>
            <w:tcW w:w="2160" w:type="dxa"/>
            <w:tcBorders>
              <w:top w:val="nil"/>
              <w:left w:val="nil"/>
              <w:bottom w:val="nil"/>
              <w:right w:val="nil"/>
            </w:tcBorders>
            <w:shd w:val="clear" w:color="auto" w:fill="auto"/>
            <w:noWrap/>
            <w:vAlign w:val="bottom"/>
            <w:hideMark/>
          </w:tcPr>
          <w:p w14:paraId="28BA875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16E7FE4A"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5D1307E4"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E2299B5"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06F9376"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6379067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1FD03F22"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0D6A21C1"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3B9D8FC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6A194A5"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Migliorare i processi di trasformazione digitale e di innovazione della PA Il monitoraggio del Piano triennale</w:t>
            </w:r>
          </w:p>
        </w:tc>
      </w:tr>
      <w:tr w:rsidR="000D7B06" w:rsidRPr="00462BE3" w14:paraId="0508A895"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312AFE1"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4EF20AE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CAP8.PA.LA28</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6981FC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791628EB"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8381CF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5BBB27F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35F8DD1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274765B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3C7F27FC"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22CC0D8"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69EF19E0"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partecipano alle attività di monitoraggio per la misurazione dei target dei Risultati Attesi del Piano secondo le modalità definite da AGID e Dipartimento per la Trasformazione Digitale</w:t>
            </w:r>
          </w:p>
        </w:tc>
        <w:tc>
          <w:tcPr>
            <w:tcW w:w="1561" w:type="dxa"/>
            <w:tcBorders>
              <w:top w:val="nil"/>
              <w:left w:val="nil"/>
              <w:bottom w:val="single" w:sz="4" w:space="0" w:color="auto"/>
              <w:right w:val="single" w:sz="4" w:space="0" w:color="auto"/>
            </w:tcBorders>
            <w:shd w:val="clear" w:color="auto" w:fill="auto"/>
            <w:vAlign w:val="center"/>
            <w:hideMark/>
          </w:tcPr>
          <w:p w14:paraId="14C0867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38F224E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dicembre 2021 </w:t>
            </w:r>
          </w:p>
        </w:tc>
      </w:tr>
      <w:tr w:rsidR="000D7B06" w:rsidRPr="00462BE3" w14:paraId="12706F31"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52DB580"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7598F039"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panel partecipano alle attività di monitoraggio del Piano triennale secondo le modalità definite da AGID</w:t>
            </w:r>
          </w:p>
        </w:tc>
        <w:tc>
          <w:tcPr>
            <w:tcW w:w="1561" w:type="dxa"/>
            <w:tcBorders>
              <w:top w:val="nil"/>
              <w:left w:val="nil"/>
              <w:bottom w:val="single" w:sz="4" w:space="0" w:color="auto"/>
              <w:right w:val="single" w:sz="4" w:space="0" w:color="auto"/>
            </w:tcBorders>
            <w:shd w:val="clear" w:color="auto" w:fill="auto"/>
            <w:vAlign w:val="center"/>
            <w:hideMark/>
          </w:tcPr>
          <w:p w14:paraId="0744BD5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731F4A40" w14:textId="1C1FA12C"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dicembre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r>
      <w:tr w:rsidR="000D7B06" w:rsidRPr="00462BE3" w14:paraId="349A49BC"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7E665AAD"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37B1A1AC"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3494230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321040F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725E7641"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E0B75A2"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38AC9481"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4FC9EBBC"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10656118"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1C4A885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1AF91D18"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CEBA256"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66BF877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5CBDED33"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7D41A41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5A416CD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3B60E053"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1DDE2E8"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1856B92C" w14:textId="6022786E"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520A8D1F"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79D4CAAE"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73706F0B"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1058297B" w14:textId="77777777" w:rsidTr="00355FA6">
        <w:trPr>
          <w:trHeight w:val="300"/>
        </w:trPr>
        <w:tc>
          <w:tcPr>
            <w:tcW w:w="2160" w:type="dxa"/>
            <w:tcBorders>
              <w:top w:val="nil"/>
              <w:left w:val="nil"/>
              <w:bottom w:val="nil"/>
              <w:right w:val="nil"/>
            </w:tcBorders>
            <w:shd w:val="clear" w:color="auto" w:fill="auto"/>
            <w:noWrap/>
            <w:vAlign w:val="bottom"/>
            <w:hideMark/>
          </w:tcPr>
          <w:p w14:paraId="0E8A963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75B16916"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3219582B"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1158481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02D30F86"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760747BE"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3D56B630" w14:textId="77777777" w:rsidTr="00355FA6">
        <w:trPr>
          <w:trHeight w:val="300"/>
        </w:trPr>
        <w:tc>
          <w:tcPr>
            <w:tcW w:w="2160" w:type="dxa"/>
            <w:tcBorders>
              <w:top w:val="nil"/>
              <w:left w:val="nil"/>
              <w:bottom w:val="nil"/>
              <w:right w:val="nil"/>
            </w:tcBorders>
            <w:shd w:val="clear" w:color="auto" w:fill="auto"/>
            <w:noWrap/>
            <w:vAlign w:val="bottom"/>
            <w:hideMark/>
          </w:tcPr>
          <w:p w14:paraId="213C1BFE"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1A0A9D9E"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244D6EA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499B7FC5"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D8186C0"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1D1B59F4"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1A28CD5D"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42983364"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63F8690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BE137DC"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Migliorare i processi di trasformazione digitale e di innovazione della PA Il monitoraggio del Piano triennale</w:t>
            </w:r>
          </w:p>
        </w:tc>
      </w:tr>
      <w:tr w:rsidR="000D7B06" w:rsidRPr="00462BE3" w14:paraId="5CECA9D9"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A5B257B"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05B9981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CAP8.PA.LA29</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C0D150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0466C576"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E3CD0C8"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7E22788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0B768DD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5E2D216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014E07DF"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5B1E1F5"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443666A5"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partecipano alle attività di formazione secondo le indicazioni fornite da AGID</w:t>
            </w:r>
          </w:p>
        </w:tc>
        <w:tc>
          <w:tcPr>
            <w:tcW w:w="1561" w:type="dxa"/>
            <w:tcBorders>
              <w:top w:val="nil"/>
              <w:left w:val="nil"/>
              <w:bottom w:val="single" w:sz="4" w:space="0" w:color="auto"/>
              <w:right w:val="single" w:sz="4" w:space="0" w:color="auto"/>
            </w:tcBorders>
            <w:shd w:val="clear" w:color="auto" w:fill="auto"/>
            <w:vAlign w:val="center"/>
            <w:hideMark/>
          </w:tcPr>
          <w:p w14:paraId="760C9E7B" w14:textId="4541E155"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marzo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c>
          <w:tcPr>
            <w:tcW w:w="1607" w:type="dxa"/>
            <w:tcBorders>
              <w:top w:val="nil"/>
              <w:left w:val="nil"/>
              <w:bottom w:val="single" w:sz="4" w:space="0" w:color="auto"/>
              <w:right w:val="single" w:sz="8" w:space="0" w:color="auto"/>
            </w:tcBorders>
            <w:shd w:val="clear" w:color="auto" w:fill="auto"/>
            <w:vAlign w:val="center"/>
            <w:hideMark/>
          </w:tcPr>
          <w:p w14:paraId="5D28CD0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24397644"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9909B54"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2BA3AA87"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single" w:sz="4" w:space="0" w:color="auto"/>
              <w:right w:val="single" w:sz="4" w:space="0" w:color="auto"/>
            </w:tcBorders>
            <w:shd w:val="clear" w:color="auto" w:fill="auto"/>
            <w:vAlign w:val="center"/>
            <w:hideMark/>
          </w:tcPr>
          <w:p w14:paraId="40D1C72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4AD338D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0655AA03"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4B7ACB78"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40DCA059"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6B00436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0427CFA5"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027DB678"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1F67E9FE"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708871E3"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D860FA5"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5B130249"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034B801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2A56D61F"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2BCDD158"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11E4ECD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165EB811"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4AC8345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7D8D21C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2EE15905"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0612785"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0A36055E" w14:textId="25576B72"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557897C7"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0E6382B7"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1A9A5CA8"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4341603A" w14:textId="77777777" w:rsidTr="00355FA6">
        <w:trPr>
          <w:trHeight w:val="300"/>
        </w:trPr>
        <w:tc>
          <w:tcPr>
            <w:tcW w:w="2160" w:type="dxa"/>
            <w:tcBorders>
              <w:top w:val="nil"/>
              <w:left w:val="nil"/>
              <w:bottom w:val="nil"/>
              <w:right w:val="nil"/>
            </w:tcBorders>
            <w:shd w:val="clear" w:color="auto" w:fill="auto"/>
            <w:noWrap/>
            <w:vAlign w:val="bottom"/>
            <w:hideMark/>
          </w:tcPr>
          <w:p w14:paraId="1620F34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0922ACB0"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12479C01"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0389174"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7530E6BB"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70107AB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5AB0F783" w14:textId="77777777" w:rsidTr="00355FA6">
        <w:trPr>
          <w:trHeight w:val="300"/>
        </w:trPr>
        <w:tc>
          <w:tcPr>
            <w:tcW w:w="2160" w:type="dxa"/>
            <w:tcBorders>
              <w:top w:val="nil"/>
              <w:left w:val="nil"/>
              <w:bottom w:val="nil"/>
              <w:right w:val="nil"/>
            </w:tcBorders>
            <w:shd w:val="clear" w:color="auto" w:fill="auto"/>
            <w:noWrap/>
            <w:vAlign w:val="bottom"/>
            <w:hideMark/>
          </w:tcPr>
          <w:p w14:paraId="3E157A7F"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5909236A"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4EA08C13"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002A8455"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7A2352AB"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8276741"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039927AE"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521440B1"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6E02B9E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9A32A42"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Migliorare i processi di trasformazione digitale e di innovazione della PA Il monitoraggio del Piano triennale</w:t>
            </w:r>
          </w:p>
        </w:tc>
      </w:tr>
      <w:tr w:rsidR="000D7B06" w:rsidRPr="00462BE3" w14:paraId="63561FD5"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259401E0"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3A18A2A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CAP8.PA.LA30</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E259871"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2520FC3A"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A10271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58B868B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3596C3F2"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73E7F7F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1BB8DD1B"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D78FEC7"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25D323F6"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coinvolte rilasciano il Format PT compilato</w:t>
            </w:r>
          </w:p>
        </w:tc>
        <w:tc>
          <w:tcPr>
            <w:tcW w:w="1561" w:type="dxa"/>
            <w:tcBorders>
              <w:top w:val="nil"/>
              <w:left w:val="nil"/>
              <w:bottom w:val="single" w:sz="4" w:space="0" w:color="auto"/>
              <w:right w:val="single" w:sz="4" w:space="0" w:color="auto"/>
            </w:tcBorders>
            <w:shd w:val="clear" w:color="auto" w:fill="auto"/>
            <w:vAlign w:val="center"/>
            <w:hideMark/>
          </w:tcPr>
          <w:p w14:paraId="30175E0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0B7ED4DD" w14:textId="1352507C"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maggio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r>
      <w:tr w:rsidR="000D7B06" w:rsidRPr="00462BE3" w14:paraId="4924AB5D"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1E071ED7"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1236E344"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possono adottare la soluzione online per la predisposizione del “Format PT”</w:t>
            </w:r>
          </w:p>
        </w:tc>
        <w:tc>
          <w:tcPr>
            <w:tcW w:w="1561" w:type="dxa"/>
            <w:tcBorders>
              <w:top w:val="nil"/>
              <w:left w:val="nil"/>
              <w:bottom w:val="single" w:sz="4" w:space="0" w:color="auto"/>
              <w:right w:val="single" w:sz="4" w:space="0" w:color="auto"/>
            </w:tcBorders>
            <w:shd w:val="clear" w:color="auto" w:fill="auto"/>
            <w:vAlign w:val="center"/>
            <w:hideMark/>
          </w:tcPr>
          <w:p w14:paraId="5EB97447"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Da luglio 2023 </w:t>
            </w:r>
          </w:p>
        </w:tc>
        <w:tc>
          <w:tcPr>
            <w:tcW w:w="1607" w:type="dxa"/>
            <w:tcBorders>
              <w:top w:val="nil"/>
              <w:left w:val="nil"/>
              <w:bottom w:val="single" w:sz="4" w:space="0" w:color="auto"/>
              <w:right w:val="single" w:sz="8" w:space="0" w:color="auto"/>
            </w:tcBorders>
            <w:shd w:val="clear" w:color="auto" w:fill="auto"/>
            <w:vAlign w:val="center"/>
            <w:hideMark/>
          </w:tcPr>
          <w:p w14:paraId="0BAEBA1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00CB3A6D"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1ECEE76D"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029115DF"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1300B44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1D0FC37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4640FAD7"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0F8D1AED"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334EB9D6"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6E3C0D82"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10DF36B8"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5E42DDB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377EC4E6"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45E3F4E1"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55362F5B"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1AC3AB2D"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5F8A8D2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6155E6A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2AF4E508"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15548DCA"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67D036E0" w14:textId="3A1B6725"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39D62DEE"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68ACD548"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497F127B"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r w:rsidR="000D7B06" w:rsidRPr="00462BE3" w14:paraId="6EA9782F" w14:textId="77777777" w:rsidTr="00355FA6">
        <w:trPr>
          <w:trHeight w:val="300"/>
        </w:trPr>
        <w:tc>
          <w:tcPr>
            <w:tcW w:w="2160" w:type="dxa"/>
            <w:tcBorders>
              <w:top w:val="nil"/>
              <w:left w:val="nil"/>
              <w:bottom w:val="nil"/>
              <w:right w:val="nil"/>
            </w:tcBorders>
            <w:shd w:val="clear" w:color="auto" w:fill="auto"/>
            <w:noWrap/>
            <w:vAlign w:val="bottom"/>
            <w:hideMark/>
          </w:tcPr>
          <w:p w14:paraId="10033069"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p>
        </w:tc>
        <w:tc>
          <w:tcPr>
            <w:tcW w:w="2222" w:type="dxa"/>
            <w:tcBorders>
              <w:top w:val="nil"/>
              <w:left w:val="nil"/>
              <w:bottom w:val="nil"/>
              <w:right w:val="nil"/>
            </w:tcBorders>
            <w:shd w:val="clear" w:color="auto" w:fill="auto"/>
            <w:noWrap/>
            <w:vAlign w:val="bottom"/>
            <w:hideMark/>
          </w:tcPr>
          <w:p w14:paraId="6564F114"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6C816A4C"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3BD7E43D"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645BD119"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31719D3A"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1543708C" w14:textId="77777777" w:rsidTr="00355FA6">
        <w:trPr>
          <w:trHeight w:val="300"/>
        </w:trPr>
        <w:tc>
          <w:tcPr>
            <w:tcW w:w="2160" w:type="dxa"/>
            <w:tcBorders>
              <w:top w:val="nil"/>
              <w:left w:val="nil"/>
              <w:bottom w:val="nil"/>
              <w:right w:val="nil"/>
            </w:tcBorders>
            <w:shd w:val="clear" w:color="auto" w:fill="auto"/>
            <w:noWrap/>
            <w:vAlign w:val="bottom"/>
            <w:hideMark/>
          </w:tcPr>
          <w:p w14:paraId="7674932A"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14:paraId="713EA844"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861" w:type="dxa"/>
            <w:tcBorders>
              <w:top w:val="nil"/>
              <w:left w:val="nil"/>
              <w:bottom w:val="nil"/>
              <w:right w:val="nil"/>
            </w:tcBorders>
            <w:shd w:val="clear" w:color="auto" w:fill="auto"/>
            <w:noWrap/>
            <w:vAlign w:val="bottom"/>
            <w:hideMark/>
          </w:tcPr>
          <w:p w14:paraId="0BCA3C35"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4589" w:type="dxa"/>
            <w:tcBorders>
              <w:top w:val="nil"/>
              <w:left w:val="nil"/>
              <w:bottom w:val="nil"/>
              <w:right w:val="nil"/>
            </w:tcBorders>
            <w:shd w:val="clear" w:color="auto" w:fill="auto"/>
            <w:noWrap/>
            <w:vAlign w:val="bottom"/>
            <w:hideMark/>
          </w:tcPr>
          <w:p w14:paraId="68746856"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561" w:type="dxa"/>
            <w:tcBorders>
              <w:top w:val="nil"/>
              <w:left w:val="nil"/>
              <w:bottom w:val="nil"/>
              <w:right w:val="nil"/>
            </w:tcBorders>
            <w:shd w:val="clear" w:color="auto" w:fill="auto"/>
            <w:noWrap/>
            <w:vAlign w:val="bottom"/>
            <w:hideMark/>
          </w:tcPr>
          <w:p w14:paraId="54D39617"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c>
          <w:tcPr>
            <w:tcW w:w="1607" w:type="dxa"/>
            <w:tcBorders>
              <w:top w:val="nil"/>
              <w:left w:val="nil"/>
              <w:bottom w:val="nil"/>
              <w:right w:val="nil"/>
            </w:tcBorders>
            <w:shd w:val="clear" w:color="auto" w:fill="auto"/>
            <w:noWrap/>
            <w:vAlign w:val="bottom"/>
            <w:hideMark/>
          </w:tcPr>
          <w:p w14:paraId="5431CAF1" w14:textId="77777777" w:rsidR="000D7B06" w:rsidRPr="00462BE3" w:rsidRDefault="000D7B06" w:rsidP="00355FA6">
            <w:pPr>
              <w:spacing w:beforeLines="0" w:before="0" w:line="240" w:lineRule="auto"/>
              <w:ind w:left="0" w:right="0"/>
              <w:jc w:val="left"/>
              <w:rPr>
                <w:rFonts w:ascii="Times New Roman" w:eastAsia="Times New Roman" w:hAnsi="Times New Roman" w:cs="Times New Roman"/>
                <w:sz w:val="20"/>
                <w:szCs w:val="20"/>
                <w:lang w:eastAsia="en-GB"/>
              </w:rPr>
            </w:pPr>
          </w:p>
        </w:tc>
      </w:tr>
      <w:tr w:rsidR="000D7B06" w:rsidRPr="00462BE3" w14:paraId="53EB7A5C" w14:textId="77777777" w:rsidTr="00355FA6">
        <w:trPr>
          <w:trHeight w:val="780"/>
        </w:trPr>
        <w:tc>
          <w:tcPr>
            <w:tcW w:w="2160" w:type="dxa"/>
            <w:tcBorders>
              <w:top w:val="single" w:sz="8" w:space="0" w:color="auto"/>
              <w:left w:val="single" w:sz="8" w:space="0" w:color="auto"/>
              <w:bottom w:val="single" w:sz="8" w:space="0" w:color="auto"/>
              <w:right w:val="single" w:sz="8" w:space="0" w:color="auto"/>
            </w:tcBorders>
            <w:shd w:val="clear" w:color="000000" w:fill="757171"/>
            <w:noWrap/>
            <w:vAlign w:val="center"/>
            <w:hideMark/>
          </w:tcPr>
          <w:p w14:paraId="57415B0A"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lastRenderedPageBreak/>
              <w:t>Obiettivo:</w:t>
            </w:r>
          </w:p>
        </w:tc>
        <w:tc>
          <w:tcPr>
            <w:tcW w:w="2222" w:type="dxa"/>
            <w:tcBorders>
              <w:top w:val="single" w:sz="8" w:space="0" w:color="auto"/>
              <w:left w:val="nil"/>
              <w:bottom w:val="single" w:sz="8" w:space="0" w:color="auto"/>
              <w:right w:val="nil"/>
            </w:tcBorders>
            <w:shd w:val="clear" w:color="auto" w:fill="auto"/>
            <w:noWrap/>
            <w:vAlign w:val="center"/>
            <w:hideMark/>
          </w:tcPr>
          <w:p w14:paraId="014E609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OB.8.3</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6DCE935"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Migliorare i processi di trasformazione digitale e di innovazione della PA Il monitoraggio del Piano triennale</w:t>
            </w:r>
          </w:p>
        </w:tc>
      </w:tr>
      <w:tr w:rsidR="000D7B06" w:rsidRPr="00462BE3" w14:paraId="3153AADE"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0BC1F424"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Linea di Azione:</w:t>
            </w:r>
          </w:p>
        </w:tc>
        <w:tc>
          <w:tcPr>
            <w:tcW w:w="2222" w:type="dxa"/>
            <w:tcBorders>
              <w:top w:val="nil"/>
              <w:left w:val="nil"/>
              <w:bottom w:val="single" w:sz="8" w:space="0" w:color="auto"/>
              <w:right w:val="nil"/>
            </w:tcBorders>
            <w:shd w:val="clear" w:color="auto" w:fill="auto"/>
            <w:noWrap/>
            <w:vAlign w:val="center"/>
            <w:hideMark/>
          </w:tcPr>
          <w:p w14:paraId="2ABFBEF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CAP8.PA.LA31</w:t>
            </w:r>
          </w:p>
        </w:tc>
        <w:tc>
          <w:tcPr>
            <w:tcW w:w="96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0D611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5C167E7C" w14:textId="77777777" w:rsidTr="00355FA6">
        <w:trPr>
          <w:trHeight w:val="49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71CEE0DC"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Piano AgID di riferimento</w:t>
            </w:r>
          </w:p>
        </w:tc>
        <w:tc>
          <w:tcPr>
            <w:tcW w:w="8672" w:type="dxa"/>
            <w:gridSpan w:val="3"/>
            <w:tcBorders>
              <w:top w:val="single" w:sz="8" w:space="0" w:color="auto"/>
              <w:left w:val="nil"/>
              <w:bottom w:val="single" w:sz="8" w:space="0" w:color="auto"/>
              <w:right w:val="single" w:sz="4" w:space="0" w:color="000000"/>
            </w:tcBorders>
            <w:shd w:val="clear" w:color="000000" w:fill="757171"/>
            <w:vAlign w:val="center"/>
            <w:hideMark/>
          </w:tcPr>
          <w:p w14:paraId="28954C70"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Linee di azione ed attività a carico della Amministrazione che redige il Piano</w:t>
            </w:r>
            <w:r w:rsidRPr="00462BE3">
              <w:rPr>
                <w:rFonts w:ascii="Calibri" w:eastAsia="Times New Roman" w:hAnsi="Calibri" w:cs="Calibri"/>
                <w:b/>
                <w:bCs/>
                <w:color w:val="FFFFFF"/>
                <w:sz w:val="18"/>
                <w:szCs w:val="18"/>
                <w:lang w:eastAsia="en-GB"/>
              </w:rPr>
              <w:br/>
              <w:t>il Responsabile indicato ne controlla l'avanzamento e l'attuazione</w:t>
            </w:r>
          </w:p>
        </w:tc>
        <w:tc>
          <w:tcPr>
            <w:tcW w:w="1561" w:type="dxa"/>
            <w:tcBorders>
              <w:top w:val="nil"/>
              <w:left w:val="nil"/>
              <w:bottom w:val="single" w:sz="8" w:space="0" w:color="auto"/>
              <w:right w:val="single" w:sz="4" w:space="0" w:color="auto"/>
            </w:tcBorders>
            <w:shd w:val="clear" w:color="000000" w:fill="757171"/>
            <w:vAlign w:val="center"/>
            <w:hideMark/>
          </w:tcPr>
          <w:p w14:paraId="02A2298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 da AgID</w:t>
            </w:r>
          </w:p>
        </w:tc>
        <w:tc>
          <w:tcPr>
            <w:tcW w:w="1607" w:type="dxa"/>
            <w:tcBorders>
              <w:top w:val="nil"/>
              <w:left w:val="nil"/>
              <w:bottom w:val="single" w:sz="8" w:space="0" w:color="auto"/>
              <w:right w:val="single" w:sz="8" w:space="0" w:color="auto"/>
            </w:tcBorders>
            <w:shd w:val="clear" w:color="000000" w:fill="757171"/>
            <w:vAlign w:val="center"/>
            <w:hideMark/>
          </w:tcPr>
          <w:p w14:paraId="2220B6EE"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Scadenza</w:t>
            </w:r>
          </w:p>
        </w:tc>
      </w:tr>
      <w:tr w:rsidR="000D7B06" w:rsidRPr="00462BE3" w14:paraId="5EC81B4B" w14:textId="77777777" w:rsidTr="00355FA6">
        <w:trPr>
          <w:trHeight w:val="9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65FF4A77"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1.o Piano (20-22):</w:t>
            </w:r>
          </w:p>
        </w:tc>
        <w:tc>
          <w:tcPr>
            <w:tcW w:w="8672" w:type="dxa"/>
            <w:gridSpan w:val="3"/>
            <w:tcBorders>
              <w:top w:val="single" w:sz="8" w:space="0" w:color="auto"/>
              <w:left w:val="nil"/>
              <w:bottom w:val="single" w:sz="4" w:space="0" w:color="auto"/>
              <w:right w:val="single" w:sz="4" w:space="0" w:color="000000"/>
            </w:tcBorders>
            <w:shd w:val="clear" w:color="auto" w:fill="auto"/>
            <w:vAlign w:val="center"/>
            <w:hideMark/>
          </w:tcPr>
          <w:p w14:paraId="0DD894E5"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partecipano alle attività di monitoraggio per la misurazione dei target degli Risultati Attesi del Piano secondo le modalità definite da AGID e Dipartimento per la Trasformazione Digitale</w:t>
            </w:r>
          </w:p>
        </w:tc>
        <w:tc>
          <w:tcPr>
            <w:tcW w:w="1561" w:type="dxa"/>
            <w:tcBorders>
              <w:top w:val="nil"/>
              <w:left w:val="nil"/>
              <w:bottom w:val="single" w:sz="4" w:space="0" w:color="auto"/>
              <w:right w:val="single" w:sz="4" w:space="0" w:color="auto"/>
            </w:tcBorders>
            <w:shd w:val="clear" w:color="auto" w:fill="auto"/>
            <w:vAlign w:val="center"/>
            <w:hideMark/>
          </w:tcPr>
          <w:p w14:paraId="48D4CA9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266DD66F" w14:textId="6102586D"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dicembre </w:t>
            </w:r>
            <w:r w:rsidR="00636BE4">
              <w:rPr>
                <w:rFonts w:ascii="Calibri" w:eastAsia="Times New Roman" w:hAnsi="Calibri" w:cs="Calibri"/>
                <w:b/>
                <w:bCs/>
                <w:color w:val="203764"/>
                <w:sz w:val="16"/>
                <w:szCs w:val="16"/>
                <w:lang w:eastAsia="en-GB"/>
              </w:rPr>
              <w:t>20xx</w:t>
            </w:r>
            <w:r w:rsidRPr="00462BE3">
              <w:rPr>
                <w:rFonts w:ascii="Calibri" w:eastAsia="Times New Roman" w:hAnsi="Calibri" w:cs="Calibri"/>
                <w:b/>
                <w:bCs/>
                <w:color w:val="203764"/>
                <w:sz w:val="16"/>
                <w:szCs w:val="16"/>
                <w:lang w:eastAsia="en-GB"/>
              </w:rPr>
              <w:t xml:space="preserve"> </w:t>
            </w:r>
          </w:p>
        </w:tc>
      </w:tr>
      <w:tr w:rsidR="000D7B06" w:rsidRPr="00462BE3" w14:paraId="5568F86F" w14:textId="77777777" w:rsidTr="00355FA6">
        <w:trPr>
          <w:trHeight w:val="9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3DCBE436"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2.o Piano (21-23):</w:t>
            </w:r>
          </w:p>
        </w:tc>
        <w:tc>
          <w:tcPr>
            <w:tcW w:w="8672" w:type="dxa"/>
            <w:gridSpan w:val="3"/>
            <w:tcBorders>
              <w:top w:val="single" w:sz="4" w:space="0" w:color="auto"/>
              <w:left w:val="nil"/>
              <w:bottom w:val="single" w:sz="4" w:space="0" w:color="auto"/>
              <w:right w:val="single" w:sz="4" w:space="0" w:color="000000"/>
            </w:tcBorders>
            <w:shd w:val="clear" w:color="auto" w:fill="auto"/>
            <w:vAlign w:val="center"/>
            <w:hideMark/>
          </w:tcPr>
          <w:p w14:paraId="51FECEE5"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Le PA panel partecipano alle attività di monitoraggio del Piano triennale secondo le modalità definite da AGID</w:t>
            </w:r>
          </w:p>
        </w:tc>
        <w:tc>
          <w:tcPr>
            <w:tcW w:w="1561" w:type="dxa"/>
            <w:tcBorders>
              <w:top w:val="nil"/>
              <w:left w:val="nil"/>
              <w:bottom w:val="single" w:sz="4" w:space="0" w:color="auto"/>
              <w:right w:val="single" w:sz="4" w:space="0" w:color="auto"/>
            </w:tcBorders>
            <w:shd w:val="clear" w:color="auto" w:fill="auto"/>
            <w:vAlign w:val="center"/>
            <w:hideMark/>
          </w:tcPr>
          <w:p w14:paraId="37541AE2"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single" w:sz="4" w:space="0" w:color="auto"/>
              <w:right w:val="single" w:sz="8" w:space="0" w:color="auto"/>
            </w:tcBorders>
            <w:shd w:val="clear" w:color="auto" w:fill="auto"/>
            <w:vAlign w:val="center"/>
            <w:hideMark/>
          </w:tcPr>
          <w:p w14:paraId="309814F6"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xml:space="preserve">Entro dicembre 2023 </w:t>
            </w:r>
          </w:p>
        </w:tc>
      </w:tr>
      <w:tr w:rsidR="000D7B06" w:rsidRPr="00462BE3" w14:paraId="4448A567" w14:textId="77777777" w:rsidTr="00355FA6">
        <w:trPr>
          <w:trHeight w:val="915"/>
        </w:trPr>
        <w:tc>
          <w:tcPr>
            <w:tcW w:w="2160" w:type="dxa"/>
            <w:tcBorders>
              <w:top w:val="nil"/>
              <w:left w:val="single" w:sz="8" w:space="0" w:color="auto"/>
              <w:bottom w:val="nil"/>
              <w:right w:val="single" w:sz="8" w:space="0" w:color="auto"/>
            </w:tcBorders>
            <w:shd w:val="clear" w:color="000000" w:fill="757171"/>
            <w:noWrap/>
            <w:vAlign w:val="center"/>
            <w:hideMark/>
          </w:tcPr>
          <w:p w14:paraId="370F96B6"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3.o Piano (22-24):</w:t>
            </w:r>
          </w:p>
        </w:tc>
        <w:tc>
          <w:tcPr>
            <w:tcW w:w="8672" w:type="dxa"/>
            <w:gridSpan w:val="3"/>
            <w:tcBorders>
              <w:top w:val="single" w:sz="4" w:space="0" w:color="auto"/>
              <w:left w:val="nil"/>
              <w:bottom w:val="nil"/>
              <w:right w:val="single" w:sz="4" w:space="0" w:color="000000"/>
            </w:tcBorders>
            <w:shd w:val="clear" w:color="auto" w:fill="auto"/>
            <w:vAlign w:val="center"/>
            <w:hideMark/>
          </w:tcPr>
          <w:p w14:paraId="6C159C88" w14:textId="77777777" w:rsidR="000D7B06" w:rsidRPr="00462BE3" w:rsidRDefault="000D7B06" w:rsidP="00355FA6">
            <w:pPr>
              <w:spacing w:beforeLines="0" w:before="0" w:line="240" w:lineRule="auto"/>
              <w:ind w:left="0" w:right="0"/>
              <w:jc w:val="left"/>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561" w:type="dxa"/>
            <w:tcBorders>
              <w:top w:val="nil"/>
              <w:left w:val="nil"/>
              <w:bottom w:val="nil"/>
              <w:right w:val="single" w:sz="4" w:space="0" w:color="auto"/>
            </w:tcBorders>
            <w:shd w:val="clear" w:color="auto" w:fill="auto"/>
            <w:vAlign w:val="center"/>
            <w:hideMark/>
          </w:tcPr>
          <w:p w14:paraId="1422F423"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c>
          <w:tcPr>
            <w:tcW w:w="1607" w:type="dxa"/>
            <w:tcBorders>
              <w:top w:val="nil"/>
              <w:left w:val="nil"/>
              <w:bottom w:val="nil"/>
              <w:right w:val="single" w:sz="8" w:space="0" w:color="auto"/>
            </w:tcBorders>
            <w:shd w:val="clear" w:color="auto" w:fill="auto"/>
            <w:vAlign w:val="center"/>
            <w:hideMark/>
          </w:tcPr>
          <w:p w14:paraId="1BFC976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sz w:val="16"/>
                <w:szCs w:val="16"/>
                <w:lang w:eastAsia="en-GB"/>
              </w:rPr>
            </w:pPr>
            <w:r w:rsidRPr="00462BE3">
              <w:rPr>
                <w:rFonts w:ascii="Calibri" w:eastAsia="Times New Roman" w:hAnsi="Calibri" w:cs="Calibri"/>
                <w:b/>
                <w:bCs/>
                <w:color w:val="203764"/>
                <w:sz w:val="16"/>
                <w:szCs w:val="16"/>
                <w:lang w:eastAsia="en-GB"/>
              </w:rPr>
              <w:t> </w:t>
            </w:r>
          </w:p>
        </w:tc>
      </w:tr>
      <w:tr w:rsidR="000D7B06" w:rsidRPr="00462BE3" w14:paraId="3DF1C55D" w14:textId="77777777" w:rsidTr="00355FA6">
        <w:trPr>
          <w:trHeight w:val="300"/>
        </w:trPr>
        <w:tc>
          <w:tcPr>
            <w:tcW w:w="2160"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31FE4499"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 xml:space="preserve">Responsabile: </w:t>
            </w:r>
          </w:p>
        </w:tc>
        <w:tc>
          <w:tcPr>
            <w:tcW w:w="2222" w:type="dxa"/>
            <w:tcBorders>
              <w:top w:val="single" w:sz="8" w:space="0" w:color="auto"/>
              <w:left w:val="nil"/>
              <w:bottom w:val="single" w:sz="4" w:space="0" w:color="auto"/>
              <w:right w:val="nil"/>
            </w:tcBorders>
            <w:shd w:val="clear" w:color="auto" w:fill="auto"/>
            <w:vAlign w:val="center"/>
            <w:hideMark/>
          </w:tcPr>
          <w:p w14:paraId="029A75CE"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RTD</w:t>
            </w:r>
          </w:p>
        </w:tc>
        <w:tc>
          <w:tcPr>
            <w:tcW w:w="1861" w:type="dxa"/>
            <w:tcBorders>
              <w:top w:val="single" w:sz="8" w:space="0" w:color="auto"/>
              <w:left w:val="single" w:sz="8" w:space="0" w:color="auto"/>
              <w:bottom w:val="single" w:sz="4" w:space="0" w:color="auto"/>
              <w:right w:val="single" w:sz="8" w:space="0" w:color="auto"/>
            </w:tcBorders>
            <w:shd w:val="clear" w:color="000000" w:fill="757171"/>
            <w:noWrap/>
            <w:vAlign w:val="center"/>
            <w:hideMark/>
          </w:tcPr>
          <w:p w14:paraId="7AA6199A"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Fonte di spesa:</w:t>
            </w:r>
          </w:p>
        </w:tc>
        <w:tc>
          <w:tcPr>
            <w:tcW w:w="4589" w:type="dxa"/>
            <w:tcBorders>
              <w:top w:val="single" w:sz="8" w:space="0" w:color="auto"/>
              <w:left w:val="nil"/>
              <w:bottom w:val="single" w:sz="4" w:space="0" w:color="auto"/>
              <w:right w:val="single" w:sz="4" w:space="0" w:color="auto"/>
            </w:tcBorders>
            <w:shd w:val="clear" w:color="auto" w:fill="auto"/>
            <w:vAlign w:val="center"/>
            <w:hideMark/>
          </w:tcPr>
          <w:p w14:paraId="51312ADF"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Fondi Propri o bando PNRR o altro</w:t>
            </w:r>
          </w:p>
        </w:tc>
        <w:tc>
          <w:tcPr>
            <w:tcW w:w="3168" w:type="dxa"/>
            <w:gridSpan w:val="2"/>
            <w:tcBorders>
              <w:top w:val="single" w:sz="8" w:space="0" w:color="auto"/>
              <w:left w:val="nil"/>
              <w:bottom w:val="single" w:sz="4" w:space="0" w:color="auto"/>
              <w:right w:val="single" w:sz="8" w:space="0" w:color="000000"/>
            </w:tcBorders>
            <w:shd w:val="clear" w:color="auto" w:fill="auto"/>
            <w:vAlign w:val="center"/>
            <w:hideMark/>
          </w:tcPr>
          <w:p w14:paraId="66469C94" w14:textId="77777777" w:rsidR="000D7B06" w:rsidRPr="00462BE3" w:rsidRDefault="000D7B06" w:rsidP="00355FA6">
            <w:pPr>
              <w:spacing w:beforeLines="0" w:before="0" w:line="240" w:lineRule="auto"/>
              <w:ind w:left="0" w:right="0"/>
              <w:jc w:val="center"/>
              <w:rPr>
                <w:rFonts w:ascii="Calibri" w:eastAsia="Times New Roman" w:hAnsi="Calibri" w:cs="Calibri"/>
                <w:b/>
                <w:bCs/>
                <w:color w:val="203764"/>
                <w:lang w:eastAsia="en-GB"/>
              </w:rPr>
            </w:pPr>
            <w:r w:rsidRPr="00462BE3">
              <w:rPr>
                <w:rFonts w:ascii="Calibri" w:eastAsia="Times New Roman" w:hAnsi="Calibri" w:cs="Calibri"/>
                <w:b/>
                <w:bCs/>
                <w:color w:val="203764"/>
                <w:lang w:eastAsia="en-GB"/>
              </w:rPr>
              <w:t> </w:t>
            </w:r>
          </w:p>
        </w:tc>
      </w:tr>
      <w:tr w:rsidR="000D7B06" w:rsidRPr="00462BE3" w14:paraId="66B10764" w14:textId="77777777" w:rsidTr="00355FA6">
        <w:trPr>
          <w:trHeight w:val="300"/>
        </w:trPr>
        <w:tc>
          <w:tcPr>
            <w:tcW w:w="2160" w:type="dxa"/>
            <w:tcBorders>
              <w:top w:val="nil"/>
              <w:left w:val="single" w:sz="8" w:space="0" w:color="auto"/>
              <w:bottom w:val="single" w:sz="4" w:space="0" w:color="auto"/>
              <w:right w:val="single" w:sz="8" w:space="0" w:color="auto"/>
            </w:tcBorders>
            <w:shd w:val="clear" w:color="000000" w:fill="757171"/>
            <w:noWrap/>
            <w:vAlign w:val="center"/>
            <w:hideMark/>
          </w:tcPr>
          <w:p w14:paraId="7F2D5454"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Inizio attività prevista:</w:t>
            </w:r>
          </w:p>
        </w:tc>
        <w:tc>
          <w:tcPr>
            <w:tcW w:w="2222" w:type="dxa"/>
            <w:tcBorders>
              <w:top w:val="nil"/>
              <w:left w:val="nil"/>
              <w:bottom w:val="single" w:sz="4" w:space="0" w:color="auto"/>
              <w:right w:val="nil"/>
            </w:tcBorders>
            <w:shd w:val="clear" w:color="000000" w:fill="F2F2F2"/>
            <w:noWrap/>
            <w:vAlign w:val="center"/>
            <w:hideMark/>
          </w:tcPr>
          <w:p w14:paraId="090908AA"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01/01/2023</w:t>
            </w:r>
          </w:p>
        </w:tc>
        <w:tc>
          <w:tcPr>
            <w:tcW w:w="186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3A9E15D5"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20"/>
                <w:szCs w:val="20"/>
                <w:lang w:eastAsia="en-GB"/>
              </w:rPr>
            </w:pPr>
            <w:r w:rsidRPr="00462BE3">
              <w:rPr>
                <w:rFonts w:ascii="Calibri" w:eastAsia="Times New Roman" w:hAnsi="Calibri" w:cs="Calibri"/>
                <w:b/>
                <w:bCs/>
                <w:color w:val="FFFFFF"/>
                <w:sz w:val="20"/>
                <w:szCs w:val="20"/>
                <w:lang w:eastAsia="en-GB"/>
              </w:rPr>
              <w:t>Stato Attività:</w:t>
            </w:r>
          </w:p>
        </w:tc>
        <w:tc>
          <w:tcPr>
            <w:tcW w:w="4589" w:type="dxa"/>
            <w:vMerge w:val="restart"/>
            <w:tcBorders>
              <w:top w:val="nil"/>
              <w:left w:val="nil"/>
              <w:bottom w:val="single" w:sz="8" w:space="0" w:color="000000"/>
              <w:right w:val="single" w:sz="4" w:space="0" w:color="auto"/>
            </w:tcBorders>
            <w:shd w:val="clear" w:color="000000" w:fill="FFFFFF"/>
            <w:noWrap/>
            <w:vAlign w:val="center"/>
            <w:hideMark/>
          </w:tcPr>
          <w:p w14:paraId="5DB86F6F"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sz w:val="24"/>
                <w:szCs w:val="24"/>
                <w:lang w:eastAsia="en-GB"/>
              </w:rPr>
            </w:pPr>
            <w:r w:rsidRPr="00462BE3">
              <w:rPr>
                <w:rFonts w:ascii="Calibri" w:eastAsia="Times New Roman" w:hAnsi="Calibri" w:cs="Calibri"/>
                <w:b/>
                <w:bCs/>
                <w:color w:val="FF0000"/>
                <w:sz w:val="24"/>
                <w:szCs w:val="24"/>
                <w:lang w:eastAsia="en-GB"/>
              </w:rPr>
              <w:t> </w:t>
            </w:r>
          </w:p>
        </w:tc>
        <w:tc>
          <w:tcPr>
            <w:tcW w:w="3168" w:type="dxa"/>
            <w:gridSpan w:val="2"/>
            <w:vMerge w:val="restart"/>
            <w:tcBorders>
              <w:top w:val="single" w:sz="4" w:space="0" w:color="auto"/>
              <w:left w:val="single" w:sz="4" w:space="0" w:color="auto"/>
              <w:bottom w:val="single" w:sz="8" w:space="0" w:color="000000"/>
              <w:right w:val="single" w:sz="8" w:space="0" w:color="000000"/>
            </w:tcBorders>
            <w:shd w:val="clear" w:color="000000" w:fill="FFFFFF"/>
            <w:noWrap/>
            <w:vAlign w:val="center"/>
            <w:hideMark/>
          </w:tcPr>
          <w:p w14:paraId="0797D41D" w14:textId="77777777"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Azione in corso</w:t>
            </w:r>
          </w:p>
        </w:tc>
      </w:tr>
      <w:tr w:rsidR="000D7B06" w:rsidRPr="00462BE3" w14:paraId="7B5CB6C6" w14:textId="77777777" w:rsidTr="00355FA6">
        <w:trPr>
          <w:trHeight w:val="315"/>
        </w:trPr>
        <w:tc>
          <w:tcPr>
            <w:tcW w:w="2160" w:type="dxa"/>
            <w:tcBorders>
              <w:top w:val="nil"/>
              <w:left w:val="single" w:sz="8" w:space="0" w:color="auto"/>
              <w:bottom w:val="single" w:sz="8" w:space="0" w:color="auto"/>
              <w:right w:val="single" w:sz="8" w:space="0" w:color="auto"/>
            </w:tcBorders>
            <w:shd w:val="clear" w:color="000000" w:fill="757171"/>
            <w:noWrap/>
            <w:vAlign w:val="center"/>
            <w:hideMark/>
          </w:tcPr>
          <w:p w14:paraId="307583A3" w14:textId="77777777" w:rsidR="000D7B06" w:rsidRPr="00462BE3" w:rsidRDefault="000D7B06" w:rsidP="00355FA6">
            <w:pPr>
              <w:spacing w:beforeLines="0" w:before="0" w:line="240" w:lineRule="auto"/>
              <w:ind w:left="0" w:right="0"/>
              <w:jc w:val="right"/>
              <w:rPr>
                <w:rFonts w:ascii="Calibri" w:eastAsia="Times New Roman" w:hAnsi="Calibri" w:cs="Calibri"/>
                <w:b/>
                <w:bCs/>
                <w:color w:val="FFFFFF"/>
                <w:sz w:val="18"/>
                <w:szCs w:val="18"/>
                <w:lang w:eastAsia="en-GB"/>
              </w:rPr>
            </w:pPr>
            <w:r w:rsidRPr="00462BE3">
              <w:rPr>
                <w:rFonts w:ascii="Calibri" w:eastAsia="Times New Roman" w:hAnsi="Calibri" w:cs="Calibri"/>
                <w:b/>
                <w:bCs/>
                <w:color w:val="FFFFFF"/>
                <w:sz w:val="18"/>
                <w:szCs w:val="18"/>
                <w:lang w:eastAsia="en-GB"/>
              </w:rPr>
              <w:t>Fine attività prevista:</w:t>
            </w:r>
          </w:p>
        </w:tc>
        <w:tc>
          <w:tcPr>
            <w:tcW w:w="2222" w:type="dxa"/>
            <w:tcBorders>
              <w:top w:val="nil"/>
              <w:left w:val="nil"/>
              <w:bottom w:val="single" w:sz="8" w:space="0" w:color="auto"/>
              <w:right w:val="nil"/>
            </w:tcBorders>
            <w:shd w:val="clear" w:color="000000" w:fill="F2F2F2"/>
            <w:noWrap/>
            <w:vAlign w:val="center"/>
            <w:hideMark/>
          </w:tcPr>
          <w:p w14:paraId="2747C4CE" w14:textId="5C888B6C" w:rsidR="000D7B06" w:rsidRPr="00462BE3" w:rsidRDefault="000D7B06" w:rsidP="00355FA6">
            <w:pPr>
              <w:spacing w:beforeLines="0" w:before="0" w:line="240" w:lineRule="auto"/>
              <w:ind w:left="0" w:right="0"/>
              <w:jc w:val="center"/>
              <w:rPr>
                <w:rFonts w:ascii="Calibri" w:eastAsia="Times New Roman" w:hAnsi="Calibri" w:cs="Calibri"/>
                <w:b/>
                <w:bCs/>
                <w:color w:val="FF0000"/>
                <w:lang w:eastAsia="en-GB"/>
              </w:rPr>
            </w:pPr>
            <w:r w:rsidRPr="00462BE3">
              <w:rPr>
                <w:rFonts w:ascii="Calibri" w:eastAsia="Times New Roman" w:hAnsi="Calibri" w:cs="Calibri"/>
                <w:b/>
                <w:bCs/>
                <w:color w:val="FF0000"/>
                <w:lang w:eastAsia="en-GB"/>
              </w:rPr>
              <w:t>31/12/</w:t>
            </w:r>
            <w:r w:rsidR="00636BE4">
              <w:rPr>
                <w:rFonts w:ascii="Calibri" w:eastAsia="Times New Roman" w:hAnsi="Calibri" w:cs="Calibri"/>
                <w:b/>
                <w:bCs/>
                <w:color w:val="FF0000"/>
                <w:lang w:eastAsia="en-GB"/>
              </w:rPr>
              <w:t>20xx</w:t>
            </w:r>
          </w:p>
        </w:tc>
        <w:tc>
          <w:tcPr>
            <w:tcW w:w="1861" w:type="dxa"/>
            <w:vMerge/>
            <w:tcBorders>
              <w:top w:val="nil"/>
              <w:left w:val="single" w:sz="8" w:space="0" w:color="auto"/>
              <w:bottom w:val="single" w:sz="8" w:space="0" w:color="000000"/>
              <w:right w:val="single" w:sz="8" w:space="0" w:color="auto"/>
            </w:tcBorders>
            <w:vAlign w:val="center"/>
            <w:hideMark/>
          </w:tcPr>
          <w:p w14:paraId="0755DC58" w14:textId="77777777" w:rsidR="000D7B06" w:rsidRPr="00462BE3" w:rsidRDefault="000D7B06" w:rsidP="00355FA6">
            <w:pPr>
              <w:spacing w:beforeLines="0"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top w:val="nil"/>
              <w:left w:val="nil"/>
              <w:bottom w:val="single" w:sz="8" w:space="0" w:color="000000"/>
              <w:right w:val="single" w:sz="4" w:space="0" w:color="auto"/>
            </w:tcBorders>
            <w:vAlign w:val="center"/>
            <w:hideMark/>
          </w:tcPr>
          <w:p w14:paraId="03F2D6B7"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auto"/>
              <w:left w:val="single" w:sz="4" w:space="0" w:color="auto"/>
              <w:bottom w:val="single" w:sz="8" w:space="0" w:color="000000"/>
              <w:right w:val="single" w:sz="8" w:space="0" w:color="000000"/>
            </w:tcBorders>
            <w:vAlign w:val="center"/>
            <w:hideMark/>
          </w:tcPr>
          <w:p w14:paraId="1623ED8B" w14:textId="77777777" w:rsidR="000D7B06" w:rsidRPr="00462BE3" w:rsidRDefault="000D7B06" w:rsidP="00355FA6">
            <w:pPr>
              <w:spacing w:beforeLines="0" w:before="0" w:line="240" w:lineRule="auto"/>
              <w:ind w:left="0" w:right="0"/>
              <w:jc w:val="left"/>
              <w:rPr>
                <w:rFonts w:ascii="Calibri" w:eastAsia="Times New Roman" w:hAnsi="Calibri" w:cs="Calibri"/>
                <w:b/>
                <w:bCs/>
                <w:color w:val="FF0000"/>
                <w:lang w:eastAsia="en-GB"/>
              </w:rPr>
            </w:pPr>
          </w:p>
        </w:tc>
      </w:tr>
    </w:tbl>
    <w:p w14:paraId="2EDCBC7F" w14:textId="77777777" w:rsidR="000D7B06" w:rsidRPr="00850A81" w:rsidRDefault="000D7B06" w:rsidP="000D7B06">
      <w:pPr>
        <w:spacing w:beforeLines="0" w:before="0" w:line="240" w:lineRule="auto"/>
        <w:ind w:left="0"/>
      </w:pPr>
    </w:p>
    <w:p w14:paraId="2107188F" w14:textId="77777777" w:rsidR="00523F8F" w:rsidRPr="00523F8F" w:rsidRDefault="00523F8F" w:rsidP="00801970">
      <w:pPr>
        <w:pStyle w:val="Titolo3"/>
      </w:pPr>
    </w:p>
    <w:sectPr w:rsidR="00523F8F" w:rsidRPr="00523F8F" w:rsidSect="00942B0E">
      <w:pgSz w:w="16838" w:h="11906" w:orient="landscape"/>
      <w:pgMar w:top="1440" w:right="1440" w:bottom="1440" w:left="1440" w:header="720" w:footer="53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E9756A" w14:textId="77777777" w:rsidR="003637A7" w:rsidRDefault="003637A7" w:rsidP="006223E9">
      <w:r>
        <w:separator/>
      </w:r>
    </w:p>
  </w:endnote>
  <w:endnote w:type="continuationSeparator" w:id="0">
    <w:p w14:paraId="791B13CA" w14:textId="77777777" w:rsidR="003637A7" w:rsidRDefault="003637A7" w:rsidP="006223E9">
      <w:r>
        <w:continuationSeparator/>
      </w:r>
    </w:p>
  </w:endnote>
  <w:endnote w:type="continuationNotice" w:id="1">
    <w:p w14:paraId="25B8AFCC" w14:textId="77777777" w:rsidR="003637A7" w:rsidRDefault="003637A7" w:rsidP="006223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1F7DC" w14:textId="77777777" w:rsidR="00B66FCF" w:rsidRDefault="00B66FCF">
    <w:pPr>
      <w:pStyle w:val="Pidipagina"/>
      <w:spacing w:after="14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gliatabella"/>
      <w:tblW w:w="0" w:type="auto"/>
      <w:jc w:val="center"/>
      <w:tblLook w:val="04A0" w:firstRow="1" w:lastRow="0" w:firstColumn="1" w:lastColumn="0" w:noHBand="0" w:noVBand="1"/>
    </w:tblPr>
    <w:tblGrid>
      <w:gridCol w:w="3823"/>
      <w:gridCol w:w="3118"/>
      <w:gridCol w:w="2835"/>
    </w:tblGrid>
    <w:tr w:rsidR="000B4D9D" w14:paraId="2E4D96E2" w14:textId="77777777" w:rsidTr="00B55C56">
      <w:trPr>
        <w:jc w:val="center"/>
      </w:trPr>
      <w:tc>
        <w:tcPr>
          <w:tcW w:w="3823" w:type="dxa"/>
          <w:vAlign w:val="center"/>
        </w:tcPr>
        <w:p w14:paraId="5DE27FCD" w14:textId="3FF7382D" w:rsidR="000B4D9D" w:rsidRDefault="00636BE4" w:rsidP="002D2671">
          <w:pPr>
            <w:pStyle w:val="Intestazione"/>
            <w:spacing w:after="144"/>
            <w:jc w:val="center"/>
          </w:pPr>
          <w:r>
            <w:rPr>
              <w:noProof/>
              <w:lang w:eastAsia="it-IT"/>
            </w:rPr>
            <w:t>Logo ente</w:t>
          </w:r>
        </w:p>
      </w:tc>
      <w:tc>
        <w:tcPr>
          <w:tcW w:w="3118" w:type="dxa"/>
          <w:vAlign w:val="center"/>
        </w:tcPr>
        <w:p w14:paraId="554DC6FE" w14:textId="48AA9CEC" w:rsidR="000B4D9D" w:rsidRDefault="000B4D9D" w:rsidP="002D2671">
          <w:pPr>
            <w:pStyle w:val="Intestazione"/>
            <w:spacing w:after="144"/>
            <w:jc w:val="center"/>
          </w:pPr>
          <w:r>
            <w:t xml:space="preserve">Rev. </w:t>
          </w:r>
          <w:r w:rsidR="00636BE4">
            <w:t>20</w:t>
          </w:r>
          <w:r w:rsidR="000A23E3">
            <w:t>24</w:t>
          </w:r>
          <w:r>
            <w:t xml:space="preserve"> - </w:t>
          </w:r>
          <w:r w:rsidR="00636BE4">
            <w:t>20</w:t>
          </w:r>
          <w:r w:rsidR="000A23E3">
            <w:t>26</w:t>
          </w:r>
        </w:p>
      </w:tc>
      <w:tc>
        <w:tcPr>
          <w:tcW w:w="2835" w:type="dxa"/>
          <w:vAlign w:val="center"/>
        </w:tcPr>
        <w:p w14:paraId="23D7F137" w14:textId="14AAC044" w:rsidR="000B4D9D" w:rsidRDefault="000B4D9D" w:rsidP="002D2671">
          <w:pPr>
            <w:pStyle w:val="Intestazione"/>
            <w:spacing w:after="144"/>
            <w:jc w:val="center"/>
          </w:pPr>
          <w:r>
            <w:t xml:space="preserve">Pag.: </w:t>
          </w:r>
          <w:r>
            <w:fldChar w:fldCharType="begin"/>
          </w:r>
          <w:r>
            <w:instrText>PAGE   \* MERGEFORMAT</w:instrText>
          </w:r>
          <w:r>
            <w:fldChar w:fldCharType="separate"/>
          </w:r>
          <w:r>
            <w:t>1</w:t>
          </w:r>
          <w:r>
            <w:fldChar w:fldCharType="end"/>
          </w:r>
          <w:r>
            <w:t xml:space="preserve">  di  </w:t>
          </w:r>
          <w:fldSimple w:instr=" NUMPAGES   \* MERGEFORMAT ">
            <w:r>
              <w:rPr>
                <w:noProof/>
              </w:rPr>
              <w:t>107</w:t>
            </w:r>
          </w:fldSimple>
        </w:p>
      </w:tc>
    </w:tr>
  </w:tbl>
  <w:p w14:paraId="1B62C1EF" w14:textId="5F9515AD" w:rsidR="000B4D9D" w:rsidRDefault="000B4D9D" w:rsidP="002D2671">
    <w:pPr>
      <w:pStyle w:val="Pidipagina"/>
      <w:tabs>
        <w:tab w:val="clear" w:pos="4819"/>
        <w:tab w:val="clear" w:pos="9638"/>
        <w:tab w:val="left" w:pos="2595"/>
      </w:tabs>
      <w:spacing w:after="144"/>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D7344" w14:textId="77777777" w:rsidR="00B66FCF" w:rsidRDefault="00B66FCF">
    <w:pPr>
      <w:pStyle w:val="Pidipagina"/>
      <w:spacing w:after="14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gliatabella"/>
      <w:tblW w:w="0" w:type="auto"/>
      <w:jc w:val="center"/>
      <w:tblLook w:val="04A0" w:firstRow="1" w:lastRow="0" w:firstColumn="1" w:lastColumn="0" w:noHBand="0" w:noVBand="1"/>
    </w:tblPr>
    <w:tblGrid>
      <w:gridCol w:w="3006"/>
      <w:gridCol w:w="3003"/>
      <w:gridCol w:w="3007"/>
    </w:tblGrid>
    <w:tr w:rsidR="000850F2" w14:paraId="0E6551D7" w14:textId="77777777" w:rsidTr="002D2671">
      <w:trPr>
        <w:jc w:val="center"/>
      </w:trPr>
      <w:tc>
        <w:tcPr>
          <w:tcW w:w="3303" w:type="dxa"/>
          <w:vAlign w:val="center"/>
        </w:tcPr>
        <w:p w14:paraId="2C4181A8" w14:textId="06DE9D2A" w:rsidR="000850F2" w:rsidRDefault="000A23E3" w:rsidP="002D2671">
          <w:pPr>
            <w:pStyle w:val="Intestazione"/>
            <w:spacing w:after="144"/>
            <w:jc w:val="center"/>
          </w:pPr>
          <w:r>
            <w:rPr>
              <w:noProof/>
              <w:lang w:eastAsia="it-IT"/>
            </w:rPr>
            <w:t>Logo ente</w:t>
          </w:r>
        </w:p>
      </w:tc>
      <w:tc>
        <w:tcPr>
          <w:tcW w:w="3303" w:type="dxa"/>
          <w:vAlign w:val="center"/>
        </w:tcPr>
        <w:p w14:paraId="6817DE79" w14:textId="226532E9" w:rsidR="000850F2" w:rsidRDefault="000850F2" w:rsidP="002D2671">
          <w:pPr>
            <w:pStyle w:val="Intestazione"/>
            <w:spacing w:after="144"/>
            <w:jc w:val="center"/>
          </w:pPr>
          <w:r>
            <w:t xml:space="preserve">Rev. </w:t>
          </w:r>
          <w:r w:rsidR="00636BE4">
            <w:t>20xx</w:t>
          </w:r>
          <w:r>
            <w:t xml:space="preserve"> - </w:t>
          </w:r>
          <w:r w:rsidR="00636BE4">
            <w:t>20xx</w:t>
          </w:r>
        </w:p>
      </w:tc>
      <w:tc>
        <w:tcPr>
          <w:tcW w:w="3304" w:type="dxa"/>
          <w:vAlign w:val="center"/>
        </w:tcPr>
        <w:p w14:paraId="76BEBCFE" w14:textId="77777777" w:rsidR="000850F2" w:rsidRDefault="000850F2" w:rsidP="002D2671">
          <w:pPr>
            <w:pStyle w:val="Intestazione"/>
            <w:spacing w:after="144"/>
            <w:jc w:val="center"/>
          </w:pPr>
          <w:r>
            <w:t xml:space="preserve">Pag.: </w:t>
          </w:r>
          <w:r>
            <w:fldChar w:fldCharType="begin"/>
          </w:r>
          <w:r>
            <w:instrText>PAGE   \* MERGEFORMAT</w:instrText>
          </w:r>
          <w:r>
            <w:fldChar w:fldCharType="separate"/>
          </w:r>
          <w:r>
            <w:t>1</w:t>
          </w:r>
          <w:r>
            <w:fldChar w:fldCharType="end"/>
          </w:r>
          <w:r>
            <w:t xml:space="preserve">  di  </w:t>
          </w:r>
          <w:fldSimple w:instr=" NUMPAGES   \* MERGEFORMAT ">
            <w:r>
              <w:rPr>
                <w:noProof/>
              </w:rPr>
              <w:t>107</w:t>
            </w:r>
          </w:fldSimple>
        </w:p>
      </w:tc>
    </w:tr>
  </w:tbl>
  <w:p w14:paraId="6001586E" w14:textId="77777777" w:rsidR="000850F2" w:rsidRDefault="000850F2" w:rsidP="002D2671">
    <w:pPr>
      <w:pStyle w:val="Pidipagina"/>
      <w:tabs>
        <w:tab w:val="clear" w:pos="4819"/>
        <w:tab w:val="clear" w:pos="9638"/>
        <w:tab w:val="left" w:pos="2595"/>
      </w:tabs>
      <w:spacing w:after="144"/>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B31DAF" w14:textId="77777777" w:rsidR="003637A7" w:rsidRDefault="003637A7" w:rsidP="006223E9">
      <w:r>
        <w:separator/>
      </w:r>
    </w:p>
  </w:footnote>
  <w:footnote w:type="continuationSeparator" w:id="0">
    <w:p w14:paraId="14C6C4B6" w14:textId="77777777" w:rsidR="003637A7" w:rsidRDefault="003637A7" w:rsidP="006223E9">
      <w:r>
        <w:continuationSeparator/>
      </w:r>
    </w:p>
  </w:footnote>
  <w:footnote w:type="continuationNotice" w:id="1">
    <w:p w14:paraId="30F02293" w14:textId="77777777" w:rsidR="003637A7" w:rsidRDefault="003637A7" w:rsidP="006223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DE036" w14:textId="77777777" w:rsidR="00B66FCF" w:rsidRDefault="00B66FCF">
    <w:pPr>
      <w:pStyle w:val="Intestazione"/>
      <w:spacing w:after="14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7F53D" w14:textId="62021C85" w:rsidR="000B4D9D" w:rsidRDefault="000B4D9D" w:rsidP="006223E9">
    <w:pPr>
      <w:pStyle w:val="Intestazione"/>
      <w:spacing w:after="144"/>
    </w:pPr>
  </w:p>
  <w:tbl>
    <w:tblPr>
      <w:tblStyle w:val="Grigliatabella"/>
      <w:tblW w:w="9781" w:type="dxa"/>
      <w:tblInd w:w="137" w:type="dxa"/>
      <w:tblLook w:val="04A0" w:firstRow="1" w:lastRow="0" w:firstColumn="1" w:lastColumn="0" w:noHBand="0" w:noVBand="1"/>
    </w:tblPr>
    <w:tblGrid>
      <w:gridCol w:w="3732"/>
      <w:gridCol w:w="3215"/>
      <w:gridCol w:w="2834"/>
    </w:tblGrid>
    <w:tr w:rsidR="000B4D9D" w14:paraId="26E1F6F9" w14:textId="77777777" w:rsidTr="00D27704">
      <w:tc>
        <w:tcPr>
          <w:tcW w:w="3732" w:type="dxa"/>
          <w:vAlign w:val="center"/>
        </w:tcPr>
        <w:p w14:paraId="555DBE4D" w14:textId="6C977291" w:rsidR="000B4D9D" w:rsidRDefault="000B4D9D" w:rsidP="006223E9">
          <w:pPr>
            <w:pStyle w:val="Intestazione"/>
            <w:spacing w:after="144"/>
          </w:pPr>
          <w:r>
            <w:rPr>
              <w:noProof/>
            </w:rPr>
            <w:drawing>
              <wp:inline distT="0" distB="0" distL="0" distR="0" wp14:anchorId="09131B5E" wp14:editId="3AFF9BB1">
                <wp:extent cx="1838325" cy="478927"/>
                <wp:effectExtent l="0" t="0" r="0" b="0"/>
                <wp:docPr id="2"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478927"/>
                        </a:xfrm>
                        <a:prstGeom prst="rect">
                          <a:avLst/>
                        </a:prstGeom>
                        <a:noFill/>
                        <a:ln>
                          <a:noFill/>
                        </a:ln>
                      </pic:spPr>
                    </pic:pic>
                  </a:graphicData>
                </a:graphic>
              </wp:inline>
            </w:drawing>
          </w:r>
        </w:p>
      </w:tc>
      <w:tc>
        <w:tcPr>
          <w:tcW w:w="3215" w:type="dxa"/>
          <w:vAlign w:val="center"/>
        </w:tcPr>
        <w:p w14:paraId="085A738E" w14:textId="54E68EBD" w:rsidR="000B4D9D" w:rsidRDefault="000B4D9D" w:rsidP="006223E9">
          <w:pPr>
            <w:pStyle w:val="Intestazione"/>
            <w:spacing w:after="144"/>
          </w:pPr>
          <w:r>
            <w:rPr>
              <w:noProof/>
            </w:rPr>
            <w:drawing>
              <wp:inline distT="0" distB="0" distL="0" distR="0" wp14:anchorId="2BFEDB74" wp14:editId="612A9949">
                <wp:extent cx="1533525" cy="472096"/>
                <wp:effectExtent l="0" t="0" r="0" b="4445"/>
                <wp:docPr id="7" name="Immagin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l="31873" r="36070" b="39024"/>
                        <a:stretch>
                          <a:fillRect/>
                        </a:stretch>
                      </pic:blipFill>
                      <pic:spPr bwMode="auto">
                        <a:xfrm>
                          <a:off x="0" y="0"/>
                          <a:ext cx="1545366" cy="475741"/>
                        </a:xfrm>
                        <a:prstGeom prst="rect">
                          <a:avLst/>
                        </a:prstGeom>
                        <a:noFill/>
                        <a:ln>
                          <a:noFill/>
                        </a:ln>
                      </pic:spPr>
                    </pic:pic>
                  </a:graphicData>
                </a:graphic>
              </wp:inline>
            </w:drawing>
          </w:r>
        </w:p>
      </w:tc>
      <w:tc>
        <w:tcPr>
          <w:tcW w:w="2834" w:type="dxa"/>
          <w:vAlign w:val="center"/>
        </w:tcPr>
        <w:p w14:paraId="110FD16D" w14:textId="2BE92453" w:rsidR="000B4D9D" w:rsidRDefault="000B4D9D" w:rsidP="006223E9">
          <w:pPr>
            <w:pStyle w:val="Intestazione"/>
            <w:spacing w:after="144"/>
          </w:pPr>
          <w:r>
            <w:rPr>
              <w:noProof/>
            </w:rPr>
            <w:drawing>
              <wp:inline distT="0" distB="0" distL="0" distR="0" wp14:anchorId="2A23530E" wp14:editId="67027381">
                <wp:extent cx="1423109" cy="409575"/>
                <wp:effectExtent l="0" t="0" r="571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0042" cy="411570"/>
                        </a:xfrm>
                        <a:prstGeom prst="rect">
                          <a:avLst/>
                        </a:prstGeom>
                        <a:noFill/>
                        <a:ln>
                          <a:noFill/>
                        </a:ln>
                      </pic:spPr>
                    </pic:pic>
                  </a:graphicData>
                </a:graphic>
              </wp:inline>
            </w:drawing>
          </w:r>
        </w:p>
      </w:tc>
    </w:tr>
  </w:tbl>
  <w:p w14:paraId="060D1773" w14:textId="77777777" w:rsidR="000B4D9D" w:rsidRDefault="000B4D9D" w:rsidP="006223E9">
    <w:pPr>
      <w:pStyle w:val="Intestazione"/>
      <w:spacing w:after="14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7D0BB" w14:textId="77777777" w:rsidR="00B66FCF" w:rsidRDefault="00B66FCF">
    <w:pPr>
      <w:pStyle w:val="Intestazione"/>
      <w:spacing w:after="144"/>
    </w:pPr>
  </w:p>
</w:hdr>
</file>

<file path=word/intelligence.xml><?xml version="1.0" encoding="utf-8"?>
<int:Intelligence xmlns:int="http://schemas.microsoft.com/office/intelligence/2019/intelligence">
  <int:IntelligenceSettings/>
  <int:Manifest>
    <int:WordHash hashCode="BVNez/eO9hA4cl" id="n/fs3hHv"/>
    <int:WordHash hashCode="8wrMtI5osHHLaB" id="SnpI24rJ"/>
    <int:WordHash hashCode="lx4GUnVbQ02std" id="x8KJQbqZ"/>
    <int:WordHash hashCode="1VUH53E58OuDwL" id="rUQ5De48"/>
    <int:WordHash hashCode="+JaaGKDaq29ZtC" id="OhcX0c33"/>
    <int:WordHash hashCode="35lUDQ5RG208F+" id="uKAikNLT"/>
    <int:WordHash hashCode="nFO010RIkDteqE" id="9M/xYj1y"/>
    <int:WordHash hashCode="HenVX2cHOZdH1r" id="IvhiauyE"/>
    <int:WordHash hashCode="NcF/iUHG+xswAZ" id="2FyXGQg5"/>
    <int:WordHash hashCode="HyExbHz8xsVX8F" id="K4VwZ5oo"/>
    <int:WordHash hashCode="UpMSWyKJ7VmZIO" id="ifWPe0ZX"/>
    <int:WordHash hashCode="wwe2Mso3nLffnP" id="qttEDz0K"/>
    <int:WordHash hashCode="b03galdj22AQiX" id="iuM/R5Ri"/>
    <int:WordHash hashCode="HbCJqfhOFOlfEd" id="jClCH7WW"/>
    <int:WordHash hashCode="/+RMpuwovKjeIm" id="a/9kJvft"/>
    <int:WordHash hashCode="L4G6Gz01vRCa5A" id="CC9wr37w"/>
    <int:WordHash hashCode="UPtdfvgkyDfLEP" id="UF5APtHr"/>
    <int:WordHash hashCode="Q+OBLFDk0wFoyN" id="8u6WiaBi"/>
    <int:WordHash hashCode="hQGjTzTeowiBWL" id="Hi5KyWBG"/>
    <int:WordHash hashCode="SU4wrM8YEUZHaP" id="vlZvu47D"/>
    <int:WordHash hashCode="qVUHPW0mNM6OTg" id="45l/CaCZ"/>
    <int:WordHash hashCode="pjXZoFlJYuE+3H" id="I7/5iQFP"/>
    <int:WordHash hashCode="yfXMwXcA8tAcrZ" id="JzCjseKq"/>
    <int:WordHash hashCode="nQ+F/j+9JCsIhS" id="6Zn25oDm"/>
    <int:WordHash hashCode="4XZ092LEEJWLjh" id="eruVwmnL"/>
    <int:WordHash hashCode="nlPfVMJr3k7xB/" id="ABn6Y2Zt"/>
    <int:WordHash hashCode="Qdq657kmmyhdl9" id="CnIkNJx3"/>
    <int:WordHash hashCode="Yd8TmTlPM8Ukio" id="gPtqz0b5"/>
    <int:WordHash hashCode="Z2SgdEmm5hn+gv" id="CYSmWA+4"/>
    <int:WordHash hashCode="EPb4yjotgFDS0e" id="k06qWx1/"/>
    <int:WordHash hashCode="hKpbE5d/F86RgY" id="vLMTC7BU"/>
    <int:WordHash hashCode="HgOjmUrGYvgfxk" id="jNY8qBrR"/>
    <int:WordHash hashCode="RVFsAjENYoYZSg" id="LLretb8E"/>
    <int:WordHash hashCode="T4J4yJrRbaBf7E" id="UzTgNIjF"/>
    <int:WordHash hashCode="JXUAMatWxA0EeJ" id="ghC0jEBI"/>
    <int:WordHash hashCode="mQb2f+zSQnREnZ" id="DwqDkzHO"/>
    <int:WordHash hashCode="wHPZfdiW/4378d" id="0PXsBc5h"/>
    <int:WordHash hashCode="8Zl29F2g2d7gs1" id="i/0hvWMk"/>
    <int:WordHash hashCode="AK5R9yJB6F4yh9" id="o3/LSwzT"/>
    <int:WordHash hashCode="dVC2cuFiwiTDCb" id="H7dn9QZv"/>
  </int:Manifest>
  <int:Observations>
    <int:Content id="n/fs3hHv">
      <int:Rejection type="LegacyProofing"/>
    </int:Content>
    <int:Content id="SnpI24rJ">
      <int:Rejection type="LegacyProofing"/>
    </int:Content>
    <int:Content id="x8KJQbqZ">
      <int:Rejection type="LegacyProofing"/>
    </int:Content>
    <int:Content id="rUQ5De48">
      <int:Rejection type="LegacyProofing"/>
    </int:Content>
    <int:Content id="OhcX0c33">
      <int:Rejection type="LegacyProofing"/>
    </int:Content>
    <int:Content id="uKAikNLT">
      <int:Rejection type="LegacyProofing"/>
    </int:Content>
    <int:Content id="9M/xYj1y">
      <int:Rejection type="LegacyProofing"/>
    </int:Content>
    <int:Content id="IvhiauyE">
      <int:Rejection type="LegacyProofing"/>
    </int:Content>
    <int:Content id="2FyXGQg5">
      <int:Rejection type="LegacyProofing"/>
    </int:Content>
    <int:Content id="K4VwZ5oo">
      <int:Rejection type="LegacyProofing"/>
    </int:Content>
    <int:Content id="ifWPe0ZX">
      <int:Rejection type="LegacyProofing"/>
    </int:Content>
    <int:Content id="qttEDz0K">
      <int:Rejection type="LegacyProofing"/>
    </int:Content>
    <int:Content id="iuM/R5Ri">
      <int:Rejection type="LegacyProofing"/>
    </int:Content>
    <int:Content id="jClCH7WW">
      <int:Rejection type="LegacyProofing"/>
    </int:Content>
    <int:Content id="a/9kJvft">
      <int:Rejection type="LegacyProofing"/>
    </int:Content>
    <int:Content id="CC9wr37w">
      <int:Rejection type="LegacyProofing"/>
    </int:Content>
    <int:Content id="UF5APtHr">
      <int:Rejection type="LegacyProofing"/>
    </int:Content>
    <int:Content id="8u6WiaBi">
      <int:Rejection type="LegacyProofing"/>
    </int:Content>
    <int:Content id="Hi5KyWBG">
      <int:Rejection type="LegacyProofing"/>
    </int:Content>
    <int:Content id="vlZvu47D">
      <int:Rejection type="LegacyProofing"/>
    </int:Content>
    <int:Content id="45l/CaCZ">
      <int:Rejection type="LegacyProofing"/>
    </int:Content>
    <int:Content id="I7/5iQFP">
      <int:Rejection type="LegacyProofing"/>
    </int:Content>
    <int:Content id="JzCjseKq">
      <int:Rejection type="LegacyProofing"/>
    </int:Content>
    <int:Content id="6Zn25oDm">
      <int:Rejection type="LegacyProofing"/>
    </int:Content>
    <int:Content id="eruVwmnL">
      <int:Rejection type="LegacyProofing"/>
    </int:Content>
    <int:Content id="ABn6Y2Zt">
      <int:Rejection type="LegacyProofing"/>
    </int:Content>
    <int:Content id="CnIkNJx3">
      <int:Rejection type="LegacyProofing"/>
    </int:Content>
    <int:Content id="gPtqz0b5">
      <int:Rejection type="LegacyProofing"/>
    </int:Content>
    <int:Content id="CYSmWA+4">
      <int:Rejection type="LegacyProofing"/>
    </int:Content>
    <int:Content id="k06qWx1/">
      <int:Rejection type="LegacyProofing"/>
    </int:Content>
    <int:Content id="vLMTC7BU">
      <int:Rejection type="LegacyProofing"/>
    </int:Content>
    <int:Content id="jNY8qBrR">
      <int:Rejection type="LegacyProofing"/>
    </int:Content>
    <int:Content id="LLretb8E">
      <int:Rejection type="LegacyProofing"/>
    </int:Content>
    <int:Content id="UzTgNIjF">
      <int:Rejection type="LegacyProofing"/>
    </int:Content>
    <int:Content id="ghC0jEBI">
      <int:Rejection type="LegacyProofing"/>
    </int:Content>
    <int:Content id="DwqDkzHO">
      <int:Rejection type="LegacyProofing"/>
    </int:Content>
    <int:Content id="0PXsBc5h">
      <int:Rejection type="LegacyProofing"/>
    </int:Content>
    <int:Content id="i/0hvWMk">
      <int:Rejection type="LegacyProofing"/>
    </int:Content>
    <int:Content id="o3/LSwzT">
      <int:Rejection type="LegacyProofing"/>
    </int:Content>
    <int:Content id="H7dn9QZv">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ABBA7D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B2F4D88C"/>
    <w:lvl w:ilvl="0">
      <w:start w:val="1"/>
      <w:numFmt w:val="bullet"/>
      <w:pStyle w:val="Puntoelenco"/>
      <w:lvlText w:val=""/>
      <w:lvlJc w:val="left"/>
      <w:pPr>
        <w:tabs>
          <w:tab w:val="num" w:pos="360"/>
        </w:tabs>
        <w:ind w:left="360" w:hanging="360"/>
      </w:pPr>
      <w:rPr>
        <w:rFonts w:ascii="Symbol" w:hAnsi="Symbol" w:hint="default"/>
      </w:rPr>
    </w:lvl>
  </w:abstractNum>
  <w:abstractNum w:abstractNumId="2"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B23A6F"/>
    <w:multiLevelType w:val="hybridMultilevel"/>
    <w:tmpl w:val="A594B3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37F5C48"/>
    <w:multiLevelType w:val="hybridMultilevel"/>
    <w:tmpl w:val="0462A06C"/>
    <w:lvl w:ilvl="0" w:tplc="B866CA92">
      <w:start w:val="1"/>
      <w:numFmt w:val="decimal"/>
      <w:lvlText w:val="%1."/>
      <w:lvlJc w:val="left"/>
      <w:pPr>
        <w:ind w:left="1160" w:hanging="360"/>
      </w:pPr>
      <w:rPr>
        <w:rFonts w:ascii="Calibri" w:eastAsia="Calibri" w:hAnsi="Calibri" w:cs="Calibri" w:hint="default"/>
        <w:b w:val="0"/>
        <w:bCs w:val="0"/>
        <w:i w:val="0"/>
        <w:iCs w:val="0"/>
        <w:w w:val="100"/>
        <w:sz w:val="22"/>
        <w:szCs w:val="22"/>
        <w:lang w:val="it-IT" w:eastAsia="en-US" w:bidi="ar-SA"/>
      </w:rPr>
    </w:lvl>
    <w:lvl w:ilvl="1" w:tplc="E2B25B78">
      <w:numFmt w:val="bullet"/>
      <w:lvlText w:val="•"/>
      <w:lvlJc w:val="left"/>
      <w:pPr>
        <w:ind w:left="2002" w:hanging="360"/>
      </w:pPr>
      <w:rPr>
        <w:rFonts w:hint="default"/>
        <w:lang w:val="it-IT" w:eastAsia="en-US" w:bidi="ar-SA"/>
      </w:rPr>
    </w:lvl>
    <w:lvl w:ilvl="2" w:tplc="7ED053CA">
      <w:numFmt w:val="bullet"/>
      <w:lvlText w:val="•"/>
      <w:lvlJc w:val="left"/>
      <w:pPr>
        <w:ind w:left="2845" w:hanging="360"/>
      </w:pPr>
      <w:rPr>
        <w:rFonts w:hint="default"/>
        <w:lang w:val="it-IT" w:eastAsia="en-US" w:bidi="ar-SA"/>
      </w:rPr>
    </w:lvl>
    <w:lvl w:ilvl="3" w:tplc="00F4FBC2">
      <w:numFmt w:val="bullet"/>
      <w:lvlText w:val="•"/>
      <w:lvlJc w:val="left"/>
      <w:pPr>
        <w:ind w:left="3687" w:hanging="360"/>
      </w:pPr>
      <w:rPr>
        <w:rFonts w:hint="default"/>
        <w:lang w:val="it-IT" w:eastAsia="en-US" w:bidi="ar-SA"/>
      </w:rPr>
    </w:lvl>
    <w:lvl w:ilvl="4" w:tplc="E5A68D06">
      <w:numFmt w:val="bullet"/>
      <w:lvlText w:val="•"/>
      <w:lvlJc w:val="left"/>
      <w:pPr>
        <w:ind w:left="4530" w:hanging="360"/>
      </w:pPr>
      <w:rPr>
        <w:rFonts w:hint="default"/>
        <w:lang w:val="it-IT" w:eastAsia="en-US" w:bidi="ar-SA"/>
      </w:rPr>
    </w:lvl>
    <w:lvl w:ilvl="5" w:tplc="A560E756">
      <w:numFmt w:val="bullet"/>
      <w:lvlText w:val="•"/>
      <w:lvlJc w:val="left"/>
      <w:pPr>
        <w:ind w:left="5373" w:hanging="360"/>
      </w:pPr>
      <w:rPr>
        <w:rFonts w:hint="default"/>
        <w:lang w:val="it-IT" w:eastAsia="en-US" w:bidi="ar-SA"/>
      </w:rPr>
    </w:lvl>
    <w:lvl w:ilvl="6" w:tplc="92EE1B60">
      <w:numFmt w:val="bullet"/>
      <w:lvlText w:val="•"/>
      <w:lvlJc w:val="left"/>
      <w:pPr>
        <w:ind w:left="6215" w:hanging="360"/>
      </w:pPr>
      <w:rPr>
        <w:rFonts w:hint="default"/>
        <w:lang w:val="it-IT" w:eastAsia="en-US" w:bidi="ar-SA"/>
      </w:rPr>
    </w:lvl>
    <w:lvl w:ilvl="7" w:tplc="84B49290">
      <w:numFmt w:val="bullet"/>
      <w:lvlText w:val="•"/>
      <w:lvlJc w:val="left"/>
      <w:pPr>
        <w:ind w:left="7058" w:hanging="360"/>
      </w:pPr>
      <w:rPr>
        <w:rFonts w:hint="default"/>
        <w:lang w:val="it-IT" w:eastAsia="en-US" w:bidi="ar-SA"/>
      </w:rPr>
    </w:lvl>
    <w:lvl w:ilvl="8" w:tplc="0E4CB640">
      <w:numFmt w:val="bullet"/>
      <w:lvlText w:val="•"/>
      <w:lvlJc w:val="left"/>
      <w:pPr>
        <w:ind w:left="7901" w:hanging="360"/>
      </w:pPr>
      <w:rPr>
        <w:rFonts w:hint="default"/>
        <w:lang w:val="it-IT" w:eastAsia="en-US" w:bidi="ar-SA"/>
      </w:rPr>
    </w:lvl>
  </w:abstractNum>
  <w:abstractNum w:abstractNumId="5" w15:restartNumberingAfterBreak="0">
    <w:nsid w:val="04090F44"/>
    <w:multiLevelType w:val="hybridMultilevel"/>
    <w:tmpl w:val="34109788"/>
    <w:lvl w:ilvl="0" w:tplc="264ED48A">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6" w15:restartNumberingAfterBreak="0">
    <w:nsid w:val="0D3E28EB"/>
    <w:multiLevelType w:val="hybridMultilevel"/>
    <w:tmpl w:val="6478D5F6"/>
    <w:lvl w:ilvl="0" w:tplc="264ED48A">
      <w:numFmt w:val="bullet"/>
      <w:lvlText w:val="•"/>
      <w:lvlJc w:val="left"/>
      <w:pPr>
        <w:ind w:left="646" w:hanging="360"/>
      </w:pPr>
      <w:rPr>
        <w:rFonts w:ascii="Calibri" w:eastAsiaTheme="minorHAnsi" w:hAnsi="Calibri" w:cs="Calibri"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15:restartNumberingAfterBreak="0">
    <w:nsid w:val="1E740C93"/>
    <w:multiLevelType w:val="hybridMultilevel"/>
    <w:tmpl w:val="21844F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437B34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B826603"/>
    <w:multiLevelType w:val="hybridMultilevel"/>
    <w:tmpl w:val="C1AEC68A"/>
    <w:lvl w:ilvl="0" w:tplc="34F27A7A">
      <w:start w:val="1"/>
      <w:numFmt w:val="bullet"/>
      <w:lvlText w:val="•"/>
      <w:lvlJc w:val="left"/>
      <w:pPr>
        <w:ind w:left="1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159" w:hanging="360"/>
      </w:pPr>
      <w:rPr>
        <w:rFonts w:ascii="Courier New" w:hAnsi="Courier New" w:cs="Courier New" w:hint="default"/>
      </w:rPr>
    </w:lvl>
    <w:lvl w:ilvl="2" w:tplc="08090005" w:tentative="1">
      <w:start w:val="1"/>
      <w:numFmt w:val="bullet"/>
      <w:lvlText w:val=""/>
      <w:lvlJc w:val="left"/>
      <w:pPr>
        <w:ind w:left="2879" w:hanging="360"/>
      </w:pPr>
      <w:rPr>
        <w:rFonts w:ascii="Wingdings" w:hAnsi="Wingdings" w:hint="default"/>
      </w:rPr>
    </w:lvl>
    <w:lvl w:ilvl="3" w:tplc="08090001" w:tentative="1">
      <w:start w:val="1"/>
      <w:numFmt w:val="bullet"/>
      <w:lvlText w:val=""/>
      <w:lvlJc w:val="left"/>
      <w:pPr>
        <w:ind w:left="3599" w:hanging="360"/>
      </w:pPr>
      <w:rPr>
        <w:rFonts w:ascii="Symbol" w:hAnsi="Symbol" w:hint="default"/>
      </w:rPr>
    </w:lvl>
    <w:lvl w:ilvl="4" w:tplc="08090003" w:tentative="1">
      <w:start w:val="1"/>
      <w:numFmt w:val="bullet"/>
      <w:lvlText w:val="o"/>
      <w:lvlJc w:val="left"/>
      <w:pPr>
        <w:ind w:left="4319" w:hanging="360"/>
      </w:pPr>
      <w:rPr>
        <w:rFonts w:ascii="Courier New" w:hAnsi="Courier New" w:cs="Courier New" w:hint="default"/>
      </w:rPr>
    </w:lvl>
    <w:lvl w:ilvl="5" w:tplc="08090005" w:tentative="1">
      <w:start w:val="1"/>
      <w:numFmt w:val="bullet"/>
      <w:lvlText w:val=""/>
      <w:lvlJc w:val="left"/>
      <w:pPr>
        <w:ind w:left="5039" w:hanging="360"/>
      </w:pPr>
      <w:rPr>
        <w:rFonts w:ascii="Wingdings" w:hAnsi="Wingdings" w:hint="default"/>
      </w:rPr>
    </w:lvl>
    <w:lvl w:ilvl="6" w:tplc="08090001" w:tentative="1">
      <w:start w:val="1"/>
      <w:numFmt w:val="bullet"/>
      <w:lvlText w:val=""/>
      <w:lvlJc w:val="left"/>
      <w:pPr>
        <w:ind w:left="5759" w:hanging="360"/>
      </w:pPr>
      <w:rPr>
        <w:rFonts w:ascii="Symbol" w:hAnsi="Symbol" w:hint="default"/>
      </w:rPr>
    </w:lvl>
    <w:lvl w:ilvl="7" w:tplc="08090003" w:tentative="1">
      <w:start w:val="1"/>
      <w:numFmt w:val="bullet"/>
      <w:lvlText w:val="o"/>
      <w:lvlJc w:val="left"/>
      <w:pPr>
        <w:ind w:left="6479" w:hanging="360"/>
      </w:pPr>
      <w:rPr>
        <w:rFonts w:ascii="Courier New" w:hAnsi="Courier New" w:cs="Courier New" w:hint="default"/>
      </w:rPr>
    </w:lvl>
    <w:lvl w:ilvl="8" w:tplc="08090005" w:tentative="1">
      <w:start w:val="1"/>
      <w:numFmt w:val="bullet"/>
      <w:lvlText w:val=""/>
      <w:lvlJc w:val="left"/>
      <w:pPr>
        <w:ind w:left="7199" w:hanging="360"/>
      </w:pPr>
      <w:rPr>
        <w:rFonts w:ascii="Wingdings" w:hAnsi="Wingdings" w:hint="default"/>
      </w:rPr>
    </w:lvl>
  </w:abstractNum>
  <w:abstractNum w:abstractNumId="10" w15:restartNumberingAfterBreak="0">
    <w:nsid w:val="2CF72CB4"/>
    <w:multiLevelType w:val="hybridMultilevel"/>
    <w:tmpl w:val="561ABD34"/>
    <w:lvl w:ilvl="0" w:tplc="0B1C7164">
      <w:numFmt w:val="bullet"/>
      <w:lvlText w:val="●"/>
      <w:lvlJc w:val="left"/>
      <w:pPr>
        <w:ind w:left="1160" w:hanging="360"/>
      </w:pPr>
      <w:rPr>
        <w:rFonts w:ascii="Verdana" w:eastAsia="Verdana" w:hAnsi="Verdana" w:cs="Verdana" w:hint="default"/>
        <w:b w:val="0"/>
        <w:bCs w:val="0"/>
        <w:i w:val="0"/>
        <w:iCs w:val="0"/>
        <w:w w:val="100"/>
        <w:sz w:val="22"/>
        <w:szCs w:val="22"/>
        <w:lang w:val="it-IT" w:eastAsia="en-US" w:bidi="ar-SA"/>
      </w:rPr>
    </w:lvl>
    <w:lvl w:ilvl="1" w:tplc="724061FA">
      <w:numFmt w:val="bullet"/>
      <w:lvlText w:val="•"/>
      <w:lvlJc w:val="left"/>
      <w:pPr>
        <w:ind w:left="2002" w:hanging="360"/>
      </w:pPr>
      <w:rPr>
        <w:rFonts w:hint="default"/>
        <w:lang w:val="it-IT" w:eastAsia="en-US" w:bidi="ar-SA"/>
      </w:rPr>
    </w:lvl>
    <w:lvl w:ilvl="2" w:tplc="3138B282">
      <w:numFmt w:val="bullet"/>
      <w:lvlText w:val="•"/>
      <w:lvlJc w:val="left"/>
      <w:pPr>
        <w:ind w:left="2845" w:hanging="360"/>
      </w:pPr>
      <w:rPr>
        <w:rFonts w:hint="default"/>
        <w:lang w:val="it-IT" w:eastAsia="en-US" w:bidi="ar-SA"/>
      </w:rPr>
    </w:lvl>
    <w:lvl w:ilvl="3" w:tplc="B0F06FAE">
      <w:numFmt w:val="bullet"/>
      <w:lvlText w:val="•"/>
      <w:lvlJc w:val="left"/>
      <w:pPr>
        <w:ind w:left="3687" w:hanging="360"/>
      </w:pPr>
      <w:rPr>
        <w:rFonts w:hint="default"/>
        <w:lang w:val="it-IT" w:eastAsia="en-US" w:bidi="ar-SA"/>
      </w:rPr>
    </w:lvl>
    <w:lvl w:ilvl="4" w:tplc="D04CA434">
      <w:numFmt w:val="bullet"/>
      <w:lvlText w:val="•"/>
      <w:lvlJc w:val="left"/>
      <w:pPr>
        <w:ind w:left="4530" w:hanging="360"/>
      </w:pPr>
      <w:rPr>
        <w:rFonts w:hint="default"/>
        <w:lang w:val="it-IT" w:eastAsia="en-US" w:bidi="ar-SA"/>
      </w:rPr>
    </w:lvl>
    <w:lvl w:ilvl="5" w:tplc="F1C4B3B2">
      <w:numFmt w:val="bullet"/>
      <w:lvlText w:val="•"/>
      <w:lvlJc w:val="left"/>
      <w:pPr>
        <w:ind w:left="5373" w:hanging="360"/>
      </w:pPr>
      <w:rPr>
        <w:rFonts w:hint="default"/>
        <w:lang w:val="it-IT" w:eastAsia="en-US" w:bidi="ar-SA"/>
      </w:rPr>
    </w:lvl>
    <w:lvl w:ilvl="6" w:tplc="383A91A8">
      <w:numFmt w:val="bullet"/>
      <w:lvlText w:val="•"/>
      <w:lvlJc w:val="left"/>
      <w:pPr>
        <w:ind w:left="6215" w:hanging="360"/>
      </w:pPr>
      <w:rPr>
        <w:rFonts w:hint="default"/>
        <w:lang w:val="it-IT" w:eastAsia="en-US" w:bidi="ar-SA"/>
      </w:rPr>
    </w:lvl>
    <w:lvl w:ilvl="7" w:tplc="6378666A">
      <w:numFmt w:val="bullet"/>
      <w:lvlText w:val="•"/>
      <w:lvlJc w:val="left"/>
      <w:pPr>
        <w:ind w:left="7058" w:hanging="360"/>
      </w:pPr>
      <w:rPr>
        <w:rFonts w:hint="default"/>
        <w:lang w:val="it-IT" w:eastAsia="en-US" w:bidi="ar-SA"/>
      </w:rPr>
    </w:lvl>
    <w:lvl w:ilvl="8" w:tplc="88FCA798">
      <w:numFmt w:val="bullet"/>
      <w:lvlText w:val="•"/>
      <w:lvlJc w:val="left"/>
      <w:pPr>
        <w:ind w:left="7901" w:hanging="360"/>
      </w:pPr>
      <w:rPr>
        <w:rFonts w:hint="default"/>
        <w:lang w:val="it-IT" w:eastAsia="en-US" w:bidi="ar-SA"/>
      </w:rPr>
    </w:lvl>
  </w:abstractNum>
  <w:abstractNum w:abstractNumId="11" w15:restartNumberingAfterBreak="0">
    <w:nsid w:val="2D391561"/>
    <w:multiLevelType w:val="hybridMultilevel"/>
    <w:tmpl w:val="CFC8C6CC"/>
    <w:lvl w:ilvl="0" w:tplc="30D4A906">
      <w:start w:val="1"/>
      <w:numFmt w:val="bullet"/>
      <w:lvlText w:val="●"/>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BEC14B2">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241884">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183918">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2E79C8">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DA15B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BFC7FA0">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FCC8492">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A0C927C">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347556D"/>
    <w:multiLevelType w:val="hybridMultilevel"/>
    <w:tmpl w:val="78CED436"/>
    <w:lvl w:ilvl="0" w:tplc="264ED48A">
      <w:numFmt w:val="bullet"/>
      <w:lvlText w:val="•"/>
      <w:lvlJc w:val="left"/>
      <w:pPr>
        <w:ind w:left="646" w:hanging="360"/>
      </w:pPr>
      <w:rPr>
        <w:rFonts w:ascii="Calibri" w:eastAsiaTheme="minorHAnsi" w:hAnsi="Calibri" w:cs="Calibri"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 w15:restartNumberingAfterBreak="0">
    <w:nsid w:val="37265FAB"/>
    <w:multiLevelType w:val="hybridMultilevel"/>
    <w:tmpl w:val="F15ACAE4"/>
    <w:lvl w:ilvl="0" w:tplc="2C9008DE">
      <w:numFmt w:val="bullet"/>
      <w:lvlText w:val="●"/>
      <w:lvlJc w:val="left"/>
      <w:pPr>
        <w:ind w:left="1160" w:hanging="360"/>
      </w:pPr>
      <w:rPr>
        <w:rFonts w:ascii="Times New Roman" w:eastAsia="Times New Roman" w:hAnsi="Times New Roman" w:cs="Times New Roman" w:hint="default"/>
        <w:w w:val="99"/>
        <w:lang w:val="it-IT" w:eastAsia="en-US" w:bidi="ar-SA"/>
      </w:rPr>
    </w:lvl>
    <w:lvl w:ilvl="1" w:tplc="97508068">
      <w:numFmt w:val="bullet"/>
      <w:lvlText w:val="o"/>
      <w:lvlJc w:val="left"/>
      <w:pPr>
        <w:ind w:left="1880" w:hanging="360"/>
      </w:pPr>
      <w:rPr>
        <w:rFonts w:ascii="Courier New" w:eastAsia="Courier New" w:hAnsi="Courier New" w:cs="Courier New" w:hint="default"/>
        <w:w w:val="99"/>
        <w:lang w:val="it-IT" w:eastAsia="en-US" w:bidi="ar-SA"/>
      </w:rPr>
    </w:lvl>
    <w:lvl w:ilvl="2" w:tplc="9C281686">
      <w:numFmt w:val="bullet"/>
      <w:lvlText w:val="•"/>
      <w:lvlJc w:val="left"/>
      <w:pPr>
        <w:ind w:left="2736" w:hanging="360"/>
      </w:pPr>
      <w:rPr>
        <w:rFonts w:hint="default"/>
        <w:lang w:val="it-IT" w:eastAsia="en-US" w:bidi="ar-SA"/>
      </w:rPr>
    </w:lvl>
    <w:lvl w:ilvl="3" w:tplc="993AB6AA">
      <w:numFmt w:val="bullet"/>
      <w:lvlText w:val="•"/>
      <w:lvlJc w:val="left"/>
      <w:pPr>
        <w:ind w:left="3592" w:hanging="360"/>
      </w:pPr>
      <w:rPr>
        <w:rFonts w:hint="default"/>
        <w:lang w:val="it-IT" w:eastAsia="en-US" w:bidi="ar-SA"/>
      </w:rPr>
    </w:lvl>
    <w:lvl w:ilvl="4" w:tplc="05585A92">
      <w:numFmt w:val="bullet"/>
      <w:lvlText w:val="•"/>
      <w:lvlJc w:val="left"/>
      <w:pPr>
        <w:ind w:left="4448" w:hanging="360"/>
      </w:pPr>
      <w:rPr>
        <w:rFonts w:hint="default"/>
        <w:lang w:val="it-IT" w:eastAsia="en-US" w:bidi="ar-SA"/>
      </w:rPr>
    </w:lvl>
    <w:lvl w:ilvl="5" w:tplc="F2FC39DC">
      <w:numFmt w:val="bullet"/>
      <w:lvlText w:val="•"/>
      <w:lvlJc w:val="left"/>
      <w:pPr>
        <w:ind w:left="5305" w:hanging="360"/>
      </w:pPr>
      <w:rPr>
        <w:rFonts w:hint="default"/>
        <w:lang w:val="it-IT" w:eastAsia="en-US" w:bidi="ar-SA"/>
      </w:rPr>
    </w:lvl>
    <w:lvl w:ilvl="6" w:tplc="22E299CA">
      <w:numFmt w:val="bullet"/>
      <w:lvlText w:val="•"/>
      <w:lvlJc w:val="left"/>
      <w:pPr>
        <w:ind w:left="6161" w:hanging="360"/>
      </w:pPr>
      <w:rPr>
        <w:rFonts w:hint="default"/>
        <w:lang w:val="it-IT" w:eastAsia="en-US" w:bidi="ar-SA"/>
      </w:rPr>
    </w:lvl>
    <w:lvl w:ilvl="7" w:tplc="8AF6A13C">
      <w:numFmt w:val="bullet"/>
      <w:lvlText w:val="•"/>
      <w:lvlJc w:val="left"/>
      <w:pPr>
        <w:ind w:left="7017" w:hanging="360"/>
      </w:pPr>
      <w:rPr>
        <w:rFonts w:hint="default"/>
        <w:lang w:val="it-IT" w:eastAsia="en-US" w:bidi="ar-SA"/>
      </w:rPr>
    </w:lvl>
    <w:lvl w:ilvl="8" w:tplc="EB3289F0">
      <w:numFmt w:val="bullet"/>
      <w:lvlText w:val="•"/>
      <w:lvlJc w:val="left"/>
      <w:pPr>
        <w:ind w:left="7873" w:hanging="360"/>
      </w:pPr>
      <w:rPr>
        <w:rFonts w:hint="default"/>
        <w:lang w:val="it-IT" w:eastAsia="en-US" w:bidi="ar-SA"/>
      </w:rPr>
    </w:lvl>
  </w:abstractNum>
  <w:abstractNum w:abstractNumId="14" w15:restartNumberingAfterBreak="0">
    <w:nsid w:val="39F4770F"/>
    <w:multiLevelType w:val="multilevel"/>
    <w:tmpl w:val="D5EC7D6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6C10CC"/>
    <w:multiLevelType w:val="hybridMultilevel"/>
    <w:tmpl w:val="0514282E"/>
    <w:lvl w:ilvl="0" w:tplc="E85CAC72">
      <w:start w:val="1"/>
      <w:numFmt w:val="bullet"/>
      <w:lvlText w:val="•"/>
      <w:lvlJc w:val="left"/>
      <w:pPr>
        <w:tabs>
          <w:tab w:val="num" w:pos="720"/>
        </w:tabs>
        <w:ind w:left="720" w:hanging="360"/>
      </w:pPr>
      <w:rPr>
        <w:rFonts w:ascii="Arial" w:hAnsi="Arial" w:hint="default"/>
      </w:rPr>
    </w:lvl>
    <w:lvl w:ilvl="1" w:tplc="1D98D482" w:tentative="1">
      <w:start w:val="1"/>
      <w:numFmt w:val="bullet"/>
      <w:lvlText w:val="•"/>
      <w:lvlJc w:val="left"/>
      <w:pPr>
        <w:tabs>
          <w:tab w:val="num" w:pos="1440"/>
        </w:tabs>
        <w:ind w:left="1440" w:hanging="360"/>
      </w:pPr>
      <w:rPr>
        <w:rFonts w:ascii="Arial" w:hAnsi="Arial" w:hint="default"/>
      </w:rPr>
    </w:lvl>
    <w:lvl w:ilvl="2" w:tplc="08C271C6" w:tentative="1">
      <w:start w:val="1"/>
      <w:numFmt w:val="bullet"/>
      <w:lvlText w:val="•"/>
      <w:lvlJc w:val="left"/>
      <w:pPr>
        <w:tabs>
          <w:tab w:val="num" w:pos="2160"/>
        </w:tabs>
        <w:ind w:left="2160" w:hanging="360"/>
      </w:pPr>
      <w:rPr>
        <w:rFonts w:ascii="Arial" w:hAnsi="Arial" w:hint="default"/>
      </w:rPr>
    </w:lvl>
    <w:lvl w:ilvl="3" w:tplc="4E54557E" w:tentative="1">
      <w:start w:val="1"/>
      <w:numFmt w:val="bullet"/>
      <w:lvlText w:val="•"/>
      <w:lvlJc w:val="left"/>
      <w:pPr>
        <w:tabs>
          <w:tab w:val="num" w:pos="2880"/>
        </w:tabs>
        <w:ind w:left="2880" w:hanging="360"/>
      </w:pPr>
      <w:rPr>
        <w:rFonts w:ascii="Arial" w:hAnsi="Arial" w:hint="default"/>
      </w:rPr>
    </w:lvl>
    <w:lvl w:ilvl="4" w:tplc="21588172" w:tentative="1">
      <w:start w:val="1"/>
      <w:numFmt w:val="bullet"/>
      <w:lvlText w:val="•"/>
      <w:lvlJc w:val="left"/>
      <w:pPr>
        <w:tabs>
          <w:tab w:val="num" w:pos="3600"/>
        </w:tabs>
        <w:ind w:left="3600" w:hanging="360"/>
      </w:pPr>
      <w:rPr>
        <w:rFonts w:ascii="Arial" w:hAnsi="Arial" w:hint="default"/>
      </w:rPr>
    </w:lvl>
    <w:lvl w:ilvl="5" w:tplc="63E0F6AE" w:tentative="1">
      <w:start w:val="1"/>
      <w:numFmt w:val="bullet"/>
      <w:lvlText w:val="•"/>
      <w:lvlJc w:val="left"/>
      <w:pPr>
        <w:tabs>
          <w:tab w:val="num" w:pos="4320"/>
        </w:tabs>
        <w:ind w:left="4320" w:hanging="360"/>
      </w:pPr>
      <w:rPr>
        <w:rFonts w:ascii="Arial" w:hAnsi="Arial" w:hint="default"/>
      </w:rPr>
    </w:lvl>
    <w:lvl w:ilvl="6" w:tplc="19529D8C" w:tentative="1">
      <w:start w:val="1"/>
      <w:numFmt w:val="bullet"/>
      <w:lvlText w:val="•"/>
      <w:lvlJc w:val="left"/>
      <w:pPr>
        <w:tabs>
          <w:tab w:val="num" w:pos="5040"/>
        </w:tabs>
        <w:ind w:left="5040" w:hanging="360"/>
      </w:pPr>
      <w:rPr>
        <w:rFonts w:ascii="Arial" w:hAnsi="Arial" w:hint="default"/>
      </w:rPr>
    </w:lvl>
    <w:lvl w:ilvl="7" w:tplc="8446F72E" w:tentative="1">
      <w:start w:val="1"/>
      <w:numFmt w:val="bullet"/>
      <w:lvlText w:val="•"/>
      <w:lvlJc w:val="left"/>
      <w:pPr>
        <w:tabs>
          <w:tab w:val="num" w:pos="5760"/>
        </w:tabs>
        <w:ind w:left="5760" w:hanging="360"/>
      </w:pPr>
      <w:rPr>
        <w:rFonts w:ascii="Arial" w:hAnsi="Arial" w:hint="default"/>
      </w:rPr>
    </w:lvl>
    <w:lvl w:ilvl="8" w:tplc="37E6FFA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D192865"/>
    <w:multiLevelType w:val="hybridMultilevel"/>
    <w:tmpl w:val="BF36319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7" w15:restartNumberingAfterBreak="0">
    <w:nsid w:val="3FDC1C3F"/>
    <w:multiLevelType w:val="hybridMultilevel"/>
    <w:tmpl w:val="939651B2"/>
    <w:lvl w:ilvl="0" w:tplc="821AB5B0">
      <w:start w:val="1"/>
      <w:numFmt w:val="bullet"/>
      <w:lvlText w:val="●"/>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92088FC">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90EB55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28E0F86">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FBA71B6">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57469A4">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AA6470E">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4A62598">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078C814">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17B4A02"/>
    <w:multiLevelType w:val="hybridMultilevel"/>
    <w:tmpl w:val="C81095EA"/>
    <w:lvl w:ilvl="0" w:tplc="A998BFBE">
      <w:start w:val="1"/>
      <w:numFmt w:val="bullet"/>
      <w:lvlText w:val="●"/>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2C68F3C">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B8A1CBE">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5002090">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06E686C">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9926E92">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E08E4CC">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D8E4C70">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E969CEA">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48B3867"/>
    <w:multiLevelType w:val="hybridMultilevel"/>
    <w:tmpl w:val="F1F037D6"/>
    <w:lvl w:ilvl="0" w:tplc="08090001">
      <w:start w:val="1"/>
      <w:numFmt w:val="bullet"/>
      <w:lvlText w:val=""/>
      <w:lvlJc w:val="left"/>
      <w:pPr>
        <w:ind w:left="915" w:hanging="360"/>
      </w:pPr>
      <w:rPr>
        <w:rFonts w:ascii="Symbol" w:hAnsi="Symbol" w:hint="default"/>
      </w:rPr>
    </w:lvl>
    <w:lvl w:ilvl="1" w:tplc="08090003">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20" w15:restartNumberingAfterBreak="0">
    <w:nsid w:val="45052352"/>
    <w:multiLevelType w:val="hybridMultilevel"/>
    <w:tmpl w:val="2D709AD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1" w15:restartNumberingAfterBreak="0">
    <w:nsid w:val="456621A0"/>
    <w:multiLevelType w:val="hybridMultilevel"/>
    <w:tmpl w:val="4B9C272C"/>
    <w:lvl w:ilvl="0" w:tplc="34F27A7A">
      <w:start w:val="1"/>
      <w:numFmt w:val="bullet"/>
      <w:lvlText w:val="•"/>
      <w:lvlJc w:val="left"/>
      <w:pPr>
        <w:ind w:left="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F60FD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3EA3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18AC1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305E3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986ED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9EEDB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5EA91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0E6309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5D83E3E"/>
    <w:multiLevelType w:val="hybridMultilevel"/>
    <w:tmpl w:val="24E601B4"/>
    <w:lvl w:ilvl="0" w:tplc="919A6376">
      <w:numFmt w:val="bullet"/>
      <w:lvlText w:val="●"/>
      <w:lvlJc w:val="left"/>
      <w:pPr>
        <w:ind w:left="1160" w:hanging="360"/>
      </w:pPr>
      <w:rPr>
        <w:rFonts w:ascii="Calibri" w:eastAsia="Calibri" w:hAnsi="Calibri" w:cs="Calibri" w:hint="default"/>
        <w:b w:val="0"/>
        <w:bCs w:val="0"/>
        <w:i w:val="0"/>
        <w:iCs w:val="0"/>
        <w:w w:val="100"/>
        <w:sz w:val="22"/>
        <w:szCs w:val="22"/>
        <w:lang w:val="it-IT" w:eastAsia="en-US" w:bidi="ar-SA"/>
      </w:rPr>
    </w:lvl>
    <w:lvl w:ilvl="1" w:tplc="32204ED2">
      <w:numFmt w:val="bullet"/>
      <w:lvlText w:val="•"/>
      <w:lvlJc w:val="left"/>
      <w:pPr>
        <w:ind w:left="2002" w:hanging="360"/>
      </w:pPr>
      <w:rPr>
        <w:rFonts w:hint="default"/>
        <w:lang w:val="it-IT" w:eastAsia="en-US" w:bidi="ar-SA"/>
      </w:rPr>
    </w:lvl>
    <w:lvl w:ilvl="2" w:tplc="4B205BA0">
      <w:numFmt w:val="bullet"/>
      <w:lvlText w:val="•"/>
      <w:lvlJc w:val="left"/>
      <w:pPr>
        <w:ind w:left="2845" w:hanging="360"/>
      </w:pPr>
      <w:rPr>
        <w:rFonts w:hint="default"/>
        <w:lang w:val="it-IT" w:eastAsia="en-US" w:bidi="ar-SA"/>
      </w:rPr>
    </w:lvl>
    <w:lvl w:ilvl="3" w:tplc="89BA078E">
      <w:numFmt w:val="bullet"/>
      <w:lvlText w:val="•"/>
      <w:lvlJc w:val="left"/>
      <w:pPr>
        <w:ind w:left="3687" w:hanging="360"/>
      </w:pPr>
      <w:rPr>
        <w:rFonts w:hint="default"/>
        <w:lang w:val="it-IT" w:eastAsia="en-US" w:bidi="ar-SA"/>
      </w:rPr>
    </w:lvl>
    <w:lvl w:ilvl="4" w:tplc="265C2214">
      <w:numFmt w:val="bullet"/>
      <w:lvlText w:val="•"/>
      <w:lvlJc w:val="left"/>
      <w:pPr>
        <w:ind w:left="4530" w:hanging="360"/>
      </w:pPr>
      <w:rPr>
        <w:rFonts w:hint="default"/>
        <w:lang w:val="it-IT" w:eastAsia="en-US" w:bidi="ar-SA"/>
      </w:rPr>
    </w:lvl>
    <w:lvl w:ilvl="5" w:tplc="DC80AB26">
      <w:numFmt w:val="bullet"/>
      <w:lvlText w:val="•"/>
      <w:lvlJc w:val="left"/>
      <w:pPr>
        <w:ind w:left="5373" w:hanging="360"/>
      </w:pPr>
      <w:rPr>
        <w:rFonts w:hint="default"/>
        <w:lang w:val="it-IT" w:eastAsia="en-US" w:bidi="ar-SA"/>
      </w:rPr>
    </w:lvl>
    <w:lvl w:ilvl="6" w:tplc="62E681CE">
      <w:numFmt w:val="bullet"/>
      <w:lvlText w:val="•"/>
      <w:lvlJc w:val="left"/>
      <w:pPr>
        <w:ind w:left="6215" w:hanging="360"/>
      </w:pPr>
      <w:rPr>
        <w:rFonts w:hint="default"/>
        <w:lang w:val="it-IT" w:eastAsia="en-US" w:bidi="ar-SA"/>
      </w:rPr>
    </w:lvl>
    <w:lvl w:ilvl="7" w:tplc="2866281C">
      <w:numFmt w:val="bullet"/>
      <w:lvlText w:val="•"/>
      <w:lvlJc w:val="left"/>
      <w:pPr>
        <w:ind w:left="7058" w:hanging="360"/>
      </w:pPr>
      <w:rPr>
        <w:rFonts w:hint="default"/>
        <w:lang w:val="it-IT" w:eastAsia="en-US" w:bidi="ar-SA"/>
      </w:rPr>
    </w:lvl>
    <w:lvl w:ilvl="8" w:tplc="269A3FBE">
      <w:numFmt w:val="bullet"/>
      <w:lvlText w:val="•"/>
      <w:lvlJc w:val="left"/>
      <w:pPr>
        <w:ind w:left="7901" w:hanging="360"/>
      </w:pPr>
      <w:rPr>
        <w:rFonts w:hint="default"/>
        <w:lang w:val="it-IT" w:eastAsia="en-US" w:bidi="ar-SA"/>
      </w:rPr>
    </w:lvl>
  </w:abstractNum>
  <w:abstractNum w:abstractNumId="23" w15:restartNumberingAfterBreak="0">
    <w:nsid w:val="48C734C9"/>
    <w:multiLevelType w:val="hybridMultilevel"/>
    <w:tmpl w:val="78B65494"/>
    <w:lvl w:ilvl="0" w:tplc="264ED48A">
      <w:numFmt w:val="bullet"/>
      <w:lvlText w:val="•"/>
      <w:lvlJc w:val="left"/>
      <w:pPr>
        <w:ind w:left="649" w:hanging="360"/>
      </w:pPr>
      <w:rPr>
        <w:rFonts w:ascii="Calibri" w:eastAsiaTheme="minorHAnsi" w:hAnsi="Calibri" w:cs="Calibri" w:hint="default"/>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24" w15:restartNumberingAfterBreak="0">
    <w:nsid w:val="4D5F6DFF"/>
    <w:multiLevelType w:val="hybridMultilevel"/>
    <w:tmpl w:val="185CEF9E"/>
    <w:lvl w:ilvl="0" w:tplc="19AC23A8">
      <w:start w:val="1"/>
      <w:numFmt w:val="bullet"/>
      <w:lvlText w:val="●"/>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420D78E">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8BAABAE">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AD476A6">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99E7D0E">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C043F50">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1EC796A">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1CEDD72">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164">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22F0EC1"/>
    <w:multiLevelType w:val="multilevel"/>
    <w:tmpl w:val="62363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CEE9C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EBF0246"/>
    <w:multiLevelType w:val="hybridMultilevel"/>
    <w:tmpl w:val="B7607D9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8" w15:restartNumberingAfterBreak="0">
    <w:nsid w:val="5F126F0E"/>
    <w:multiLevelType w:val="hybridMultilevel"/>
    <w:tmpl w:val="8320C494"/>
    <w:lvl w:ilvl="0" w:tplc="1792BD30">
      <w:start w:val="1"/>
      <w:numFmt w:val="bullet"/>
      <w:lvlText w:val="●"/>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16E9C9C">
      <w:start w:val="1"/>
      <w:numFmt w:val="bullet"/>
      <w:lvlText w:val="o"/>
      <w:lvlJc w:val="left"/>
      <w:pPr>
        <w:ind w:left="5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ACD4F0C6">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A114E7BE">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12106C16">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189A1062">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EFF89AD0">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88209476">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FCCE2018">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61EF48F7"/>
    <w:multiLevelType w:val="hybridMultilevel"/>
    <w:tmpl w:val="DACC7C8A"/>
    <w:lvl w:ilvl="0" w:tplc="15EE9B60">
      <w:numFmt w:val="bullet"/>
      <w:lvlText w:val="●"/>
      <w:lvlJc w:val="left"/>
      <w:pPr>
        <w:ind w:left="1160" w:hanging="360"/>
      </w:pPr>
      <w:rPr>
        <w:rFonts w:ascii="Calibri" w:eastAsia="Calibri" w:hAnsi="Calibri" w:cs="Calibri" w:hint="default"/>
        <w:b w:val="0"/>
        <w:bCs w:val="0"/>
        <w:i w:val="0"/>
        <w:iCs w:val="0"/>
        <w:w w:val="100"/>
        <w:sz w:val="22"/>
        <w:szCs w:val="22"/>
        <w:lang w:val="it-IT" w:eastAsia="en-US" w:bidi="ar-SA"/>
      </w:rPr>
    </w:lvl>
    <w:lvl w:ilvl="1" w:tplc="63148E90">
      <w:numFmt w:val="bullet"/>
      <w:lvlText w:val="•"/>
      <w:lvlJc w:val="left"/>
      <w:pPr>
        <w:ind w:left="2002" w:hanging="360"/>
      </w:pPr>
      <w:rPr>
        <w:rFonts w:hint="default"/>
        <w:lang w:val="it-IT" w:eastAsia="en-US" w:bidi="ar-SA"/>
      </w:rPr>
    </w:lvl>
    <w:lvl w:ilvl="2" w:tplc="B84CE2EA">
      <w:numFmt w:val="bullet"/>
      <w:lvlText w:val="•"/>
      <w:lvlJc w:val="left"/>
      <w:pPr>
        <w:ind w:left="2845" w:hanging="360"/>
      </w:pPr>
      <w:rPr>
        <w:rFonts w:hint="default"/>
        <w:lang w:val="it-IT" w:eastAsia="en-US" w:bidi="ar-SA"/>
      </w:rPr>
    </w:lvl>
    <w:lvl w:ilvl="3" w:tplc="C84807C0">
      <w:numFmt w:val="bullet"/>
      <w:lvlText w:val="•"/>
      <w:lvlJc w:val="left"/>
      <w:pPr>
        <w:ind w:left="3687" w:hanging="360"/>
      </w:pPr>
      <w:rPr>
        <w:rFonts w:hint="default"/>
        <w:lang w:val="it-IT" w:eastAsia="en-US" w:bidi="ar-SA"/>
      </w:rPr>
    </w:lvl>
    <w:lvl w:ilvl="4" w:tplc="BE26299A">
      <w:numFmt w:val="bullet"/>
      <w:lvlText w:val="•"/>
      <w:lvlJc w:val="left"/>
      <w:pPr>
        <w:ind w:left="4530" w:hanging="360"/>
      </w:pPr>
      <w:rPr>
        <w:rFonts w:hint="default"/>
        <w:lang w:val="it-IT" w:eastAsia="en-US" w:bidi="ar-SA"/>
      </w:rPr>
    </w:lvl>
    <w:lvl w:ilvl="5" w:tplc="593E3BEA">
      <w:numFmt w:val="bullet"/>
      <w:lvlText w:val="•"/>
      <w:lvlJc w:val="left"/>
      <w:pPr>
        <w:ind w:left="5373" w:hanging="360"/>
      </w:pPr>
      <w:rPr>
        <w:rFonts w:hint="default"/>
        <w:lang w:val="it-IT" w:eastAsia="en-US" w:bidi="ar-SA"/>
      </w:rPr>
    </w:lvl>
    <w:lvl w:ilvl="6" w:tplc="F63E4EE4">
      <w:numFmt w:val="bullet"/>
      <w:lvlText w:val="•"/>
      <w:lvlJc w:val="left"/>
      <w:pPr>
        <w:ind w:left="6215" w:hanging="360"/>
      </w:pPr>
      <w:rPr>
        <w:rFonts w:hint="default"/>
        <w:lang w:val="it-IT" w:eastAsia="en-US" w:bidi="ar-SA"/>
      </w:rPr>
    </w:lvl>
    <w:lvl w:ilvl="7" w:tplc="F1C0E7C2">
      <w:numFmt w:val="bullet"/>
      <w:lvlText w:val="•"/>
      <w:lvlJc w:val="left"/>
      <w:pPr>
        <w:ind w:left="7058" w:hanging="360"/>
      </w:pPr>
      <w:rPr>
        <w:rFonts w:hint="default"/>
        <w:lang w:val="it-IT" w:eastAsia="en-US" w:bidi="ar-SA"/>
      </w:rPr>
    </w:lvl>
    <w:lvl w:ilvl="8" w:tplc="A3824E50">
      <w:numFmt w:val="bullet"/>
      <w:lvlText w:val="•"/>
      <w:lvlJc w:val="left"/>
      <w:pPr>
        <w:ind w:left="7901" w:hanging="360"/>
      </w:pPr>
      <w:rPr>
        <w:rFonts w:hint="default"/>
        <w:lang w:val="it-IT" w:eastAsia="en-US" w:bidi="ar-SA"/>
      </w:rPr>
    </w:lvl>
  </w:abstractNum>
  <w:abstractNum w:abstractNumId="30" w15:restartNumberingAfterBreak="0">
    <w:nsid w:val="657B7653"/>
    <w:multiLevelType w:val="hybridMultilevel"/>
    <w:tmpl w:val="4DCA9D0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1" w15:restartNumberingAfterBreak="0">
    <w:nsid w:val="67F3303E"/>
    <w:multiLevelType w:val="hybridMultilevel"/>
    <w:tmpl w:val="F2E845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A00486F"/>
    <w:multiLevelType w:val="hybridMultilevel"/>
    <w:tmpl w:val="276253D4"/>
    <w:lvl w:ilvl="0" w:tplc="636EC71E">
      <w:start w:val="1"/>
      <w:numFmt w:val="bullet"/>
      <w:lvlText w:val="●"/>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F304F9C">
      <w:start w:val="1"/>
      <w:numFmt w:val="bullet"/>
      <w:lvlText w:val="o"/>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4DAB776">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A663012">
      <w:start w:val="1"/>
      <w:numFmt w:val="bullet"/>
      <w:lvlText w:val="•"/>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39EBBE4">
      <w:start w:val="1"/>
      <w:numFmt w:val="bullet"/>
      <w:lvlText w:val="o"/>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828E22C">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2E0B6C2">
      <w:start w:val="1"/>
      <w:numFmt w:val="bullet"/>
      <w:lvlText w:val="•"/>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E5ED3C2">
      <w:start w:val="1"/>
      <w:numFmt w:val="bullet"/>
      <w:lvlText w:val="o"/>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AD245E8">
      <w:start w:val="1"/>
      <w:numFmt w:val="bullet"/>
      <w:lvlText w:val="▪"/>
      <w:lvlJc w:val="left"/>
      <w:pPr>
        <w:ind w:left="6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6C6111EF"/>
    <w:multiLevelType w:val="hybridMultilevel"/>
    <w:tmpl w:val="635E9F16"/>
    <w:lvl w:ilvl="0" w:tplc="A508CD70">
      <w:start w:val="1"/>
      <w:numFmt w:val="bullet"/>
      <w:lvlText w:val="●"/>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7DA8124">
      <w:start w:val="1"/>
      <w:numFmt w:val="bullet"/>
      <w:lvlText w:val="o"/>
      <w:lvlJc w:val="left"/>
      <w:pPr>
        <w:ind w:left="5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AE346DB8">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A5006AC6">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CD54CF84">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BAD2813E">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A6B285AE">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F7C839B4">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0B589EF0">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CA959F9"/>
    <w:multiLevelType w:val="hybridMultilevel"/>
    <w:tmpl w:val="C2FE08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F717FF0"/>
    <w:multiLevelType w:val="hybridMultilevel"/>
    <w:tmpl w:val="FF42409E"/>
    <w:lvl w:ilvl="0" w:tplc="60D099F0">
      <w:numFmt w:val="bullet"/>
      <w:lvlText w:val=""/>
      <w:lvlJc w:val="left"/>
      <w:pPr>
        <w:ind w:left="1160" w:hanging="360"/>
      </w:pPr>
      <w:rPr>
        <w:rFonts w:ascii="Symbol" w:eastAsia="Symbol" w:hAnsi="Symbol" w:cs="Symbol" w:hint="default"/>
        <w:w w:val="100"/>
        <w:lang w:val="it-IT" w:eastAsia="en-US" w:bidi="ar-SA"/>
      </w:rPr>
    </w:lvl>
    <w:lvl w:ilvl="1" w:tplc="10388E04">
      <w:numFmt w:val="bullet"/>
      <w:lvlText w:val="-"/>
      <w:lvlJc w:val="left"/>
      <w:pPr>
        <w:ind w:left="1278" w:hanging="118"/>
      </w:pPr>
      <w:rPr>
        <w:rFonts w:ascii="Calibri" w:eastAsia="Calibri" w:hAnsi="Calibri" w:cs="Calibri" w:hint="default"/>
        <w:b w:val="0"/>
        <w:bCs w:val="0"/>
        <w:i w:val="0"/>
        <w:iCs w:val="0"/>
        <w:w w:val="100"/>
        <w:sz w:val="22"/>
        <w:szCs w:val="22"/>
        <w:lang w:val="it-IT" w:eastAsia="en-US" w:bidi="ar-SA"/>
      </w:rPr>
    </w:lvl>
    <w:lvl w:ilvl="2" w:tplc="9FCE3596">
      <w:numFmt w:val="bullet"/>
      <w:lvlText w:val="•"/>
      <w:lvlJc w:val="left"/>
      <w:pPr>
        <w:ind w:left="2202" w:hanging="118"/>
      </w:pPr>
      <w:rPr>
        <w:rFonts w:hint="default"/>
        <w:lang w:val="it-IT" w:eastAsia="en-US" w:bidi="ar-SA"/>
      </w:rPr>
    </w:lvl>
    <w:lvl w:ilvl="3" w:tplc="3D2AD32A">
      <w:numFmt w:val="bullet"/>
      <w:lvlText w:val="•"/>
      <w:lvlJc w:val="left"/>
      <w:pPr>
        <w:ind w:left="3125" w:hanging="118"/>
      </w:pPr>
      <w:rPr>
        <w:rFonts w:hint="default"/>
        <w:lang w:val="it-IT" w:eastAsia="en-US" w:bidi="ar-SA"/>
      </w:rPr>
    </w:lvl>
    <w:lvl w:ilvl="4" w:tplc="9328F898">
      <w:numFmt w:val="bullet"/>
      <w:lvlText w:val="•"/>
      <w:lvlJc w:val="left"/>
      <w:pPr>
        <w:ind w:left="4048" w:hanging="118"/>
      </w:pPr>
      <w:rPr>
        <w:rFonts w:hint="default"/>
        <w:lang w:val="it-IT" w:eastAsia="en-US" w:bidi="ar-SA"/>
      </w:rPr>
    </w:lvl>
    <w:lvl w:ilvl="5" w:tplc="6EBED3C2">
      <w:numFmt w:val="bullet"/>
      <w:lvlText w:val="•"/>
      <w:lvlJc w:val="left"/>
      <w:pPr>
        <w:ind w:left="4971" w:hanging="118"/>
      </w:pPr>
      <w:rPr>
        <w:rFonts w:hint="default"/>
        <w:lang w:val="it-IT" w:eastAsia="en-US" w:bidi="ar-SA"/>
      </w:rPr>
    </w:lvl>
    <w:lvl w:ilvl="6" w:tplc="6826E46A">
      <w:numFmt w:val="bullet"/>
      <w:lvlText w:val="•"/>
      <w:lvlJc w:val="left"/>
      <w:pPr>
        <w:ind w:left="5894" w:hanging="118"/>
      </w:pPr>
      <w:rPr>
        <w:rFonts w:hint="default"/>
        <w:lang w:val="it-IT" w:eastAsia="en-US" w:bidi="ar-SA"/>
      </w:rPr>
    </w:lvl>
    <w:lvl w:ilvl="7" w:tplc="3AEE140C">
      <w:numFmt w:val="bullet"/>
      <w:lvlText w:val="•"/>
      <w:lvlJc w:val="left"/>
      <w:pPr>
        <w:ind w:left="6817" w:hanging="118"/>
      </w:pPr>
      <w:rPr>
        <w:rFonts w:hint="default"/>
        <w:lang w:val="it-IT" w:eastAsia="en-US" w:bidi="ar-SA"/>
      </w:rPr>
    </w:lvl>
    <w:lvl w:ilvl="8" w:tplc="63C61948">
      <w:numFmt w:val="bullet"/>
      <w:lvlText w:val="•"/>
      <w:lvlJc w:val="left"/>
      <w:pPr>
        <w:ind w:left="7740" w:hanging="118"/>
      </w:pPr>
      <w:rPr>
        <w:rFonts w:hint="default"/>
        <w:lang w:val="it-IT" w:eastAsia="en-US" w:bidi="ar-SA"/>
      </w:rPr>
    </w:lvl>
  </w:abstractNum>
  <w:abstractNum w:abstractNumId="36" w15:restartNumberingAfterBreak="0">
    <w:nsid w:val="721D046E"/>
    <w:multiLevelType w:val="hybridMultilevel"/>
    <w:tmpl w:val="273EB9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28D5E03"/>
    <w:multiLevelType w:val="hybridMultilevel"/>
    <w:tmpl w:val="D84677A0"/>
    <w:lvl w:ilvl="0" w:tplc="A5645BDC">
      <w:start w:val="1"/>
      <w:numFmt w:val="bullet"/>
      <w:lvlText w:val="●"/>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B063CBC">
      <w:start w:val="1"/>
      <w:numFmt w:val="bullet"/>
      <w:lvlText w:val="o"/>
      <w:lvlJc w:val="left"/>
      <w:pPr>
        <w:ind w:left="5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6CAC9356">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B32E695C">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5A5C06CE">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5E9AC850">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31B075F0">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EADA6528">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0DFA92E2">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7C272A9F"/>
    <w:multiLevelType w:val="hybridMultilevel"/>
    <w:tmpl w:val="9072E09A"/>
    <w:lvl w:ilvl="0" w:tplc="03B6A5F4">
      <w:numFmt w:val="bullet"/>
      <w:lvlText w:val="●"/>
      <w:lvlJc w:val="left"/>
      <w:pPr>
        <w:ind w:left="1160" w:hanging="360"/>
      </w:pPr>
      <w:rPr>
        <w:rFonts w:ascii="Times New Roman" w:eastAsia="Times New Roman" w:hAnsi="Times New Roman" w:cs="Times New Roman" w:hint="default"/>
        <w:w w:val="100"/>
        <w:lang w:val="it-IT" w:eastAsia="en-US" w:bidi="ar-SA"/>
      </w:rPr>
    </w:lvl>
    <w:lvl w:ilvl="1" w:tplc="ECEE213E">
      <w:numFmt w:val="bullet"/>
      <w:lvlText w:val="•"/>
      <w:lvlJc w:val="left"/>
      <w:pPr>
        <w:ind w:left="2002" w:hanging="360"/>
      </w:pPr>
      <w:rPr>
        <w:rFonts w:hint="default"/>
        <w:lang w:val="it-IT" w:eastAsia="en-US" w:bidi="ar-SA"/>
      </w:rPr>
    </w:lvl>
    <w:lvl w:ilvl="2" w:tplc="CBA28162">
      <w:numFmt w:val="bullet"/>
      <w:lvlText w:val="•"/>
      <w:lvlJc w:val="left"/>
      <w:pPr>
        <w:ind w:left="2845" w:hanging="360"/>
      </w:pPr>
      <w:rPr>
        <w:rFonts w:hint="default"/>
        <w:lang w:val="it-IT" w:eastAsia="en-US" w:bidi="ar-SA"/>
      </w:rPr>
    </w:lvl>
    <w:lvl w:ilvl="3" w:tplc="34D63F06">
      <w:numFmt w:val="bullet"/>
      <w:lvlText w:val="•"/>
      <w:lvlJc w:val="left"/>
      <w:pPr>
        <w:ind w:left="3687" w:hanging="360"/>
      </w:pPr>
      <w:rPr>
        <w:rFonts w:hint="default"/>
        <w:lang w:val="it-IT" w:eastAsia="en-US" w:bidi="ar-SA"/>
      </w:rPr>
    </w:lvl>
    <w:lvl w:ilvl="4" w:tplc="1B585E58">
      <w:numFmt w:val="bullet"/>
      <w:lvlText w:val="•"/>
      <w:lvlJc w:val="left"/>
      <w:pPr>
        <w:ind w:left="4530" w:hanging="360"/>
      </w:pPr>
      <w:rPr>
        <w:rFonts w:hint="default"/>
        <w:lang w:val="it-IT" w:eastAsia="en-US" w:bidi="ar-SA"/>
      </w:rPr>
    </w:lvl>
    <w:lvl w:ilvl="5" w:tplc="D1D0AD74">
      <w:numFmt w:val="bullet"/>
      <w:lvlText w:val="•"/>
      <w:lvlJc w:val="left"/>
      <w:pPr>
        <w:ind w:left="5373" w:hanging="360"/>
      </w:pPr>
      <w:rPr>
        <w:rFonts w:hint="default"/>
        <w:lang w:val="it-IT" w:eastAsia="en-US" w:bidi="ar-SA"/>
      </w:rPr>
    </w:lvl>
    <w:lvl w:ilvl="6" w:tplc="D2B0435A">
      <w:numFmt w:val="bullet"/>
      <w:lvlText w:val="•"/>
      <w:lvlJc w:val="left"/>
      <w:pPr>
        <w:ind w:left="6215" w:hanging="360"/>
      </w:pPr>
      <w:rPr>
        <w:rFonts w:hint="default"/>
        <w:lang w:val="it-IT" w:eastAsia="en-US" w:bidi="ar-SA"/>
      </w:rPr>
    </w:lvl>
    <w:lvl w:ilvl="7" w:tplc="332804E4">
      <w:numFmt w:val="bullet"/>
      <w:lvlText w:val="•"/>
      <w:lvlJc w:val="left"/>
      <w:pPr>
        <w:ind w:left="7058" w:hanging="360"/>
      </w:pPr>
      <w:rPr>
        <w:rFonts w:hint="default"/>
        <w:lang w:val="it-IT" w:eastAsia="en-US" w:bidi="ar-SA"/>
      </w:rPr>
    </w:lvl>
    <w:lvl w:ilvl="8" w:tplc="11F8B038">
      <w:numFmt w:val="bullet"/>
      <w:lvlText w:val="•"/>
      <w:lvlJc w:val="left"/>
      <w:pPr>
        <w:ind w:left="7901" w:hanging="360"/>
      </w:pPr>
      <w:rPr>
        <w:rFonts w:hint="default"/>
        <w:lang w:val="it-IT" w:eastAsia="en-US" w:bidi="ar-SA"/>
      </w:rPr>
    </w:lvl>
  </w:abstractNum>
  <w:abstractNum w:abstractNumId="39" w15:restartNumberingAfterBreak="0">
    <w:nsid w:val="7C495891"/>
    <w:multiLevelType w:val="hybridMultilevel"/>
    <w:tmpl w:val="239688B2"/>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0" w15:restartNumberingAfterBreak="0">
    <w:nsid w:val="7E251BB6"/>
    <w:multiLevelType w:val="hybridMultilevel"/>
    <w:tmpl w:val="730278C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16cid:durableId="2027972882">
    <w:abstractNumId w:val="3"/>
  </w:num>
  <w:num w:numId="2" w16cid:durableId="867723012">
    <w:abstractNumId w:val="15"/>
  </w:num>
  <w:num w:numId="3" w16cid:durableId="1172840102">
    <w:abstractNumId w:val="14"/>
  </w:num>
  <w:num w:numId="4" w16cid:durableId="121505017">
    <w:abstractNumId w:val="25"/>
  </w:num>
  <w:num w:numId="5" w16cid:durableId="1725330476">
    <w:abstractNumId w:val="1"/>
  </w:num>
  <w:num w:numId="6" w16cid:durableId="216015395">
    <w:abstractNumId w:val="13"/>
  </w:num>
  <w:num w:numId="7" w16cid:durableId="1391611326">
    <w:abstractNumId w:val="2"/>
  </w:num>
  <w:num w:numId="8" w16cid:durableId="405613696">
    <w:abstractNumId w:val="22"/>
  </w:num>
  <w:num w:numId="9" w16cid:durableId="1555891314">
    <w:abstractNumId w:val="29"/>
  </w:num>
  <w:num w:numId="10" w16cid:durableId="1813327616">
    <w:abstractNumId w:val="38"/>
  </w:num>
  <w:num w:numId="11" w16cid:durableId="1424690870">
    <w:abstractNumId w:val="4"/>
  </w:num>
  <w:num w:numId="12" w16cid:durableId="126557542">
    <w:abstractNumId w:val="10"/>
  </w:num>
  <w:num w:numId="13" w16cid:durableId="1252273606">
    <w:abstractNumId w:val="35"/>
  </w:num>
  <w:num w:numId="14" w16cid:durableId="626396041">
    <w:abstractNumId w:val="34"/>
  </w:num>
  <w:num w:numId="15" w16cid:durableId="1142697046">
    <w:abstractNumId w:val="7"/>
  </w:num>
  <w:num w:numId="16" w16cid:durableId="233245614">
    <w:abstractNumId w:val="31"/>
  </w:num>
  <w:num w:numId="17" w16cid:durableId="974679409">
    <w:abstractNumId w:val="36"/>
  </w:num>
  <w:num w:numId="18" w16cid:durableId="1323007115">
    <w:abstractNumId w:val="20"/>
  </w:num>
  <w:num w:numId="19" w16cid:durableId="523909844">
    <w:abstractNumId w:val="28"/>
  </w:num>
  <w:num w:numId="20" w16cid:durableId="1360817897">
    <w:abstractNumId w:val="17"/>
  </w:num>
  <w:num w:numId="21" w16cid:durableId="1122767146">
    <w:abstractNumId w:val="37"/>
  </w:num>
  <w:num w:numId="22" w16cid:durableId="446773634">
    <w:abstractNumId w:val="33"/>
  </w:num>
  <w:num w:numId="23" w16cid:durableId="1535458522">
    <w:abstractNumId w:val="24"/>
  </w:num>
  <w:num w:numId="24" w16cid:durableId="552889281">
    <w:abstractNumId w:val="18"/>
  </w:num>
  <w:num w:numId="25" w16cid:durableId="52197380">
    <w:abstractNumId w:val="32"/>
  </w:num>
  <w:num w:numId="26" w16cid:durableId="1076632648">
    <w:abstractNumId w:val="11"/>
  </w:num>
  <w:num w:numId="27" w16cid:durableId="1965694842">
    <w:abstractNumId w:val="19"/>
  </w:num>
  <w:num w:numId="28" w16cid:durableId="475029832">
    <w:abstractNumId w:val="27"/>
  </w:num>
  <w:num w:numId="29" w16cid:durableId="1032002989">
    <w:abstractNumId w:val="16"/>
  </w:num>
  <w:num w:numId="30" w16cid:durableId="1251693326">
    <w:abstractNumId w:val="40"/>
  </w:num>
  <w:num w:numId="31" w16cid:durableId="421221095">
    <w:abstractNumId w:val="21"/>
  </w:num>
  <w:num w:numId="32" w16cid:durableId="485777660">
    <w:abstractNumId w:val="39"/>
  </w:num>
  <w:num w:numId="33" w16cid:durableId="926619509">
    <w:abstractNumId w:val="9"/>
  </w:num>
  <w:num w:numId="34" w16cid:durableId="1606962870">
    <w:abstractNumId w:val="8"/>
  </w:num>
  <w:num w:numId="35" w16cid:durableId="1835487643">
    <w:abstractNumId w:val="26"/>
  </w:num>
  <w:num w:numId="36" w16cid:durableId="2122412393">
    <w:abstractNumId w:val="0"/>
  </w:num>
  <w:num w:numId="37" w16cid:durableId="1014918407">
    <w:abstractNumId w:val="30"/>
  </w:num>
  <w:num w:numId="38" w16cid:durableId="36048172">
    <w:abstractNumId w:val="5"/>
  </w:num>
  <w:num w:numId="39" w16cid:durableId="885147233">
    <w:abstractNumId w:val="23"/>
  </w:num>
  <w:num w:numId="40" w16cid:durableId="2131783404">
    <w:abstractNumId w:val="12"/>
  </w:num>
  <w:num w:numId="41" w16cid:durableId="1741247169">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2AA914D"/>
    <w:rsid w:val="0001600D"/>
    <w:rsid w:val="000170CA"/>
    <w:rsid w:val="00017AE3"/>
    <w:rsid w:val="000208A1"/>
    <w:rsid w:val="0002609C"/>
    <w:rsid w:val="000405AB"/>
    <w:rsid w:val="00041EDC"/>
    <w:rsid w:val="0004238A"/>
    <w:rsid w:val="00047EAC"/>
    <w:rsid w:val="000671A3"/>
    <w:rsid w:val="000850F2"/>
    <w:rsid w:val="00090970"/>
    <w:rsid w:val="00091883"/>
    <w:rsid w:val="000A23E3"/>
    <w:rsid w:val="000A7FF6"/>
    <w:rsid w:val="000B4D9D"/>
    <w:rsid w:val="000C417F"/>
    <w:rsid w:val="000D5A59"/>
    <w:rsid w:val="000D7B06"/>
    <w:rsid w:val="00105936"/>
    <w:rsid w:val="00123C7D"/>
    <w:rsid w:val="00125757"/>
    <w:rsid w:val="001271EE"/>
    <w:rsid w:val="00130421"/>
    <w:rsid w:val="0013339F"/>
    <w:rsid w:val="00146ABE"/>
    <w:rsid w:val="00153207"/>
    <w:rsid w:val="0015403B"/>
    <w:rsid w:val="001567F7"/>
    <w:rsid w:val="001722B9"/>
    <w:rsid w:val="00173A62"/>
    <w:rsid w:val="0017415F"/>
    <w:rsid w:val="00193C57"/>
    <w:rsid w:val="001A407D"/>
    <w:rsid w:val="001A5ABD"/>
    <w:rsid w:val="001C5B32"/>
    <w:rsid w:val="001D1C1D"/>
    <w:rsid w:val="001D2CBC"/>
    <w:rsid w:val="001D2F35"/>
    <w:rsid w:val="00200874"/>
    <w:rsid w:val="002010BC"/>
    <w:rsid w:val="002019B1"/>
    <w:rsid w:val="002045DB"/>
    <w:rsid w:val="00232C4D"/>
    <w:rsid w:val="00234FE5"/>
    <w:rsid w:val="0023591C"/>
    <w:rsid w:val="00237C84"/>
    <w:rsid w:val="002541AC"/>
    <w:rsid w:val="002547C7"/>
    <w:rsid w:val="002629B4"/>
    <w:rsid w:val="00265B5F"/>
    <w:rsid w:val="00281B0E"/>
    <w:rsid w:val="0028370F"/>
    <w:rsid w:val="00287D91"/>
    <w:rsid w:val="00295AEB"/>
    <w:rsid w:val="002A1FD6"/>
    <w:rsid w:val="002A2BC3"/>
    <w:rsid w:val="002A7AA6"/>
    <w:rsid w:val="002B708F"/>
    <w:rsid w:val="002B7777"/>
    <w:rsid w:val="002C4451"/>
    <w:rsid w:val="002D11E7"/>
    <w:rsid w:val="002D2671"/>
    <w:rsid w:val="002D6C29"/>
    <w:rsid w:val="002E0320"/>
    <w:rsid w:val="002E4A41"/>
    <w:rsid w:val="002F2E76"/>
    <w:rsid w:val="002F4196"/>
    <w:rsid w:val="003009FE"/>
    <w:rsid w:val="00305DF7"/>
    <w:rsid w:val="003061C1"/>
    <w:rsid w:val="0031097E"/>
    <w:rsid w:val="00325DE4"/>
    <w:rsid w:val="00355C9E"/>
    <w:rsid w:val="00361CC7"/>
    <w:rsid w:val="00361FD2"/>
    <w:rsid w:val="003637A7"/>
    <w:rsid w:val="00367A71"/>
    <w:rsid w:val="00384E25"/>
    <w:rsid w:val="00384F63"/>
    <w:rsid w:val="003865B2"/>
    <w:rsid w:val="003913C7"/>
    <w:rsid w:val="003961B8"/>
    <w:rsid w:val="003A27D0"/>
    <w:rsid w:val="003A4F13"/>
    <w:rsid w:val="003F6267"/>
    <w:rsid w:val="004118AD"/>
    <w:rsid w:val="00414A1A"/>
    <w:rsid w:val="00415B85"/>
    <w:rsid w:val="00425F46"/>
    <w:rsid w:val="00434442"/>
    <w:rsid w:val="00447395"/>
    <w:rsid w:val="0046026A"/>
    <w:rsid w:val="00462BE3"/>
    <w:rsid w:val="004661C7"/>
    <w:rsid w:val="00474E09"/>
    <w:rsid w:val="00480BF8"/>
    <w:rsid w:val="00480F10"/>
    <w:rsid w:val="0049365F"/>
    <w:rsid w:val="004936F2"/>
    <w:rsid w:val="0049577C"/>
    <w:rsid w:val="0049751F"/>
    <w:rsid w:val="004A7F21"/>
    <w:rsid w:val="004C2588"/>
    <w:rsid w:val="004D2984"/>
    <w:rsid w:val="004D3E99"/>
    <w:rsid w:val="004D404F"/>
    <w:rsid w:val="004F10FA"/>
    <w:rsid w:val="004F631E"/>
    <w:rsid w:val="004F667C"/>
    <w:rsid w:val="004F7819"/>
    <w:rsid w:val="00504F66"/>
    <w:rsid w:val="00506FA6"/>
    <w:rsid w:val="0051051F"/>
    <w:rsid w:val="00510FC1"/>
    <w:rsid w:val="00522215"/>
    <w:rsid w:val="00523F8F"/>
    <w:rsid w:val="00526B99"/>
    <w:rsid w:val="005415A8"/>
    <w:rsid w:val="005431EF"/>
    <w:rsid w:val="005452E5"/>
    <w:rsid w:val="00562424"/>
    <w:rsid w:val="00565177"/>
    <w:rsid w:val="005854D7"/>
    <w:rsid w:val="00585F46"/>
    <w:rsid w:val="005A152F"/>
    <w:rsid w:val="005A1586"/>
    <w:rsid w:val="005A45E7"/>
    <w:rsid w:val="005C5727"/>
    <w:rsid w:val="005E1798"/>
    <w:rsid w:val="005E5F97"/>
    <w:rsid w:val="005E66F3"/>
    <w:rsid w:val="005F0AF2"/>
    <w:rsid w:val="005F44C9"/>
    <w:rsid w:val="006006CE"/>
    <w:rsid w:val="00605ADD"/>
    <w:rsid w:val="0060665A"/>
    <w:rsid w:val="00610FB6"/>
    <w:rsid w:val="006223E9"/>
    <w:rsid w:val="00623EBB"/>
    <w:rsid w:val="00636BE4"/>
    <w:rsid w:val="00636F13"/>
    <w:rsid w:val="00645300"/>
    <w:rsid w:val="00645AD3"/>
    <w:rsid w:val="006463B2"/>
    <w:rsid w:val="0064692F"/>
    <w:rsid w:val="00646CFF"/>
    <w:rsid w:val="00651DF4"/>
    <w:rsid w:val="00661AC3"/>
    <w:rsid w:val="006653B7"/>
    <w:rsid w:val="006758BE"/>
    <w:rsid w:val="006778BD"/>
    <w:rsid w:val="00683994"/>
    <w:rsid w:val="00683D20"/>
    <w:rsid w:val="006A0D33"/>
    <w:rsid w:val="006A1FB0"/>
    <w:rsid w:val="006B2067"/>
    <w:rsid w:val="006C3926"/>
    <w:rsid w:val="006C5F38"/>
    <w:rsid w:val="00704526"/>
    <w:rsid w:val="007116D6"/>
    <w:rsid w:val="00713DDB"/>
    <w:rsid w:val="00715EFA"/>
    <w:rsid w:val="007168B0"/>
    <w:rsid w:val="00742AEA"/>
    <w:rsid w:val="00746E95"/>
    <w:rsid w:val="007600D0"/>
    <w:rsid w:val="00760D54"/>
    <w:rsid w:val="007631B9"/>
    <w:rsid w:val="007A44D7"/>
    <w:rsid w:val="007A6A03"/>
    <w:rsid w:val="007B472B"/>
    <w:rsid w:val="007B5577"/>
    <w:rsid w:val="007C3294"/>
    <w:rsid w:val="007C335B"/>
    <w:rsid w:val="007C48D3"/>
    <w:rsid w:val="007D367A"/>
    <w:rsid w:val="007E16CE"/>
    <w:rsid w:val="00801970"/>
    <w:rsid w:val="008247E6"/>
    <w:rsid w:val="00846929"/>
    <w:rsid w:val="00850A81"/>
    <w:rsid w:val="008573C9"/>
    <w:rsid w:val="00866220"/>
    <w:rsid w:val="00872253"/>
    <w:rsid w:val="00876B0D"/>
    <w:rsid w:val="00897D91"/>
    <w:rsid w:val="008A3753"/>
    <w:rsid w:val="008B6881"/>
    <w:rsid w:val="008C7499"/>
    <w:rsid w:val="008D45EA"/>
    <w:rsid w:val="008F2A68"/>
    <w:rsid w:val="008F43AA"/>
    <w:rsid w:val="0090411A"/>
    <w:rsid w:val="00904999"/>
    <w:rsid w:val="009167E1"/>
    <w:rsid w:val="00927B14"/>
    <w:rsid w:val="00942B0E"/>
    <w:rsid w:val="00943F66"/>
    <w:rsid w:val="0097147B"/>
    <w:rsid w:val="009766CA"/>
    <w:rsid w:val="0098240E"/>
    <w:rsid w:val="00984905"/>
    <w:rsid w:val="009A2880"/>
    <w:rsid w:val="009B1BBC"/>
    <w:rsid w:val="009C489F"/>
    <w:rsid w:val="009D6E9C"/>
    <w:rsid w:val="009E3074"/>
    <w:rsid w:val="009F0094"/>
    <w:rsid w:val="009F57E3"/>
    <w:rsid w:val="009F5FBE"/>
    <w:rsid w:val="00A33C8F"/>
    <w:rsid w:val="00A3600E"/>
    <w:rsid w:val="00A61BCA"/>
    <w:rsid w:val="00A66C6C"/>
    <w:rsid w:val="00A71503"/>
    <w:rsid w:val="00A73113"/>
    <w:rsid w:val="00A760E9"/>
    <w:rsid w:val="00A80B4A"/>
    <w:rsid w:val="00A85CAF"/>
    <w:rsid w:val="00A905D6"/>
    <w:rsid w:val="00A95A6C"/>
    <w:rsid w:val="00A96537"/>
    <w:rsid w:val="00AA016A"/>
    <w:rsid w:val="00AA2B6A"/>
    <w:rsid w:val="00AC6BD6"/>
    <w:rsid w:val="00AD2724"/>
    <w:rsid w:val="00AD3EDE"/>
    <w:rsid w:val="00AE095B"/>
    <w:rsid w:val="00AF4FD3"/>
    <w:rsid w:val="00B1269E"/>
    <w:rsid w:val="00B164F2"/>
    <w:rsid w:val="00B20563"/>
    <w:rsid w:val="00B20D0B"/>
    <w:rsid w:val="00B221E4"/>
    <w:rsid w:val="00B22DB4"/>
    <w:rsid w:val="00B2407A"/>
    <w:rsid w:val="00B32D02"/>
    <w:rsid w:val="00B51BA0"/>
    <w:rsid w:val="00B5246E"/>
    <w:rsid w:val="00B547DF"/>
    <w:rsid w:val="00B55C56"/>
    <w:rsid w:val="00B60AA3"/>
    <w:rsid w:val="00B61753"/>
    <w:rsid w:val="00B64B0F"/>
    <w:rsid w:val="00B66FCF"/>
    <w:rsid w:val="00B713A2"/>
    <w:rsid w:val="00B722E6"/>
    <w:rsid w:val="00B77E97"/>
    <w:rsid w:val="00B910A5"/>
    <w:rsid w:val="00BA2630"/>
    <w:rsid w:val="00BA6826"/>
    <w:rsid w:val="00BB290E"/>
    <w:rsid w:val="00BB320A"/>
    <w:rsid w:val="00BB48FB"/>
    <w:rsid w:val="00BC61C1"/>
    <w:rsid w:val="00BC6CD6"/>
    <w:rsid w:val="00BD03B0"/>
    <w:rsid w:val="00BD0984"/>
    <w:rsid w:val="00BD0A86"/>
    <w:rsid w:val="00BE020A"/>
    <w:rsid w:val="00BE30E5"/>
    <w:rsid w:val="00C017AE"/>
    <w:rsid w:val="00C04D51"/>
    <w:rsid w:val="00C06342"/>
    <w:rsid w:val="00C11DC0"/>
    <w:rsid w:val="00C14168"/>
    <w:rsid w:val="00C1539C"/>
    <w:rsid w:val="00C21875"/>
    <w:rsid w:val="00C436F6"/>
    <w:rsid w:val="00C443EC"/>
    <w:rsid w:val="00C55F81"/>
    <w:rsid w:val="00C62133"/>
    <w:rsid w:val="00C6691E"/>
    <w:rsid w:val="00C66ABB"/>
    <w:rsid w:val="00C71809"/>
    <w:rsid w:val="00C77C60"/>
    <w:rsid w:val="00C8292C"/>
    <w:rsid w:val="00C873F8"/>
    <w:rsid w:val="00CB14CF"/>
    <w:rsid w:val="00CC03A3"/>
    <w:rsid w:val="00CC1E69"/>
    <w:rsid w:val="00CD3472"/>
    <w:rsid w:val="00CD5E7F"/>
    <w:rsid w:val="00CE6C21"/>
    <w:rsid w:val="00CE7B3E"/>
    <w:rsid w:val="00CF33F8"/>
    <w:rsid w:val="00D022E0"/>
    <w:rsid w:val="00D10B65"/>
    <w:rsid w:val="00D14629"/>
    <w:rsid w:val="00D16339"/>
    <w:rsid w:val="00D27704"/>
    <w:rsid w:val="00D32219"/>
    <w:rsid w:val="00D37E0B"/>
    <w:rsid w:val="00D42FF8"/>
    <w:rsid w:val="00D448AE"/>
    <w:rsid w:val="00D455A8"/>
    <w:rsid w:val="00D5295F"/>
    <w:rsid w:val="00D57329"/>
    <w:rsid w:val="00D57DC5"/>
    <w:rsid w:val="00D630BD"/>
    <w:rsid w:val="00D728AB"/>
    <w:rsid w:val="00D747DB"/>
    <w:rsid w:val="00D910E2"/>
    <w:rsid w:val="00DA0874"/>
    <w:rsid w:val="00DA248E"/>
    <w:rsid w:val="00DA3413"/>
    <w:rsid w:val="00DB1411"/>
    <w:rsid w:val="00DB5275"/>
    <w:rsid w:val="00DB65AC"/>
    <w:rsid w:val="00DC0E69"/>
    <w:rsid w:val="00DC66FA"/>
    <w:rsid w:val="00DD22F9"/>
    <w:rsid w:val="00DD242D"/>
    <w:rsid w:val="00DD2FD8"/>
    <w:rsid w:val="00E14E04"/>
    <w:rsid w:val="00E15681"/>
    <w:rsid w:val="00E2747C"/>
    <w:rsid w:val="00E349FE"/>
    <w:rsid w:val="00E441AE"/>
    <w:rsid w:val="00E51ABB"/>
    <w:rsid w:val="00E62E4A"/>
    <w:rsid w:val="00E90A42"/>
    <w:rsid w:val="00E917AF"/>
    <w:rsid w:val="00E922E3"/>
    <w:rsid w:val="00E92435"/>
    <w:rsid w:val="00E97297"/>
    <w:rsid w:val="00E9766A"/>
    <w:rsid w:val="00EA0FFE"/>
    <w:rsid w:val="00EA6439"/>
    <w:rsid w:val="00ED2809"/>
    <w:rsid w:val="00ED59F0"/>
    <w:rsid w:val="00EE436A"/>
    <w:rsid w:val="00EE6D94"/>
    <w:rsid w:val="00EF2138"/>
    <w:rsid w:val="00F1075F"/>
    <w:rsid w:val="00F12B4B"/>
    <w:rsid w:val="00F13B23"/>
    <w:rsid w:val="00F42B90"/>
    <w:rsid w:val="00F43C09"/>
    <w:rsid w:val="00F52DCC"/>
    <w:rsid w:val="00F572B8"/>
    <w:rsid w:val="00F6333A"/>
    <w:rsid w:val="00F74A35"/>
    <w:rsid w:val="00F90275"/>
    <w:rsid w:val="00F97383"/>
    <w:rsid w:val="00FA025F"/>
    <w:rsid w:val="00FA3038"/>
    <w:rsid w:val="00FA54A6"/>
    <w:rsid w:val="00FB35C8"/>
    <w:rsid w:val="00FB365A"/>
    <w:rsid w:val="00FB7B85"/>
    <w:rsid w:val="00FD4552"/>
    <w:rsid w:val="00FE06F0"/>
    <w:rsid w:val="00FE160D"/>
    <w:rsid w:val="00FE27FE"/>
    <w:rsid w:val="00FE4B21"/>
    <w:rsid w:val="00FF6269"/>
    <w:rsid w:val="00FF6CA2"/>
    <w:rsid w:val="0212D99D"/>
    <w:rsid w:val="02AA914D"/>
    <w:rsid w:val="03C43AAB"/>
    <w:rsid w:val="03CB8543"/>
    <w:rsid w:val="045ECE39"/>
    <w:rsid w:val="047DCFA0"/>
    <w:rsid w:val="056611AC"/>
    <w:rsid w:val="05DA2AF6"/>
    <w:rsid w:val="067C2934"/>
    <w:rsid w:val="0697CA25"/>
    <w:rsid w:val="081082C8"/>
    <w:rsid w:val="08E8ACD9"/>
    <w:rsid w:val="0B0FF416"/>
    <w:rsid w:val="0BFBBC68"/>
    <w:rsid w:val="0C86921C"/>
    <w:rsid w:val="0E2AF4DB"/>
    <w:rsid w:val="0F214F2E"/>
    <w:rsid w:val="0F7F6702"/>
    <w:rsid w:val="105F5CAC"/>
    <w:rsid w:val="14F3029A"/>
    <w:rsid w:val="160F2ECD"/>
    <w:rsid w:val="17D381B2"/>
    <w:rsid w:val="1991F1FA"/>
    <w:rsid w:val="1A018DF9"/>
    <w:rsid w:val="1B4FD5D3"/>
    <w:rsid w:val="1C6547F4"/>
    <w:rsid w:val="1C6E9A47"/>
    <w:rsid w:val="1D9E1735"/>
    <w:rsid w:val="1E1AB125"/>
    <w:rsid w:val="1E32111A"/>
    <w:rsid w:val="1F2A8E1E"/>
    <w:rsid w:val="1F8B7B0E"/>
    <w:rsid w:val="2062245C"/>
    <w:rsid w:val="214CAE16"/>
    <w:rsid w:val="2310AC21"/>
    <w:rsid w:val="235D6976"/>
    <w:rsid w:val="241761C0"/>
    <w:rsid w:val="24EA12CB"/>
    <w:rsid w:val="25DB1B1F"/>
    <w:rsid w:val="2657D2F3"/>
    <w:rsid w:val="26CBE1CD"/>
    <w:rsid w:val="273D2FE7"/>
    <w:rsid w:val="27F3A354"/>
    <w:rsid w:val="2824D47F"/>
    <w:rsid w:val="289BBD8E"/>
    <w:rsid w:val="28A585E0"/>
    <w:rsid w:val="295ABB7E"/>
    <w:rsid w:val="2F448952"/>
    <w:rsid w:val="2F73DBC3"/>
    <w:rsid w:val="30A1D362"/>
    <w:rsid w:val="30F2782C"/>
    <w:rsid w:val="3159042F"/>
    <w:rsid w:val="321639CA"/>
    <w:rsid w:val="3335CD9F"/>
    <w:rsid w:val="3757ADE7"/>
    <w:rsid w:val="3761B9B0"/>
    <w:rsid w:val="37B80BDD"/>
    <w:rsid w:val="39C3E9E0"/>
    <w:rsid w:val="3B10907A"/>
    <w:rsid w:val="3FE077F7"/>
    <w:rsid w:val="420E5536"/>
    <w:rsid w:val="45B72BFE"/>
    <w:rsid w:val="463D8690"/>
    <w:rsid w:val="47D4F1A8"/>
    <w:rsid w:val="49E9E7B2"/>
    <w:rsid w:val="49ED5B1F"/>
    <w:rsid w:val="4BA80513"/>
    <w:rsid w:val="4C9A19AF"/>
    <w:rsid w:val="4D8A3B6E"/>
    <w:rsid w:val="4DA88103"/>
    <w:rsid w:val="50163A9D"/>
    <w:rsid w:val="5046FBA6"/>
    <w:rsid w:val="51D6EA9B"/>
    <w:rsid w:val="51DEA860"/>
    <w:rsid w:val="537C025A"/>
    <w:rsid w:val="5633DA9F"/>
    <w:rsid w:val="5AF7EBB7"/>
    <w:rsid w:val="5BE26E7F"/>
    <w:rsid w:val="5C31644F"/>
    <w:rsid w:val="5CEF037E"/>
    <w:rsid w:val="5D20D44E"/>
    <w:rsid w:val="5DC69253"/>
    <w:rsid w:val="5ED62002"/>
    <w:rsid w:val="6016CA2F"/>
    <w:rsid w:val="61EFFCCF"/>
    <w:rsid w:val="6338C298"/>
    <w:rsid w:val="64EA3B52"/>
    <w:rsid w:val="65A9AAB5"/>
    <w:rsid w:val="677368E6"/>
    <w:rsid w:val="69F241B5"/>
    <w:rsid w:val="6B6CA442"/>
    <w:rsid w:val="6BA5258F"/>
    <w:rsid w:val="6DE5637D"/>
    <w:rsid w:val="708D7F89"/>
    <w:rsid w:val="710122CF"/>
    <w:rsid w:val="713EF681"/>
    <w:rsid w:val="72146713"/>
    <w:rsid w:val="7261C6C7"/>
    <w:rsid w:val="74349F85"/>
    <w:rsid w:val="7666E168"/>
    <w:rsid w:val="7760CE2A"/>
    <w:rsid w:val="77F19845"/>
    <w:rsid w:val="791A7B2E"/>
    <w:rsid w:val="79C9C1A0"/>
    <w:rsid w:val="79F7B5AF"/>
    <w:rsid w:val="7A1703C7"/>
    <w:rsid w:val="7D43326C"/>
    <w:rsid w:val="7FF9680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EADD80"/>
  <w15:chartTrackingRefBased/>
  <w15:docId w15:val="{F3BE272C-6605-4F30-A804-325EF361E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F57E3"/>
    <w:pPr>
      <w:spacing w:beforeLines="60" w:before="144" w:afterLines="60" w:after="144" w:line="360" w:lineRule="auto"/>
      <w:ind w:left="142" w:right="139"/>
      <w:jc w:val="both"/>
    </w:pPr>
  </w:style>
  <w:style w:type="paragraph" w:styleId="Titolo1">
    <w:name w:val="heading 1"/>
    <w:basedOn w:val="Normale"/>
    <w:next w:val="Normale"/>
    <w:link w:val="Titolo1Carattere"/>
    <w:uiPriority w:val="9"/>
    <w:qFormat/>
    <w:rsid w:val="00801970"/>
    <w:pPr>
      <w:keepNext/>
      <w:keepLines/>
      <w:outlineLvl w:val="0"/>
    </w:pPr>
    <w:rPr>
      <w:rFonts w:asciiTheme="majorHAnsi" w:eastAsiaTheme="majorEastAsia" w:hAnsiTheme="majorHAnsi" w:cstheme="majorBidi"/>
      <w:b/>
      <w:bCs/>
      <w:color w:val="2F5496" w:themeColor="accent1" w:themeShade="BF"/>
      <w:sz w:val="36"/>
      <w:szCs w:val="32"/>
      <w:u w:val="single"/>
    </w:rPr>
  </w:style>
  <w:style w:type="paragraph" w:styleId="Titolo2">
    <w:name w:val="heading 2"/>
    <w:basedOn w:val="Titolo1"/>
    <w:next w:val="Normale"/>
    <w:link w:val="Titolo2Carattere"/>
    <w:uiPriority w:val="9"/>
    <w:unhideWhenUsed/>
    <w:qFormat/>
    <w:rsid w:val="00801970"/>
    <w:pPr>
      <w:spacing w:beforeLines="0" w:before="0" w:line="240" w:lineRule="auto"/>
      <w:outlineLvl w:val="1"/>
    </w:pPr>
    <w:rPr>
      <w:rFonts w:eastAsia="Calibri" w:cstheme="majorHAnsi"/>
      <w:b w:val="0"/>
      <w:bCs w:val="0"/>
      <w:color w:val="4472C4" w:themeColor="accent1"/>
      <w:sz w:val="32"/>
      <w:szCs w:val="28"/>
      <w:u w:val="none"/>
    </w:rPr>
  </w:style>
  <w:style w:type="paragraph" w:styleId="Titolo3">
    <w:name w:val="heading 3"/>
    <w:basedOn w:val="Titolo2"/>
    <w:next w:val="Normale"/>
    <w:link w:val="Titolo3Carattere"/>
    <w:uiPriority w:val="9"/>
    <w:unhideWhenUsed/>
    <w:qFormat/>
    <w:rsid w:val="00713DDB"/>
    <w:pPr>
      <w:outlineLvl w:val="2"/>
    </w:pPr>
    <w:rPr>
      <w:sz w:val="28"/>
    </w:rPr>
  </w:style>
  <w:style w:type="paragraph" w:styleId="Titolo4">
    <w:name w:val="heading 4"/>
    <w:basedOn w:val="Titolo3"/>
    <w:next w:val="Normale"/>
    <w:link w:val="Titolo4Carattere"/>
    <w:uiPriority w:val="9"/>
    <w:unhideWhenUsed/>
    <w:qFormat/>
    <w:rsid w:val="005854D7"/>
    <w:pPr>
      <w:tabs>
        <w:tab w:val="left" w:pos="2273"/>
      </w:tabs>
      <w:spacing w:beforeLines="300" w:before="720" w:afterLines="0" w:after="600"/>
      <w:ind w:left="113" w:right="142"/>
      <w:jc w:val="left"/>
      <w:outlineLvl w:val="3"/>
    </w:pPr>
    <w:rPr>
      <w:lang w:eastAsia="en-GB"/>
    </w:rPr>
  </w:style>
  <w:style w:type="paragraph" w:styleId="Titolo5">
    <w:name w:val="heading 5"/>
    <w:basedOn w:val="Titolo4"/>
    <w:next w:val="Normale"/>
    <w:link w:val="Titolo5Carattere"/>
    <w:uiPriority w:val="9"/>
    <w:unhideWhenUsed/>
    <w:qFormat/>
    <w:rsid w:val="00153207"/>
    <w:pPr>
      <w:outlineLvl w:val="4"/>
    </w:pPr>
    <w:rPr>
      <w:i/>
      <w:iCs/>
    </w:rPr>
  </w:style>
  <w:style w:type="paragraph" w:styleId="Titolo6">
    <w:name w:val="heading 6"/>
    <w:basedOn w:val="Normale"/>
    <w:next w:val="Normale"/>
    <w:link w:val="Titolo6Carattere"/>
    <w:uiPriority w:val="9"/>
    <w:unhideWhenUsed/>
    <w:qFormat/>
    <w:rsid w:val="00305DF7"/>
    <w:pPr>
      <w:keepNext/>
      <w:keepLines/>
      <w:spacing w:before="200" w:after="40"/>
      <w:outlineLvl w:val="5"/>
    </w:pPr>
    <w:rPr>
      <w:rFonts w:ascii="Calibri" w:eastAsia="Calibri" w:hAnsi="Calibri" w:cs="Calibri"/>
      <w:b/>
      <w:sz w:val="20"/>
      <w:szCs w:val="20"/>
      <w:lang w:eastAsia="it-IT"/>
    </w:rPr>
  </w:style>
  <w:style w:type="paragraph" w:styleId="Titolo7">
    <w:name w:val="heading 7"/>
    <w:basedOn w:val="Normale"/>
    <w:link w:val="Titolo7Carattere"/>
    <w:uiPriority w:val="1"/>
    <w:qFormat/>
    <w:rsid w:val="009B1BBC"/>
    <w:pPr>
      <w:spacing w:beforeLines="0" w:before="0" w:afterLines="0" w:after="0" w:line="240" w:lineRule="auto"/>
      <w:ind w:left="0" w:right="0"/>
      <w:jc w:val="center"/>
      <w:outlineLvl w:val="6"/>
    </w:pPr>
    <w:rPr>
      <w:rFonts w:ascii="Calibri" w:eastAsia="Times New Roman" w:hAnsi="Calibri" w:cs="Calibri"/>
      <w:b/>
      <w:bCs/>
      <w:color w:val="203764"/>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01970"/>
    <w:rPr>
      <w:rFonts w:asciiTheme="majorHAnsi" w:eastAsiaTheme="majorEastAsia" w:hAnsiTheme="majorHAnsi" w:cstheme="majorBidi"/>
      <w:b/>
      <w:bCs/>
      <w:color w:val="2F5496" w:themeColor="accent1" w:themeShade="BF"/>
      <w:sz w:val="36"/>
      <w:szCs w:val="32"/>
      <w:u w:val="single"/>
    </w:rPr>
  </w:style>
  <w:style w:type="character" w:customStyle="1" w:styleId="Titolo2Carattere">
    <w:name w:val="Titolo 2 Carattere"/>
    <w:basedOn w:val="Carpredefinitoparagrafo"/>
    <w:link w:val="Titolo2"/>
    <w:uiPriority w:val="9"/>
    <w:rsid w:val="00801970"/>
    <w:rPr>
      <w:rFonts w:asciiTheme="majorHAnsi" w:eastAsia="Calibri" w:hAnsiTheme="majorHAnsi" w:cstheme="majorHAnsi"/>
      <w:color w:val="4472C4" w:themeColor="accent1"/>
      <w:sz w:val="32"/>
      <w:szCs w:val="28"/>
    </w:rPr>
  </w:style>
  <w:style w:type="character" w:customStyle="1" w:styleId="Titolo3Carattere">
    <w:name w:val="Titolo 3 Carattere"/>
    <w:basedOn w:val="Carpredefinitoparagrafo"/>
    <w:link w:val="Titolo3"/>
    <w:uiPriority w:val="9"/>
    <w:rsid w:val="00713DDB"/>
    <w:rPr>
      <w:rFonts w:asciiTheme="majorHAnsi" w:eastAsia="Calibri" w:hAnsiTheme="majorHAnsi" w:cstheme="majorHAnsi"/>
      <w:color w:val="4472C4" w:themeColor="accent1"/>
      <w:sz w:val="28"/>
      <w:szCs w:val="28"/>
    </w:rPr>
  </w:style>
  <w:style w:type="character" w:customStyle="1" w:styleId="Titolo4Carattere">
    <w:name w:val="Titolo 4 Carattere"/>
    <w:basedOn w:val="Carpredefinitoparagrafo"/>
    <w:link w:val="Titolo4"/>
    <w:uiPriority w:val="9"/>
    <w:rsid w:val="005854D7"/>
    <w:rPr>
      <w:rFonts w:asciiTheme="majorHAnsi" w:eastAsia="Calibri" w:hAnsiTheme="majorHAnsi" w:cstheme="majorHAnsi"/>
      <w:color w:val="4472C4" w:themeColor="accent1"/>
      <w:sz w:val="28"/>
      <w:szCs w:val="28"/>
      <w:lang w:eastAsia="en-GB"/>
    </w:rPr>
  </w:style>
  <w:style w:type="character" w:styleId="Collegamentoipertestuale">
    <w:name w:val="Hyperlink"/>
    <w:basedOn w:val="Carpredefinitoparagrafo"/>
    <w:uiPriority w:val="99"/>
    <w:unhideWhenUsed/>
    <w:rPr>
      <w:color w:val="0563C1" w:themeColor="hyperlink"/>
      <w:u w:val="single"/>
    </w:rPr>
  </w:style>
  <w:style w:type="paragraph" w:styleId="Paragrafoelenco">
    <w:name w:val="List Paragraph"/>
    <w:basedOn w:val="Normale"/>
    <w:uiPriority w:val="1"/>
    <w:qFormat/>
    <w:pPr>
      <w:ind w:left="720"/>
      <w:contextualSpacing/>
    </w:pPr>
  </w:style>
  <w:style w:type="character" w:customStyle="1" w:styleId="Titolo5Carattere">
    <w:name w:val="Titolo 5 Carattere"/>
    <w:basedOn w:val="Carpredefinitoparagrafo"/>
    <w:link w:val="Titolo5"/>
    <w:uiPriority w:val="9"/>
    <w:rsid w:val="00153207"/>
    <w:rPr>
      <w:rFonts w:asciiTheme="majorHAnsi" w:eastAsia="Calibri" w:hAnsiTheme="majorHAnsi" w:cstheme="majorHAnsi"/>
      <w:i/>
      <w:iCs/>
      <w:color w:val="4472C4" w:themeColor="accent1"/>
      <w:sz w:val="28"/>
      <w:szCs w:val="28"/>
    </w:rPr>
  </w:style>
  <w:style w:type="character" w:customStyle="1" w:styleId="Titolo6Carattere">
    <w:name w:val="Titolo 6 Carattere"/>
    <w:basedOn w:val="Carpredefinitoparagrafo"/>
    <w:link w:val="Titolo6"/>
    <w:uiPriority w:val="9"/>
    <w:semiHidden/>
    <w:rsid w:val="00305DF7"/>
    <w:rPr>
      <w:rFonts w:ascii="Calibri" w:eastAsia="Calibri" w:hAnsi="Calibri" w:cs="Calibri"/>
      <w:b/>
      <w:sz w:val="20"/>
      <w:szCs w:val="20"/>
      <w:lang w:eastAsia="it-IT"/>
    </w:rPr>
  </w:style>
  <w:style w:type="paragraph" w:styleId="Titolo">
    <w:name w:val="Title"/>
    <w:basedOn w:val="Normale"/>
    <w:next w:val="Normale"/>
    <w:link w:val="TitoloCarattere"/>
    <w:uiPriority w:val="10"/>
    <w:qFormat/>
    <w:rsid w:val="00305DF7"/>
    <w:pPr>
      <w:keepNext/>
      <w:keepLines/>
      <w:spacing w:before="480" w:after="120"/>
    </w:pPr>
    <w:rPr>
      <w:rFonts w:ascii="Calibri" w:eastAsia="Calibri" w:hAnsi="Calibri" w:cs="Calibri"/>
      <w:b/>
      <w:sz w:val="72"/>
      <w:szCs w:val="72"/>
      <w:lang w:eastAsia="it-IT"/>
    </w:rPr>
  </w:style>
  <w:style w:type="character" w:customStyle="1" w:styleId="TitoloCarattere">
    <w:name w:val="Titolo Carattere"/>
    <w:basedOn w:val="Carpredefinitoparagrafo"/>
    <w:link w:val="Titolo"/>
    <w:uiPriority w:val="10"/>
    <w:rsid w:val="00305DF7"/>
    <w:rPr>
      <w:rFonts w:ascii="Calibri" w:eastAsia="Calibri" w:hAnsi="Calibri" w:cs="Calibri"/>
      <w:b/>
      <w:sz w:val="72"/>
      <w:szCs w:val="72"/>
      <w:lang w:eastAsia="it-IT"/>
    </w:rPr>
  </w:style>
  <w:style w:type="paragraph" w:styleId="Sottotitolo">
    <w:name w:val="Subtitle"/>
    <w:basedOn w:val="Normale"/>
    <w:next w:val="Normale"/>
    <w:link w:val="SottotitoloCarattere"/>
    <w:uiPriority w:val="11"/>
    <w:qFormat/>
    <w:rsid w:val="00305DF7"/>
    <w:pPr>
      <w:keepNext/>
      <w:keepLines/>
      <w:spacing w:before="360" w:after="80"/>
    </w:pPr>
    <w:rPr>
      <w:rFonts w:ascii="Georgia" w:eastAsia="Georgia" w:hAnsi="Georgia" w:cs="Georgia"/>
      <w:i/>
      <w:color w:val="666666"/>
      <w:sz w:val="48"/>
      <w:szCs w:val="48"/>
      <w:lang w:eastAsia="it-IT"/>
    </w:rPr>
  </w:style>
  <w:style w:type="character" w:customStyle="1" w:styleId="SottotitoloCarattere">
    <w:name w:val="Sottotitolo Carattere"/>
    <w:basedOn w:val="Carpredefinitoparagrafo"/>
    <w:link w:val="Sottotitolo"/>
    <w:uiPriority w:val="11"/>
    <w:rsid w:val="00305DF7"/>
    <w:rPr>
      <w:rFonts w:ascii="Georgia" w:eastAsia="Georgia" w:hAnsi="Georgia" w:cs="Georgia"/>
      <w:i/>
      <w:color w:val="666666"/>
      <w:sz w:val="48"/>
      <w:szCs w:val="48"/>
      <w:lang w:eastAsia="it-IT"/>
    </w:rPr>
  </w:style>
  <w:style w:type="character" w:customStyle="1" w:styleId="TestocommentoCarattere">
    <w:name w:val="Testo commento Carattere"/>
    <w:basedOn w:val="Carpredefinitoparagrafo"/>
    <w:link w:val="Testocommento"/>
    <w:uiPriority w:val="99"/>
    <w:semiHidden/>
    <w:rsid w:val="00305DF7"/>
    <w:rPr>
      <w:rFonts w:ascii="Times New Roman" w:eastAsia="Times New Roman" w:hAnsi="Times New Roman" w:cs="Times New Roman"/>
      <w:sz w:val="20"/>
      <w:szCs w:val="20"/>
      <w:lang w:eastAsia="it-IT"/>
    </w:rPr>
  </w:style>
  <w:style w:type="paragraph" w:styleId="Testocommento">
    <w:name w:val="annotation text"/>
    <w:basedOn w:val="Normale"/>
    <w:link w:val="TestocommentoCarattere"/>
    <w:uiPriority w:val="99"/>
    <w:semiHidden/>
    <w:unhideWhenUsed/>
    <w:rsid w:val="00305DF7"/>
    <w:pPr>
      <w:spacing w:after="0" w:line="240" w:lineRule="auto"/>
    </w:pPr>
    <w:rPr>
      <w:rFonts w:ascii="Times New Roman" w:eastAsia="Times New Roman" w:hAnsi="Times New Roman" w:cs="Times New Roman"/>
      <w:sz w:val="20"/>
      <w:szCs w:val="20"/>
      <w:lang w:eastAsia="it-IT"/>
    </w:rPr>
  </w:style>
  <w:style w:type="paragraph" w:styleId="Titolosommario">
    <w:name w:val="TOC Heading"/>
    <w:basedOn w:val="Titolo1"/>
    <w:next w:val="Normale"/>
    <w:uiPriority w:val="39"/>
    <w:unhideWhenUsed/>
    <w:qFormat/>
    <w:rsid w:val="00D10B65"/>
    <w:pPr>
      <w:outlineLvl w:val="9"/>
    </w:pPr>
    <w:rPr>
      <w:lang w:eastAsia="it-IT"/>
    </w:rPr>
  </w:style>
  <w:style w:type="paragraph" w:styleId="Sommario1">
    <w:name w:val="toc 1"/>
    <w:basedOn w:val="Normale"/>
    <w:next w:val="Normale"/>
    <w:autoRedefine/>
    <w:uiPriority w:val="39"/>
    <w:unhideWhenUsed/>
    <w:qFormat/>
    <w:rsid w:val="00DA0874"/>
    <w:pPr>
      <w:tabs>
        <w:tab w:val="right" w:leader="dot" w:pos="9910"/>
      </w:tabs>
      <w:spacing w:beforeLines="0" w:before="0" w:afterLines="0" w:after="0" w:line="240" w:lineRule="auto"/>
      <w:ind w:left="0" w:right="142"/>
      <w:jc w:val="left"/>
    </w:pPr>
    <w:rPr>
      <w:rFonts w:cstheme="minorHAnsi"/>
      <w:b/>
      <w:bCs/>
      <w:caps/>
      <w:szCs w:val="20"/>
    </w:rPr>
  </w:style>
  <w:style w:type="paragraph" w:styleId="Sommario2">
    <w:name w:val="toc 2"/>
    <w:basedOn w:val="Normale"/>
    <w:next w:val="Normale"/>
    <w:autoRedefine/>
    <w:uiPriority w:val="39"/>
    <w:unhideWhenUsed/>
    <w:qFormat/>
    <w:rsid w:val="000D7B06"/>
    <w:pPr>
      <w:spacing w:beforeLines="0" w:before="0" w:afterLines="0" w:after="0" w:line="240" w:lineRule="auto"/>
      <w:ind w:left="221" w:right="142"/>
      <w:jc w:val="left"/>
    </w:pPr>
    <w:rPr>
      <w:rFonts w:cstheme="minorHAnsi"/>
      <w:b/>
      <w:smallCaps/>
      <w:sz w:val="20"/>
      <w:szCs w:val="20"/>
    </w:rPr>
  </w:style>
  <w:style w:type="paragraph" w:styleId="Sommario3">
    <w:name w:val="toc 3"/>
    <w:basedOn w:val="Normale"/>
    <w:next w:val="Normale"/>
    <w:autoRedefine/>
    <w:uiPriority w:val="39"/>
    <w:unhideWhenUsed/>
    <w:qFormat/>
    <w:rsid w:val="00C873F8"/>
    <w:pPr>
      <w:tabs>
        <w:tab w:val="right" w:leader="dot" w:pos="9910"/>
      </w:tabs>
      <w:spacing w:beforeLines="0" w:before="0" w:afterLines="0" w:after="0" w:line="240" w:lineRule="auto"/>
      <w:ind w:left="442" w:right="142"/>
      <w:jc w:val="left"/>
    </w:pPr>
    <w:rPr>
      <w:rFonts w:cstheme="minorHAnsi"/>
      <w:iCs/>
      <w:noProof/>
      <w:sz w:val="20"/>
      <w:szCs w:val="20"/>
    </w:rPr>
  </w:style>
  <w:style w:type="paragraph" w:styleId="Nessunaspaziatura">
    <w:name w:val="No Spacing"/>
    <w:link w:val="NessunaspaziaturaCarattere"/>
    <w:uiPriority w:val="1"/>
    <w:qFormat/>
    <w:rsid w:val="00C11DC0"/>
    <w:pPr>
      <w:spacing w:after="0" w:line="240" w:lineRule="auto"/>
    </w:pPr>
  </w:style>
  <w:style w:type="paragraph" w:styleId="Intestazione">
    <w:name w:val="header"/>
    <w:basedOn w:val="Normale"/>
    <w:link w:val="IntestazioneCarattere"/>
    <w:unhideWhenUsed/>
    <w:rsid w:val="00E62E4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62E4A"/>
  </w:style>
  <w:style w:type="paragraph" w:styleId="Pidipagina">
    <w:name w:val="footer"/>
    <w:basedOn w:val="Normale"/>
    <w:link w:val="PidipaginaCarattere"/>
    <w:uiPriority w:val="99"/>
    <w:unhideWhenUsed/>
    <w:rsid w:val="00E62E4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62E4A"/>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CC03A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C03A3"/>
    <w:rPr>
      <w:rFonts w:ascii="Segoe UI" w:hAnsi="Segoe UI" w:cs="Segoe UI"/>
      <w:sz w:val="18"/>
      <w:szCs w:val="18"/>
    </w:rPr>
  </w:style>
  <w:style w:type="character" w:styleId="Collegamentovisitato">
    <w:name w:val="FollowedHyperlink"/>
    <w:basedOn w:val="Carpredefinitoparagrafo"/>
    <w:uiPriority w:val="99"/>
    <w:semiHidden/>
    <w:unhideWhenUsed/>
    <w:rsid w:val="00FA3038"/>
    <w:rPr>
      <w:color w:val="954F72" w:themeColor="followedHyperlink"/>
      <w:u w:val="single"/>
    </w:rPr>
  </w:style>
  <w:style w:type="paragraph" w:styleId="Soggettocommento">
    <w:name w:val="annotation subject"/>
    <w:basedOn w:val="Testocommento"/>
    <w:next w:val="Testocommento"/>
    <w:link w:val="SoggettocommentoCarattere"/>
    <w:uiPriority w:val="99"/>
    <w:semiHidden/>
    <w:unhideWhenUsed/>
    <w:rsid w:val="007116D6"/>
    <w:pPr>
      <w:spacing w:after="160"/>
    </w:pPr>
    <w:rPr>
      <w:rFonts w:asciiTheme="minorHAnsi" w:eastAsiaTheme="minorHAnsi" w:hAnsiTheme="minorHAnsi" w:cstheme="minorBidi"/>
      <w:b/>
      <w:bCs/>
      <w:lang w:eastAsia="en-US"/>
    </w:rPr>
  </w:style>
  <w:style w:type="character" w:customStyle="1" w:styleId="SoggettocommentoCarattere">
    <w:name w:val="Soggetto commento Carattere"/>
    <w:basedOn w:val="TestocommentoCarattere"/>
    <w:link w:val="Soggettocommento"/>
    <w:uiPriority w:val="99"/>
    <w:semiHidden/>
    <w:rsid w:val="007116D6"/>
    <w:rPr>
      <w:rFonts w:ascii="Times New Roman" w:eastAsia="Times New Roman" w:hAnsi="Times New Roman" w:cs="Times New Roman"/>
      <w:b/>
      <w:bCs/>
      <w:sz w:val="20"/>
      <w:szCs w:val="20"/>
      <w:lang w:eastAsia="it-IT"/>
    </w:rPr>
  </w:style>
  <w:style w:type="table" w:customStyle="1" w:styleId="TableGrid">
    <w:name w:val="TableGrid"/>
    <w:rsid w:val="00EE6D94"/>
    <w:pPr>
      <w:spacing w:after="0" w:line="240" w:lineRule="auto"/>
    </w:pPr>
    <w:rPr>
      <w:rFonts w:eastAsiaTheme="minorEastAsia"/>
      <w:lang w:eastAsia="it-IT"/>
    </w:rPr>
    <w:tblPr>
      <w:tblCellMar>
        <w:top w:w="0" w:type="dxa"/>
        <w:left w:w="0" w:type="dxa"/>
        <w:bottom w:w="0" w:type="dxa"/>
        <w:right w:w="0" w:type="dxa"/>
      </w:tblCellMar>
    </w:tblPr>
  </w:style>
  <w:style w:type="character" w:customStyle="1" w:styleId="NessunaspaziaturaCarattere">
    <w:name w:val="Nessuna spaziatura Carattere"/>
    <w:basedOn w:val="Carpredefinitoparagrafo"/>
    <w:link w:val="Nessunaspaziatura"/>
    <w:uiPriority w:val="1"/>
    <w:rsid w:val="00CB14CF"/>
  </w:style>
  <w:style w:type="paragraph" w:styleId="NormaleWeb">
    <w:name w:val="Normal (Web)"/>
    <w:basedOn w:val="Normale"/>
    <w:uiPriority w:val="99"/>
    <w:unhideWhenUsed/>
    <w:rsid w:val="001C5B32"/>
    <w:rPr>
      <w:rFonts w:ascii="Times New Roman" w:hAnsi="Times New Roman" w:cs="Times New Roman"/>
      <w:sz w:val="24"/>
      <w:szCs w:val="24"/>
    </w:rPr>
  </w:style>
  <w:style w:type="table" w:styleId="Grigliatabella">
    <w:name w:val="Table Grid"/>
    <w:basedOn w:val="Tabellanormale"/>
    <w:uiPriority w:val="59"/>
    <w:rsid w:val="00016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semplice-1">
    <w:name w:val="Plain Table 1"/>
    <w:basedOn w:val="Tabellanormale"/>
    <w:uiPriority w:val="41"/>
    <w:rsid w:val="009F00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D-Livello1">
    <w:name w:val="TD - Livello 1"/>
    <w:next w:val="Normale"/>
    <w:link w:val="TD-Livello1Carattere"/>
    <w:autoRedefine/>
    <w:qFormat/>
    <w:rsid w:val="000B4D9D"/>
    <w:pPr>
      <w:pBdr>
        <w:bottom w:val="single" w:sz="4" w:space="1" w:color="BFBFBF" w:themeColor="background1" w:themeShade="BF"/>
      </w:pBdr>
      <w:spacing w:after="0" w:line="240" w:lineRule="auto"/>
    </w:pPr>
    <w:rPr>
      <w:rFonts w:ascii="Arial Narrow" w:eastAsia="Times New Roman" w:hAnsi="Arial Narrow" w:cstheme="minorHAnsi"/>
      <w:b/>
      <w:sz w:val="48"/>
      <w:szCs w:val="48"/>
      <w:lang w:eastAsia="it-IT"/>
    </w:rPr>
  </w:style>
  <w:style w:type="character" w:customStyle="1" w:styleId="TD-Livello1Carattere">
    <w:name w:val="TD - Livello 1 Carattere"/>
    <w:basedOn w:val="Carpredefinitoparagrafo"/>
    <w:link w:val="TD-Livello1"/>
    <w:rsid w:val="000B4D9D"/>
    <w:rPr>
      <w:rFonts w:ascii="Arial Narrow" w:eastAsia="Times New Roman" w:hAnsi="Arial Narrow" w:cstheme="minorHAnsi"/>
      <w:b/>
      <w:sz w:val="48"/>
      <w:szCs w:val="48"/>
      <w:lang w:eastAsia="it-IT"/>
    </w:rPr>
  </w:style>
  <w:style w:type="paragraph" w:customStyle="1" w:styleId="TD-Livello2">
    <w:name w:val="TD - Livello 2"/>
    <w:link w:val="TD-Livello2Carattere"/>
    <w:autoRedefine/>
    <w:qFormat/>
    <w:rsid w:val="00B722E6"/>
    <w:pPr>
      <w:spacing w:after="0" w:line="240" w:lineRule="auto"/>
      <w:jc w:val="both"/>
    </w:pPr>
    <w:rPr>
      <w:rFonts w:ascii="Arial Narrow" w:eastAsia="Times New Roman" w:hAnsi="Arial Narrow" w:cstheme="minorHAnsi"/>
      <w:b/>
      <w:noProof/>
      <w:sz w:val="36"/>
      <w:szCs w:val="40"/>
      <w:lang w:eastAsia="it-IT"/>
    </w:rPr>
  </w:style>
  <w:style w:type="character" w:customStyle="1" w:styleId="TD-Livello2Carattere">
    <w:name w:val="TD - Livello 2 Carattere"/>
    <w:basedOn w:val="Carpredefinitoparagrafo"/>
    <w:link w:val="TD-Livello2"/>
    <w:rsid w:val="00B722E6"/>
    <w:rPr>
      <w:rFonts w:ascii="Arial Narrow" w:eastAsia="Times New Roman" w:hAnsi="Arial Narrow" w:cstheme="minorHAnsi"/>
      <w:b/>
      <w:noProof/>
      <w:sz w:val="36"/>
      <w:szCs w:val="40"/>
      <w:lang w:eastAsia="it-IT"/>
    </w:rPr>
  </w:style>
  <w:style w:type="paragraph" w:customStyle="1" w:styleId="TD-Livello3">
    <w:name w:val="TD - Livello 3"/>
    <w:next w:val="Normale"/>
    <w:link w:val="TD-Livello3Carattere"/>
    <w:autoRedefine/>
    <w:qFormat/>
    <w:rsid w:val="00D728AB"/>
    <w:pPr>
      <w:pBdr>
        <w:bottom w:val="dotted" w:sz="4" w:space="1" w:color="D9D9D9" w:themeColor="background1" w:themeShade="D9"/>
      </w:pBdr>
      <w:spacing w:beforeLines="60" w:before="144" w:afterLines="60" w:after="144" w:line="360" w:lineRule="auto"/>
      <w:jc w:val="both"/>
    </w:pPr>
    <w:rPr>
      <w:rFonts w:ascii="Arial Narrow" w:eastAsiaTheme="majorEastAsia" w:hAnsi="Arial Narrow" w:cstheme="minorHAnsi"/>
      <w:b/>
      <w:sz w:val="32"/>
      <w:szCs w:val="32"/>
      <w:lang w:eastAsia="it-IT"/>
    </w:rPr>
  </w:style>
  <w:style w:type="character" w:customStyle="1" w:styleId="TD-Livello3Carattere">
    <w:name w:val="TD - Livello 3 Carattere"/>
    <w:basedOn w:val="Carpredefinitoparagrafo"/>
    <w:link w:val="TD-Livello3"/>
    <w:rsid w:val="00D728AB"/>
    <w:rPr>
      <w:rFonts w:ascii="Arial Narrow" w:eastAsiaTheme="majorEastAsia" w:hAnsi="Arial Narrow" w:cstheme="minorHAnsi"/>
      <w:b/>
      <w:sz w:val="32"/>
      <w:szCs w:val="32"/>
      <w:lang w:eastAsia="it-IT"/>
    </w:rPr>
  </w:style>
  <w:style w:type="character" w:customStyle="1" w:styleId="Titolo7Carattere">
    <w:name w:val="Titolo 7 Carattere"/>
    <w:basedOn w:val="Carpredefinitoparagrafo"/>
    <w:link w:val="Titolo7"/>
    <w:uiPriority w:val="1"/>
    <w:rsid w:val="009B1BBC"/>
    <w:rPr>
      <w:rFonts w:ascii="Calibri" w:eastAsia="Times New Roman" w:hAnsi="Calibri" w:cs="Calibri"/>
      <w:b/>
      <w:bCs/>
      <w:color w:val="203764"/>
      <w:lang w:val="en-GB" w:eastAsia="en-GB"/>
    </w:rPr>
  </w:style>
  <w:style w:type="character" w:customStyle="1" w:styleId="Menzionenonrisolta1">
    <w:name w:val="Menzione non risolta1"/>
    <w:basedOn w:val="Carpredefinitoparagrafo"/>
    <w:uiPriority w:val="99"/>
    <w:semiHidden/>
    <w:unhideWhenUsed/>
    <w:rsid w:val="00B722E6"/>
    <w:rPr>
      <w:color w:val="605E5C"/>
      <w:shd w:val="clear" w:color="auto" w:fill="E1DFDD"/>
    </w:rPr>
  </w:style>
  <w:style w:type="table" w:customStyle="1" w:styleId="Tabellagriglia4-colore11">
    <w:name w:val="Tabella griglia 4 - colore 11"/>
    <w:basedOn w:val="Tabellanormale"/>
    <w:uiPriority w:val="49"/>
    <w:rsid w:val="00B722E6"/>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lagriglia2-colore11">
    <w:name w:val="Tabella griglia 2 - colore 11"/>
    <w:basedOn w:val="Tabellanormale"/>
    <w:uiPriority w:val="47"/>
    <w:rsid w:val="00B722E6"/>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laelenco1chiara-colore11">
    <w:name w:val="Tabella elenco 1 chiara - colore 11"/>
    <w:basedOn w:val="Tabellanormale"/>
    <w:uiPriority w:val="46"/>
    <w:rsid w:val="00B722E6"/>
    <w:pPr>
      <w:spacing w:after="0" w:line="240" w:lineRule="auto"/>
    </w:pPr>
    <w:rPr>
      <w:rFonts w:ascii="Times New Roman" w:eastAsia="Times New Roman" w:hAnsi="Times New Roman" w:cs="Times New Roman"/>
      <w:sz w:val="20"/>
      <w:szCs w:val="20"/>
      <w:lang w:eastAsia="it-IT"/>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lagriglia1chiara-colore31">
    <w:name w:val="Tabella griglia 1 chiara - colore 31"/>
    <w:basedOn w:val="Tabellanormale"/>
    <w:uiPriority w:val="46"/>
    <w:rsid w:val="00B722E6"/>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ellagriglia6acolori-colore31">
    <w:name w:val="Tabella griglia 6 a colori - colore 31"/>
    <w:basedOn w:val="Tabellanormale"/>
    <w:uiPriority w:val="51"/>
    <w:rsid w:val="00B722E6"/>
    <w:pPr>
      <w:spacing w:after="0" w:line="240" w:lineRule="auto"/>
    </w:pPr>
    <w:rPr>
      <w:rFonts w:ascii="Times New Roman" w:eastAsia="Times New Roman" w:hAnsi="Times New Roman" w:cs="Times New Roman"/>
      <w:color w:val="7B7B7B" w:themeColor="accent3" w:themeShade="BF"/>
      <w:sz w:val="20"/>
      <w:szCs w:val="20"/>
      <w:lang w:eastAsia="it-IT"/>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agriglia5scura-colore31">
    <w:name w:val="Tabella griglia 5 scura - colore 31"/>
    <w:basedOn w:val="Tabellanormale"/>
    <w:uiPriority w:val="50"/>
    <w:rsid w:val="00B722E6"/>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lagriglia1chiara-colore61">
    <w:name w:val="Tabella griglia 1 chiara - colore 61"/>
    <w:basedOn w:val="Tabellanormale"/>
    <w:uiPriority w:val="46"/>
    <w:rsid w:val="00B722E6"/>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Menzionenonrisolta2">
    <w:name w:val="Menzione non risolta2"/>
    <w:basedOn w:val="Carpredefinitoparagrafo"/>
    <w:uiPriority w:val="99"/>
    <w:semiHidden/>
    <w:unhideWhenUsed/>
    <w:rsid w:val="00B722E6"/>
    <w:rPr>
      <w:color w:val="605E5C"/>
      <w:shd w:val="clear" w:color="auto" w:fill="E1DFDD"/>
    </w:rPr>
  </w:style>
  <w:style w:type="paragraph" w:styleId="Puntoelenco">
    <w:name w:val="List Bullet"/>
    <w:basedOn w:val="Normale"/>
    <w:uiPriority w:val="99"/>
    <w:unhideWhenUsed/>
    <w:rsid w:val="00B722E6"/>
    <w:pPr>
      <w:numPr>
        <w:numId w:val="5"/>
      </w:numPr>
      <w:overflowPunct w:val="0"/>
      <w:autoSpaceDE w:val="0"/>
      <w:autoSpaceDN w:val="0"/>
      <w:adjustRightInd w:val="0"/>
      <w:spacing w:after="0" w:line="240" w:lineRule="auto"/>
      <w:contextualSpacing/>
      <w:textAlignment w:val="baseline"/>
    </w:pPr>
    <w:rPr>
      <w:rFonts w:ascii="Arial Narrow" w:eastAsia="Times New Roman" w:hAnsi="Arial Narrow" w:cs="Times New Roman"/>
      <w:color w:val="595959" w:themeColor="text1" w:themeTint="A6"/>
      <w:sz w:val="26"/>
      <w:szCs w:val="20"/>
      <w:lang w:eastAsia="it-IT"/>
    </w:rPr>
  </w:style>
  <w:style w:type="paragraph" w:customStyle="1" w:styleId="Default">
    <w:name w:val="Default"/>
    <w:rsid w:val="00B722E6"/>
    <w:pPr>
      <w:autoSpaceDE w:val="0"/>
      <w:autoSpaceDN w:val="0"/>
      <w:adjustRightInd w:val="0"/>
      <w:spacing w:after="0" w:line="240" w:lineRule="auto"/>
    </w:pPr>
    <w:rPr>
      <w:rFonts w:ascii="Calibri" w:eastAsia="Times New Roman" w:hAnsi="Calibri" w:cs="Calibri"/>
      <w:color w:val="000000"/>
      <w:sz w:val="24"/>
      <w:szCs w:val="24"/>
      <w:lang w:eastAsia="it-IT"/>
    </w:rPr>
  </w:style>
  <w:style w:type="character" w:styleId="Enfasigrassetto">
    <w:name w:val="Strong"/>
    <w:basedOn w:val="Carpredefinitoparagrafo"/>
    <w:uiPriority w:val="22"/>
    <w:qFormat/>
    <w:rsid w:val="00B722E6"/>
    <w:rPr>
      <w:b/>
      <w:bCs/>
    </w:rPr>
  </w:style>
  <w:style w:type="character" w:styleId="Enfasicorsivo">
    <w:name w:val="Emphasis"/>
    <w:basedOn w:val="Carpredefinitoparagrafo"/>
    <w:uiPriority w:val="20"/>
    <w:qFormat/>
    <w:rsid w:val="00B722E6"/>
    <w:rPr>
      <w:i/>
      <w:iCs/>
    </w:rPr>
  </w:style>
  <w:style w:type="paragraph" w:styleId="Sommario4">
    <w:name w:val="toc 4"/>
    <w:basedOn w:val="Normale"/>
    <w:next w:val="Normale"/>
    <w:autoRedefine/>
    <w:uiPriority w:val="39"/>
    <w:unhideWhenUsed/>
    <w:rsid w:val="007C48D3"/>
    <w:pPr>
      <w:tabs>
        <w:tab w:val="left" w:pos="709"/>
        <w:tab w:val="right" w:leader="dot" w:pos="9910"/>
      </w:tabs>
      <w:spacing w:beforeLines="0" w:before="0" w:afterLines="0" w:after="0" w:line="240" w:lineRule="auto"/>
      <w:ind w:left="1276" w:right="142" w:hanging="618"/>
      <w:jc w:val="left"/>
    </w:pPr>
    <w:rPr>
      <w:rFonts w:cstheme="minorHAnsi"/>
      <w:noProof/>
      <w:sz w:val="18"/>
      <w:szCs w:val="18"/>
    </w:rPr>
  </w:style>
  <w:style w:type="paragraph" w:styleId="Sommario5">
    <w:name w:val="toc 5"/>
    <w:basedOn w:val="Normale"/>
    <w:next w:val="Normale"/>
    <w:autoRedefine/>
    <w:uiPriority w:val="39"/>
    <w:unhideWhenUsed/>
    <w:rsid w:val="000D7B06"/>
    <w:pPr>
      <w:spacing w:beforeLines="0" w:before="0" w:afterLines="0" w:after="0" w:line="240" w:lineRule="auto"/>
      <w:ind w:left="879" w:right="142"/>
      <w:jc w:val="left"/>
    </w:pPr>
    <w:rPr>
      <w:rFonts w:cstheme="minorHAnsi"/>
      <w:sz w:val="18"/>
      <w:szCs w:val="18"/>
    </w:rPr>
  </w:style>
  <w:style w:type="paragraph" w:styleId="Sommario6">
    <w:name w:val="toc 6"/>
    <w:basedOn w:val="Normale"/>
    <w:next w:val="Normale"/>
    <w:autoRedefine/>
    <w:uiPriority w:val="39"/>
    <w:unhideWhenUsed/>
    <w:rsid w:val="00B722E6"/>
    <w:pPr>
      <w:spacing w:before="0" w:after="0"/>
      <w:ind w:left="1100"/>
      <w:jc w:val="left"/>
    </w:pPr>
    <w:rPr>
      <w:rFonts w:cstheme="minorHAnsi"/>
      <w:sz w:val="18"/>
      <w:szCs w:val="18"/>
    </w:rPr>
  </w:style>
  <w:style w:type="paragraph" w:styleId="Sommario7">
    <w:name w:val="toc 7"/>
    <w:basedOn w:val="Normale"/>
    <w:next w:val="Normale"/>
    <w:autoRedefine/>
    <w:uiPriority w:val="39"/>
    <w:unhideWhenUsed/>
    <w:rsid w:val="00B722E6"/>
    <w:pPr>
      <w:spacing w:before="0" w:after="0"/>
      <w:ind w:left="1320"/>
      <w:jc w:val="left"/>
    </w:pPr>
    <w:rPr>
      <w:rFonts w:cstheme="minorHAnsi"/>
      <w:sz w:val="18"/>
      <w:szCs w:val="18"/>
    </w:rPr>
  </w:style>
  <w:style w:type="paragraph" w:styleId="Sommario8">
    <w:name w:val="toc 8"/>
    <w:basedOn w:val="Normale"/>
    <w:next w:val="Normale"/>
    <w:autoRedefine/>
    <w:uiPriority w:val="39"/>
    <w:unhideWhenUsed/>
    <w:rsid w:val="00B722E6"/>
    <w:pPr>
      <w:spacing w:before="0" w:after="0"/>
      <w:ind w:left="1540"/>
      <w:jc w:val="left"/>
    </w:pPr>
    <w:rPr>
      <w:rFonts w:cstheme="minorHAnsi"/>
      <w:sz w:val="18"/>
      <w:szCs w:val="18"/>
    </w:rPr>
  </w:style>
  <w:style w:type="paragraph" w:styleId="Sommario9">
    <w:name w:val="toc 9"/>
    <w:basedOn w:val="Normale"/>
    <w:next w:val="Normale"/>
    <w:autoRedefine/>
    <w:uiPriority w:val="39"/>
    <w:unhideWhenUsed/>
    <w:rsid w:val="00B722E6"/>
    <w:pPr>
      <w:spacing w:before="0" w:after="0"/>
      <w:ind w:left="1760"/>
      <w:jc w:val="left"/>
    </w:pPr>
    <w:rPr>
      <w:rFonts w:cstheme="minorHAnsi"/>
      <w:sz w:val="18"/>
      <w:szCs w:val="18"/>
    </w:rPr>
  </w:style>
  <w:style w:type="character" w:customStyle="1" w:styleId="Menzionenonrisolta3">
    <w:name w:val="Menzione non risolta3"/>
    <w:basedOn w:val="Carpredefinitoparagrafo"/>
    <w:uiPriority w:val="99"/>
    <w:semiHidden/>
    <w:unhideWhenUsed/>
    <w:rsid w:val="00B722E6"/>
    <w:rPr>
      <w:color w:val="605E5C"/>
      <w:shd w:val="clear" w:color="auto" w:fill="E1DFDD"/>
    </w:rPr>
  </w:style>
  <w:style w:type="character" w:styleId="Menzionenonrisolta">
    <w:name w:val="Unresolved Mention"/>
    <w:basedOn w:val="Carpredefinitoparagrafo"/>
    <w:uiPriority w:val="99"/>
    <w:semiHidden/>
    <w:unhideWhenUsed/>
    <w:rsid w:val="00B722E6"/>
    <w:rPr>
      <w:color w:val="605E5C"/>
      <w:shd w:val="clear" w:color="auto" w:fill="E1DFDD"/>
    </w:rPr>
  </w:style>
  <w:style w:type="paragraph" w:customStyle="1" w:styleId="TD-Livello4">
    <w:name w:val="TD - Livello 4"/>
    <w:next w:val="Default"/>
    <w:link w:val="TD-Livello4Carattere"/>
    <w:autoRedefine/>
    <w:qFormat/>
    <w:rsid w:val="00325DE4"/>
    <w:pPr>
      <w:spacing w:beforeLines="60" w:before="144" w:afterLines="60" w:after="144" w:line="360" w:lineRule="auto"/>
      <w:jc w:val="both"/>
    </w:pPr>
    <w:rPr>
      <w:rFonts w:ascii="Arial" w:eastAsiaTheme="majorEastAsia" w:hAnsi="Arial" w:cstheme="minorHAnsi"/>
      <w:b/>
      <w:sz w:val="28"/>
      <w:szCs w:val="32"/>
      <w:lang w:eastAsia="it-IT"/>
    </w:rPr>
  </w:style>
  <w:style w:type="character" w:customStyle="1" w:styleId="TD-Livello4Carattere">
    <w:name w:val="TD - Livello 4 Carattere"/>
    <w:basedOn w:val="TD-Livello3Carattere"/>
    <w:link w:val="TD-Livello4"/>
    <w:rsid w:val="00325DE4"/>
    <w:rPr>
      <w:rFonts w:ascii="Arial" w:eastAsiaTheme="majorEastAsia" w:hAnsi="Arial" w:cstheme="minorHAnsi"/>
      <w:b/>
      <w:sz w:val="28"/>
      <w:szCs w:val="32"/>
      <w:lang w:eastAsia="it-IT"/>
    </w:rPr>
  </w:style>
  <w:style w:type="table" w:customStyle="1" w:styleId="TableNormal">
    <w:name w:val="Table Normal"/>
    <w:uiPriority w:val="2"/>
    <w:semiHidden/>
    <w:unhideWhenUsed/>
    <w:qFormat/>
    <w:rsid w:val="00B722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B722E6"/>
    <w:pPr>
      <w:widowControl w:val="0"/>
      <w:autoSpaceDE w:val="0"/>
      <w:autoSpaceDN w:val="0"/>
      <w:spacing w:after="0" w:line="240" w:lineRule="auto"/>
      <w:ind w:left="1160"/>
    </w:pPr>
    <w:rPr>
      <w:rFonts w:ascii="Calibri" w:eastAsia="Calibri" w:hAnsi="Calibri" w:cs="Calibri"/>
    </w:rPr>
  </w:style>
  <w:style w:type="character" w:customStyle="1" w:styleId="CorpotestoCarattere">
    <w:name w:val="Corpo testo Carattere"/>
    <w:basedOn w:val="Carpredefinitoparagrafo"/>
    <w:link w:val="Corpotesto"/>
    <w:uiPriority w:val="1"/>
    <w:rsid w:val="00B722E6"/>
    <w:rPr>
      <w:rFonts w:ascii="Calibri" w:eastAsia="Calibri" w:hAnsi="Calibri" w:cs="Calibri"/>
    </w:rPr>
  </w:style>
  <w:style w:type="paragraph" w:customStyle="1" w:styleId="TableParagraph">
    <w:name w:val="Table Paragraph"/>
    <w:basedOn w:val="Normale"/>
    <w:uiPriority w:val="1"/>
    <w:qFormat/>
    <w:rsid w:val="00B722E6"/>
    <w:pPr>
      <w:widowControl w:val="0"/>
      <w:autoSpaceDE w:val="0"/>
      <w:autoSpaceDN w:val="0"/>
      <w:spacing w:after="0" w:line="240" w:lineRule="auto"/>
    </w:pPr>
    <w:rPr>
      <w:rFonts w:ascii="Calibri" w:eastAsia="Calibri" w:hAnsi="Calibri" w:cs="Calibri"/>
    </w:rPr>
  </w:style>
  <w:style w:type="paragraph" w:styleId="Citazione">
    <w:name w:val="Quote"/>
    <w:basedOn w:val="Normale"/>
    <w:next w:val="Normale"/>
    <w:link w:val="CitazioneCarattere"/>
    <w:uiPriority w:val="29"/>
    <w:qFormat/>
    <w:rsid w:val="00B64B0F"/>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B64B0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345705">
      <w:bodyDiv w:val="1"/>
      <w:marLeft w:val="0"/>
      <w:marRight w:val="0"/>
      <w:marTop w:val="0"/>
      <w:marBottom w:val="0"/>
      <w:divBdr>
        <w:top w:val="none" w:sz="0" w:space="0" w:color="auto"/>
        <w:left w:val="none" w:sz="0" w:space="0" w:color="auto"/>
        <w:bottom w:val="none" w:sz="0" w:space="0" w:color="auto"/>
        <w:right w:val="none" w:sz="0" w:space="0" w:color="auto"/>
      </w:divBdr>
    </w:div>
    <w:div w:id="91516751">
      <w:bodyDiv w:val="1"/>
      <w:marLeft w:val="0"/>
      <w:marRight w:val="0"/>
      <w:marTop w:val="0"/>
      <w:marBottom w:val="0"/>
      <w:divBdr>
        <w:top w:val="none" w:sz="0" w:space="0" w:color="auto"/>
        <w:left w:val="none" w:sz="0" w:space="0" w:color="auto"/>
        <w:bottom w:val="none" w:sz="0" w:space="0" w:color="auto"/>
        <w:right w:val="none" w:sz="0" w:space="0" w:color="auto"/>
      </w:divBdr>
      <w:divsChild>
        <w:div w:id="1409424084">
          <w:marLeft w:val="446"/>
          <w:marRight w:val="0"/>
          <w:marTop w:val="0"/>
          <w:marBottom w:val="0"/>
          <w:divBdr>
            <w:top w:val="none" w:sz="0" w:space="0" w:color="auto"/>
            <w:left w:val="none" w:sz="0" w:space="0" w:color="auto"/>
            <w:bottom w:val="none" w:sz="0" w:space="0" w:color="auto"/>
            <w:right w:val="none" w:sz="0" w:space="0" w:color="auto"/>
          </w:divBdr>
        </w:div>
        <w:div w:id="458911522">
          <w:marLeft w:val="446"/>
          <w:marRight w:val="0"/>
          <w:marTop w:val="0"/>
          <w:marBottom w:val="0"/>
          <w:divBdr>
            <w:top w:val="none" w:sz="0" w:space="0" w:color="auto"/>
            <w:left w:val="none" w:sz="0" w:space="0" w:color="auto"/>
            <w:bottom w:val="none" w:sz="0" w:space="0" w:color="auto"/>
            <w:right w:val="none" w:sz="0" w:space="0" w:color="auto"/>
          </w:divBdr>
        </w:div>
        <w:div w:id="1852718651">
          <w:marLeft w:val="446"/>
          <w:marRight w:val="0"/>
          <w:marTop w:val="0"/>
          <w:marBottom w:val="0"/>
          <w:divBdr>
            <w:top w:val="none" w:sz="0" w:space="0" w:color="auto"/>
            <w:left w:val="none" w:sz="0" w:space="0" w:color="auto"/>
            <w:bottom w:val="none" w:sz="0" w:space="0" w:color="auto"/>
            <w:right w:val="none" w:sz="0" w:space="0" w:color="auto"/>
          </w:divBdr>
        </w:div>
      </w:divsChild>
    </w:div>
    <w:div w:id="97601054">
      <w:bodyDiv w:val="1"/>
      <w:marLeft w:val="0"/>
      <w:marRight w:val="0"/>
      <w:marTop w:val="0"/>
      <w:marBottom w:val="0"/>
      <w:divBdr>
        <w:top w:val="none" w:sz="0" w:space="0" w:color="auto"/>
        <w:left w:val="none" w:sz="0" w:space="0" w:color="auto"/>
        <w:bottom w:val="none" w:sz="0" w:space="0" w:color="auto"/>
        <w:right w:val="none" w:sz="0" w:space="0" w:color="auto"/>
      </w:divBdr>
    </w:div>
    <w:div w:id="130906457">
      <w:bodyDiv w:val="1"/>
      <w:marLeft w:val="0"/>
      <w:marRight w:val="0"/>
      <w:marTop w:val="0"/>
      <w:marBottom w:val="0"/>
      <w:divBdr>
        <w:top w:val="none" w:sz="0" w:space="0" w:color="auto"/>
        <w:left w:val="none" w:sz="0" w:space="0" w:color="auto"/>
        <w:bottom w:val="none" w:sz="0" w:space="0" w:color="auto"/>
        <w:right w:val="none" w:sz="0" w:space="0" w:color="auto"/>
      </w:divBdr>
    </w:div>
    <w:div w:id="132019979">
      <w:bodyDiv w:val="1"/>
      <w:marLeft w:val="0"/>
      <w:marRight w:val="0"/>
      <w:marTop w:val="0"/>
      <w:marBottom w:val="0"/>
      <w:divBdr>
        <w:top w:val="none" w:sz="0" w:space="0" w:color="auto"/>
        <w:left w:val="none" w:sz="0" w:space="0" w:color="auto"/>
        <w:bottom w:val="none" w:sz="0" w:space="0" w:color="auto"/>
        <w:right w:val="none" w:sz="0" w:space="0" w:color="auto"/>
      </w:divBdr>
    </w:div>
    <w:div w:id="161969893">
      <w:bodyDiv w:val="1"/>
      <w:marLeft w:val="0"/>
      <w:marRight w:val="0"/>
      <w:marTop w:val="0"/>
      <w:marBottom w:val="0"/>
      <w:divBdr>
        <w:top w:val="none" w:sz="0" w:space="0" w:color="auto"/>
        <w:left w:val="none" w:sz="0" w:space="0" w:color="auto"/>
        <w:bottom w:val="none" w:sz="0" w:space="0" w:color="auto"/>
        <w:right w:val="none" w:sz="0" w:space="0" w:color="auto"/>
      </w:divBdr>
      <w:divsChild>
        <w:div w:id="672076540">
          <w:marLeft w:val="446"/>
          <w:marRight w:val="0"/>
          <w:marTop w:val="0"/>
          <w:marBottom w:val="0"/>
          <w:divBdr>
            <w:top w:val="none" w:sz="0" w:space="0" w:color="auto"/>
            <w:left w:val="none" w:sz="0" w:space="0" w:color="auto"/>
            <w:bottom w:val="none" w:sz="0" w:space="0" w:color="auto"/>
            <w:right w:val="none" w:sz="0" w:space="0" w:color="auto"/>
          </w:divBdr>
        </w:div>
        <w:div w:id="163254049">
          <w:marLeft w:val="446"/>
          <w:marRight w:val="0"/>
          <w:marTop w:val="0"/>
          <w:marBottom w:val="0"/>
          <w:divBdr>
            <w:top w:val="none" w:sz="0" w:space="0" w:color="auto"/>
            <w:left w:val="none" w:sz="0" w:space="0" w:color="auto"/>
            <w:bottom w:val="none" w:sz="0" w:space="0" w:color="auto"/>
            <w:right w:val="none" w:sz="0" w:space="0" w:color="auto"/>
          </w:divBdr>
        </w:div>
        <w:div w:id="1959094424">
          <w:marLeft w:val="446"/>
          <w:marRight w:val="0"/>
          <w:marTop w:val="0"/>
          <w:marBottom w:val="0"/>
          <w:divBdr>
            <w:top w:val="none" w:sz="0" w:space="0" w:color="auto"/>
            <w:left w:val="none" w:sz="0" w:space="0" w:color="auto"/>
            <w:bottom w:val="none" w:sz="0" w:space="0" w:color="auto"/>
            <w:right w:val="none" w:sz="0" w:space="0" w:color="auto"/>
          </w:divBdr>
        </w:div>
        <w:div w:id="224877501">
          <w:marLeft w:val="446"/>
          <w:marRight w:val="0"/>
          <w:marTop w:val="0"/>
          <w:marBottom w:val="0"/>
          <w:divBdr>
            <w:top w:val="none" w:sz="0" w:space="0" w:color="auto"/>
            <w:left w:val="none" w:sz="0" w:space="0" w:color="auto"/>
            <w:bottom w:val="none" w:sz="0" w:space="0" w:color="auto"/>
            <w:right w:val="none" w:sz="0" w:space="0" w:color="auto"/>
          </w:divBdr>
        </w:div>
      </w:divsChild>
    </w:div>
    <w:div w:id="175535231">
      <w:bodyDiv w:val="1"/>
      <w:marLeft w:val="0"/>
      <w:marRight w:val="0"/>
      <w:marTop w:val="0"/>
      <w:marBottom w:val="0"/>
      <w:divBdr>
        <w:top w:val="none" w:sz="0" w:space="0" w:color="auto"/>
        <w:left w:val="none" w:sz="0" w:space="0" w:color="auto"/>
        <w:bottom w:val="none" w:sz="0" w:space="0" w:color="auto"/>
        <w:right w:val="none" w:sz="0" w:space="0" w:color="auto"/>
      </w:divBdr>
    </w:div>
    <w:div w:id="192424797">
      <w:bodyDiv w:val="1"/>
      <w:marLeft w:val="0"/>
      <w:marRight w:val="0"/>
      <w:marTop w:val="0"/>
      <w:marBottom w:val="0"/>
      <w:divBdr>
        <w:top w:val="none" w:sz="0" w:space="0" w:color="auto"/>
        <w:left w:val="none" w:sz="0" w:space="0" w:color="auto"/>
        <w:bottom w:val="none" w:sz="0" w:space="0" w:color="auto"/>
        <w:right w:val="none" w:sz="0" w:space="0" w:color="auto"/>
      </w:divBdr>
    </w:div>
    <w:div w:id="240410049">
      <w:bodyDiv w:val="1"/>
      <w:marLeft w:val="0"/>
      <w:marRight w:val="0"/>
      <w:marTop w:val="0"/>
      <w:marBottom w:val="0"/>
      <w:divBdr>
        <w:top w:val="none" w:sz="0" w:space="0" w:color="auto"/>
        <w:left w:val="none" w:sz="0" w:space="0" w:color="auto"/>
        <w:bottom w:val="none" w:sz="0" w:space="0" w:color="auto"/>
        <w:right w:val="none" w:sz="0" w:space="0" w:color="auto"/>
      </w:divBdr>
    </w:div>
    <w:div w:id="258948993">
      <w:bodyDiv w:val="1"/>
      <w:marLeft w:val="0"/>
      <w:marRight w:val="0"/>
      <w:marTop w:val="0"/>
      <w:marBottom w:val="0"/>
      <w:divBdr>
        <w:top w:val="none" w:sz="0" w:space="0" w:color="auto"/>
        <w:left w:val="none" w:sz="0" w:space="0" w:color="auto"/>
        <w:bottom w:val="none" w:sz="0" w:space="0" w:color="auto"/>
        <w:right w:val="none" w:sz="0" w:space="0" w:color="auto"/>
      </w:divBdr>
    </w:div>
    <w:div w:id="292561276">
      <w:bodyDiv w:val="1"/>
      <w:marLeft w:val="0"/>
      <w:marRight w:val="0"/>
      <w:marTop w:val="0"/>
      <w:marBottom w:val="0"/>
      <w:divBdr>
        <w:top w:val="none" w:sz="0" w:space="0" w:color="auto"/>
        <w:left w:val="none" w:sz="0" w:space="0" w:color="auto"/>
        <w:bottom w:val="none" w:sz="0" w:space="0" w:color="auto"/>
        <w:right w:val="none" w:sz="0" w:space="0" w:color="auto"/>
      </w:divBdr>
      <w:divsChild>
        <w:div w:id="1995987119">
          <w:marLeft w:val="547"/>
          <w:marRight w:val="0"/>
          <w:marTop w:val="0"/>
          <w:marBottom w:val="0"/>
          <w:divBdr>
            <w:top w:val="none" w:sz="0" w:space="0" w:color="auto"/>
            <w:left w:val="none" w:sz="0" w:space="0" w:color="auto"/>
            <w:bottom w:val="none" w:sz="0" w:space="0" w:color="auto"/>
            <w:right w:val="none" w:sz="0" w:space="0" w:color="auto"/>
          </w:divBdr>
        </w:div>
        <w:div w:id="31272053">
          <w:marLeft w:val="547"/>
          <w:marRight w:val="0"/>
          <w:marTop w:val="0"/>
          <w:marBottom w:val="0"/>
          <w:divBdr>
            <w:top w:val="none" w:sz="0" w:space="0" w:color="auto"/>
            <w:left w:val="none" w:sz="0" w:space="0" w:color="auto"/>
            <w:bottom w:val="none" w:sz="0" w:space="0" w:color="auto"/>
            <w:right w:val="none" w:sz="0" w:space="0" w:color="auto"/>
          </w:divBdr>
        </w:div>
      </w:divsChild>
    </w:div>
    <w:div w:id="307711636">
      <w:bodyDiv w:val="1"/>
      <w:marLeft w:val="0"/>
      <w:marRight w:val="0"/>
      <w:marTop w:val="0"/>
      <w:marBottom w:val="0"/>
      <w:divBdr>
        <w:top w:val="none" w:sz="0" w:space="0" w:color="auto"/>
        <w:left w:val="none" w:sz="0" w:space="0" w:color="auto"/>
        <w:bottom w:val="none" w:sz="0" w:space="0" w:color="auto"/>
        <w:right w:val="none" w:sz="0" w:space="0" w:color="auto"/>
      </w:divBdr>
    </w:div>
    <w:div w:id="328217766">
      <w:bodyDiv w:val="1"/>
      <w:marLeft w:val="0"/>
      <w:marRight w:val="0"/>
      <w:marTop w:val="0"/>
      <w:marBottom w:val="0"/>
      <w:divBdr>
        <w:top w:val="none" w:sz="0" w:space="0" w:color="auto"/>
        <w:left w:val="none" w:sz="0" w:space="0" w:color="auto"/>
        <w:bottom w:val="none" w:sz="0" w:space="0" w:color="auto"/>
        <w:right w:val="none" w:sz="0" w:space="0" w:color="auto"/>
      </w:divBdr>
    </w:div>
    <w:div w:id="402409995">
      <w:bodyDiv w:val="1"/>
      <w:marLeft w:val="0"/>
      <w:marRight w:val="0"/>
      <w:marTop w:val="0"/>
      <w:marBottom w:val="0"/>
      <w:divBdr>
        <w:top w:val="none" w:sz="0" w:space="0" w:color="auto"/>
        <w:left w:val="none" w:sz="0" w:space="0" w:color="auto"/>
        <w:bottom w:val="none" w:sz="0" w:space="0" w:color="auto"/>
        <w:right w:val="none" w:sz="0" w:space="0" w:color="auto"/>
      </w:divBdr>
    </w:div>
    <w:div w:id="404572098">
      <w:bodyDiv w:val="1"/>
      <w:marLeft w:val="0"/>
      <w:marRight w:val="0"/>
      <w:marTop w:val="0"/>
      <w:marBottom w:val="0"/>
      <w:divBdr>
        <w:top w:val="none" w:sz="0" w:space="0" w:color="auto"/>
        <w:left w:val="none" w:sz="0" w:space="0" w:color="auto"/>
        <w:bottom w:val="none" w:sz="0" w:space="0" w:color="auto"/>
        <w:right w:val="none" w:sz="0" w:space="0" w:color="auto"/>
      </w:divBdr>
      <w:divsChild>
        <w:div w:id="194852016">
          <w:marLeft w:val="144"/>
          <w:marRight w:val="0"/>
          <w:marTop w:val="0"/>
          <w:marBottom w:val="0"/>
          <w:divBdr>
            <w:top w:val="none" w:sz="0" w:space="0" w:color="auto"/>
            <w:left w:val="none" w:sz="0" w:space="0" w:color="auto"/>
            <w:bottom w:val="none" w:sz="0" w:space="0" w:color="auto"/>
            <w:right w:val="none" w:sz="0" w:space="0" w:color="auto"/>
          </w:divBdr>
        </w:div>
        <w:div w:id="1227489768">
          <w:marLeft w:val="144"/>
          <w:marRight w:val="0"/>
          <w:marTop w:val="0"/>
          <w:marBottom w:val="0"/>
          <w:divBdr>
            <w:top w:val="none" w:sz="0" w:space="0" w:color="auto"/>
            <w:left w:val="none" w:sz="0" w:space="0" w:color="auto"/>
            <w:bottom w:val="none" w:sz="0" w:space="0" w:color="auto"/>
            <w:right w:val="none" w:sz="0" w:space="0" w:color="auto"/>
          </w:divBdr>
        </w:div>
      </w:divsChild>
    </w:div>
    <w:div w:id="405957077">
      <w:bodyDiv w:val="1"/>
      <w:marLeft w:val="0"/>
      <w:marRight w:val="0"/>
      <w:marTop w:val="0"/>
      <w:marBottom w:val="0"/>
      <w:divBdr>
        <w:top w:val="none" w:sz="0" w:space="0" w:color="auto"/>
        <w:left w:val="none" w:sz="0" w:space="0" w:color="auto"/>
        <w:bottom w:val="none" w:sz="0" w:space="0" w:color="auto"/>
        <w:right w:val="none" w:sz="0" w:space="0" w:color="auto"/>
      </w:divBdr>
    </w:div>
    <w:div w:id="421340204">
      <w:bodyDiv w:val="1"/>
      <w:marLeft w:val="0"/>
      <w:marRight w:val="0"/>
      <w:marTop w:val="0"/>
      <w:marBottom w:val="0"/>
      <w:divBdr>
        <w:top w:val="none" w:sz="0" w:space="0" w:color="auto"/>
        <w:left w:val="none" w:sz="0" w:space="0" w:color="auto"/>
        <w:bottom w:val="none" w:sz="0" w:space="0" w:color="auto"/>
        <w:right w:val="none" w:sz="0" w:space="0" w:color="auto"/>
      </w:divBdr>
    </w:div>
    <w:div w:id="452869356">
      <w:bodyDiv w:val="1"/>
      <w:marLeft w:val="0"/>
      <w:marRight w:val="0"/>
      <w:marTop w:val="0"/>
      <w:marBottom w:val="0"/>
      <w:divBdr>
        <w:top w:val="none" w:sz="0" w:space="0" w:color="auto"/>
        <w:left w:val="none" w:sz="0" w:space="0" w:color="auto"/>
        <w:bottom w:val="none" w:sz="0" w:space="0" w:color="auto"/>
        <w:right w:val="none" w:sz="0" w:space="0" w:color="auto"/>
      </w:divBdr>
    </w:div>
    <w:div w:id="462968695">
      <w:bodyDiv w:val="1"/>
      <w:marLeft w:val="0"/>
      <w:marRight w:val="0"/>
      <w:marTop w:val="0"/>
      <w:marBottom w:val="0"/>
      <w:divBdr>
        <w:top w:val="none" w:sz="0" w:space="0" w:color="auto"/>
        <w:left w:val="none" w:sz="0" w:space="0" w:color="auto"/>
        <w:bottom w:val="none" w:sz="0" w:space="0" w:color="auto"/>
        <w:right w:val="none" w:sz="0" w:space="0" w:color="auto"/>
      </w:divBdr>
    </w:div>
    <w:div w:id="467015935">
      <w:bodyDiv w:val="1"/>
      <w:marLeft w:val="0"/>
      <w:marRight w:val="0"/>
      <w:marTop w:val="0"/>
      <w:marBottom w:val="0"/>
      <w:divBdr>
        <w:top w:val="none" w:sz="0" w:space="0" w:color="auto"/>
        <w:left w:val="none" w:sz="0" w:space="0" w:color="auto"/>
        <w:bottom w:val="none" w:sz="0" w:space="0" w:color="auto"/>
        <w:right w:val="none" w:sz="0" w:space="0" w:color="auto"/>
      </w:divBdr>
    </w:div>
    <w:div w:id="479274973">
      <w:bodyDiv w:val="1"/>
      <w:marLeft w:val="0"/>
      <w:marRight w:val="0"/>
      <w:marTop w:val="0"/>
      <w:marBottom w:val="0"/>
      <w:divBdr>
        <w:top w:val="none" w:sz="0" w:space="0" w:color="auto"/>
        <w:left w:val="none" w:sz="0" w:space="0" w:color="auto"/>
        <w:bottom w:val="none" w:sz="0" w:space="0" w:color="auto"/>
        <w:right w:val="none" w:sz="0" w:space="0" w:color="auto"/>
      </w:divBdr>
    </w:div>
    <w:div w:id="521167807">
      <w:bodyDiv w:val="1"/>
      <w:marLeft w:val="0"/>
      <w:marRight w:val="0"/>
      <w:marTop w:val="0"/>
      <w:marBottom w:val="0"/>
      <w:divBdr>
        <w:top w:val="none" w:sz="0" w:space="0" w:color="auto"/>
        <w:left w:val="none" w:sz="0" w:space="0" w:color="auto"/>
        <w:bottom w:val="none" w:sz="0" w:space="0" w:color="auto"/>
        <w:right w:val="none" w:sz="0" w:space="0" w:color="auto"/>
      </w:divBdr>
    </w:div>
    <w:div w:id="659308553">
      <w:bodyDiv w:val="1"/>
      <w:marLeft w:val="0"/>
      <w:marRight w:val="0"/>
      <w:marTop w:val="0"/>
      <w:marBottom w:val="0"/>
      <w:divBdr>
        <w:top w:val="none" w:sz="0" w:space="0" w:color="auto"/>
        <w:left w:val="none" w:sz="0" w:space="0" w:color="auto"/>
        <w:bottom w:val="none" w:sz="0" w:space="0" w:color="auto"/>
        <w:right w:val="none" w:sz="0" w:space="0" w:color="auto"/>
      </w:divBdr>
    </w:div>
    <w:div w:id="673537684">
      <w:bodyDiv w:val="1"/>
      <w:marLeft w:val="0"/>
      <w:marRight w:val="0"/>
      <w:marTop w:val="0"/>
      <w:marBottom w:val="0"/>
      <w:divBdr>
        <w:top w:val="none" w:sz="0" w:space="0" w:color="auto"/>
        <w:left w:val="none" w:sz="0" w:space="0" w:color="auto"/>
        <w:bottom w:val="none" w:sz="0" w:space="0" w:color="auto"/>
        <w:right w:val="none" w:sz="0" w:space="0" w:color="auto"/>
      </w:divBdr>
    </w:div>
    <w:div w:id="675885385">
      <w:bodyDiv w:val="1"/>
      <w:marLeft w:val="0"/>
      <w:marRight w:val="0"/>
      <w:marTop w:val="0"/>
      <w:marBottom w:val="0"/>
      <w:divBdr>
        <w:top w:val="none" w:sz="0" w:space="0" w:color="auto"/>
        <w:left w:val="none" w:sz="0" w:space="0" w:color="auto"/>
        <w:bottom w:val="none" w:sz="0" w:space="0" w:color="auto"/>
        <w:right w:val="none" w:sz="0" w:space="0" w:color="auto"/>
      </w:divBdr>
    </w:div>
    <w:div w:id="730008471">
      <w:bodyDiv w:val="1"/>
      <w:marLeft w:val="0"/>
      <w:marRight w:val="0"/>
      <w:marTop w:val="0"/>
      <w:marBottom w:val="0"/>
      <w:divBdr>
        <w:top w:val="none" w:sz="0" w:space="0" w:color="auto"/>
        <w:left w:val="none" w:sz="0" w:space="0" w:color="auto"/>
        <w:bottom w:val="none" w:sz="0" w:space="0" w:color="auto"/>
        <w:right w:val="none" w:sz="0" w:space="0" w:color="auto"/>
      </w:divBdr>
    </w:div>
    <w:div w:id="749471036">
      <w:bodyDiv w:val="1"/>
      <w:marLeft w:val="0"/>
      <w:marRight w:val="0"/>
      <w:marTop w:val="0"/>
      <w:marBottom w:val="0"/>
      <w:divBdr>
        <w:top w:val="none" w:sz="0" w:space="0" w:color="auto"/>
        <w:left w:val="none" w:sz="0" w:space="0" w:color="auto"/>
        <w:bottom w:val="none" w:sz="0" w:space="0" w:color="auto"/>
        <w:right w:val="none" w:sz="0" w:space="0" w:color="auto"/>
      </w:divBdr>
    </w:div>
    <w:div w:id="751702715">
      <w:bodyDiv w:val="1"/>
      <w:marLeft w:val="0"/>
      <w:marRight w:val="0"/>
      <w:marTop w:val="0"/>
      <w:marBottom w:val="0"/>
      <w:divBdr>
        <w:top w:val="none" w:sz="0" w:space="0" w:color="auto"/>
        <w:left w:val="none" w:sz="0" w:space="0" w:color="auto"/>
        <w:bottom w:val="none" w:sz="0" w:space="0" w:color="auto"/>
        <w:right w:val="none" w:sz="0" w:space="0" w:color="auto"/>
      </w:divBdr>
    </w:div>
    <w:div w:id="791704388">
      <w:bodyDiv w:val="1"/>
      <w:marLeft w:val="0"/>
      <w:marRight w:val="0"/>
      <w:marTop w:val="0"/>
      <w:marBottom w:val="0"/>
      <w:divBdr>
        <w:top w:val="none" w:sz="0" w:space="0" w:color="auto"/>
        <w:left w:val="none" w:sz="0" w:space="0" w:color="auto"/>
        <w:bottom w:val="none" w:sz="0" w:space="0" w:color="auto"/>
        <w:right w:val="none" w:sz="0" w:space="0" w:color="auto"/>
      </w:divBdr>
    </w:div>
    <w:div w:id="833179480">
      <w:bodyDiv w:val="1"/>
      <w:marLeft w:val="0"/>
      <w:marRight w:val="0"/>
      <w:marTop w:val="0"/>
      <w:marBottom w:val="0"/>
      <w:divBdr>
        <w:top w:val="none" w:sz="0" w:space="0" w:color="auto"/>
        <w:left w:val="none" w:sz="0" w:space="0" w:color="auto"/>
        <w:bottom w:val="none" w:sz="0" w:space="0" w:color="auto"/>
        <w:right w:val="none" w:sz="0" w:space="0" w:color="auto"/>
      </w:divBdr>
      <w:divsChild>
        <w:div w:id="704715431">
          <w:marLeft w:val="547"/>
          <w:marRight w:val="0"/>
          <w:marTop w:val="0"/>
          <w:marBottom w:val="0"/>
          <w:divBdr>
            <w:top w:val="none" w:sz="0" w:space="0" w:color="auto"/>
            <w:left w:val="none" w:sz="0" w:space="0" w:color="auto"/>
            <w:bottom w:val="none" w:sz="0" w:space="0" w:color="auto"/>
            <w:right w:val="none" w:sz="0" w:space="0" w:color="auto"/>
          </w:divBdr>
        </w:div>
        <w:div w:id="40515913">
          <w:marLeft w:val="547"/>
          <w:marRight w:val="0"/>
          <w:marTop w:val="0"/>
          <w:marBottom w:val="0"/>
          <w:divBdr>
            <w:top w:val="none" w:sz="0" w:space="0" w:color="auto"/>
            <w:left w:val="none" w:sz="0" w:space="0" w:color="auto"/>
            <w:bottom w:val="none" w:sz="0" w:space="0" w:color="auto"/>
            <w:right w:val="none" w:sz="0" w:space="0" w:color="auto"/>
          </w:divBdr>
        </w:div>
      </w:divsChild>
    </w:div>
    <w:div w:id="849443916">
      <w:bodyDiv w:val="1"/>
      <w:marLeft w:val="0"/>
      <w:marRight w:val="0"/>
      <w:marTop w:val="0"/>
      <w:marBottom w:val="0"/>
      <w:divBdr>
        <w:top w:val="none" w:sz="0" w:space="0" w:color="auto"/>
        <w:left w:val="none" w:sz="0" w:space="0" w:color="auto"/>
        <w:bottom w:val="none" w:sz="0" w:space="0" w:color="auto"/>
        <w:right w:val="none" w:sz="0" w:space="0" w:color="auto"/>
      </w:divBdr>
    </w:div>
    <w:div w:id="868838403">
      <w:bodyDiv w:val="1"/>
      <w:marLeft w:val="0"/>
      <w:marRight w:val="0"/>
      <w:marTop w:val="0"/>
      <w:marBottom w:val="0"/>
      <w:divBdr>
        <w:top w:val="none" w:sz="0" w:space="0" w:color="auto"/>
        <w:left w:val="none" w:sz="0" w:space="0" w:color="auto"/>
        <w:bottom w:val="none" w:sz="0" w:space="0" w:color="auto"/>
        <w:right w:val="none" w:sz="0" w:space="0" w:color="auto"/>
      </w:divBdr>
    </w:div>
    <w:div w:id="890193679">
      <w:bodyDiv w:val="1"/>
      <w:marLeft w:val="0"/>
      <w:marRight w:val="0"/>
      <w:marTop w:val="0"/>
      <w:marBottom w:val="0"/>
      <w:divBdr>
        <w:top w:val="none" w:sz="0" w:space="0" w:color="auto"/>
        <w:left w:val="none" w:sz="0" w:space="0" w:color="auto"/>
        <w:bottom w:val="none" w:sz="0" w:space="0" w:color="auto"/>
        <w:right w:val="none" w:sz="0" w:space="0" w:color="auto"/>
      </w:divBdr>
    </w:div>
    <w:div w:id="936987485">
      <w:bodyDiv w:val="1"/>
      <w:marLeft w:val="0"/>
      <w:marRight w:val="0"/>
      <w:marTop w:val="0"/>
      <w:marBottom w:val="0"/>
      <w:divBdr>
        <w:top w:val="none" w:sz="0" w:space="0" w:color="auto"/>
        <w:left w:val="none" w:sz="0" w:space="0" w:color="auto"/>
        <w:bottom w:val="none" w:sz="0" w:space="0" w:color="auto"/>
        <w:right w:val="none" w:sz="0" w:space="0" w:color="auto"/>
      </w:divBdr>
      <w:divsChild>
        <w:div w:id="1062556156">
          <w:marLeft w:val="547"/>
          <w:marRight w:val="0"/>
          <w:marTop w:val="0"/>
          <w:marBottom w:val="0"/>
          <w:divBdr>
            <w:top w:val="none" w:sz="0" w:space="0" w:color="auto"/>
            <w:left w:val="none" w:sz="0" w:space="0" w:color="auto"/>
            <w:bottom w:val="none" w:sz="0" w:space="0" w:color="auto"/>
            <w:right w:val="none" w:sz="0" w:space="0" w:color="auto"/>
          </w:divBdr>
        </w:div>
        <w:div w:id="1129012032">
          <w:marLeft w:val="547"/>
          <w:marRight w:val="0"/>
          <w:marTop w:val="0"/>
          <w:marBottom w:val="0"/>
          <w:divBdr>
            <w:top w:val="none" w:sz="0" w:space="0" w:color="auto"/>
            <w:left w:val="none" w:sz="0" w:space="0" w:color="auto"/>
            <w:bottom w:val="none" w:sz="0" w:space="0" w:color="auto"/>
            <w:right w:val="none" w:sz="0" w:space="0" w:color="auto"/>
          </w:divBdr>
        </w:div>
      </w:divsChild>
    </w:div>
    <w:div w:id="971713431">
      <w:bodyDiv w:val="1"/>
      <w:marLeft w:val="0"/>
      <w:marRight w:val="0"/>
      <w:marTop w:val="0"/>
      <w:marBottom w:val="0"/>
      <w:divBdr>
        <w:top w:val="none" w:sz="0" w:space="0" w:color="auto"/>
        <w:left w:val="none" w:sz="0" w:space="0" w:color="auto"/>
        <w:bottom w:val="none" w:sz="0" w:space="0" w:color="auto"/>
        <w:right w:val="none" w:sz="0" w:space="0" w:color="auto"/>
      </w:divBdr>
    </w:div>
    <w:div w:id="974915013">
      <w:bodyDiv w:val="1"/>
      <w:marLeft w:val="0"/>
      <w:marRight w:val="0"/>
      <w:marTop w:val="0"/>
      <w:marBottom w:val="0"/>
      <w:divBdr>
        <w:top w:val="none" w:sz="0" w:space="0" w:color="auto"/>
        <w:left w:val="none" w:sz="0" w:space="0" w:color="auto"/>
        <w:bottom w:val="none" w:sz="0" w:space="0" w:color="auto"/>
        <w:right w:val="none" w:sz="0" w:space="0" w:color="auto"/>
      </w:divBdr>
    </w:div>
    <w:div w:id="1037045735">
      <w:bodyDiv w:val="1"/>
      <w:marLeft w:val="0"/>
      <w:marRight w:val="0"/>
      <w:marTop w:val="0"/>
      <w:marBottom w:val="0"/>
      <w:divBdr>
        <w:top w:val="none" w:sz="0" w:space="0" w:color="auto"/>
        <w:left w:val="none" w:sz="0" w:space="0" w:color="auto"/>
        <w:bottom w:val="none" w:sz="0" w:space="0" w:color="auto"/>
        <w:right w:val="none" w:sz="0" w:space="0" w:color="auto"/>
      </w:divBdr>
      <w:divsChild>
        <w:div w:id="661782618">
          <w:marLeft w:val="0"/>
          <w:marRight w:val="0"/>
          <w:marTop w:val="0"/>
          <w:marBottom w:val="0"/>
          <w:divBdr>
            <w:top w:val="none" w:sz="0" w:space="0" w:color="auto"/>
            <w:left w:val="none" w:sz="0" w:space="0" w:color="auto"/>
            <w:bottom w:val="none" w:sz="0" w:space="0" w:color="auto"/>
            <w:right w:val="none" w:sz="0" w:space="0" w:color="auto"/>
          </w:divBdr>
        </w:div>
        <w:div w:id="327638489">
          <w:marLeft w:val="0"/>
          <w:marRight w:val="0"/>
          <w:marTop w:val="0"/>
          <w:marBottom w:val="0"/>
          <w:divBdr>
            <w:top w:val="none" w:sz="0" w:space="0" w:color="auto"/>
            <w:left w:val="none" w:sz="0" w:space="0" w:color="auto"/>
            <w:bottom w:val="none" w:sz="0" w:space="0" w:color="auto"/>
            <w:right w:val="none" w:sz="0" w:space="0" w:color="auto"/>
          </w:divBdr>
        </w:div>
        <w:div w:id="1736513956">
          <w:marLeft w:val="0"/>
          <w:marRight w:val="0"/>
          <w:marTop w:val="0"/>
          <w:marBottom w:val="0"/>
          <w:divBdr>
            <w:top w:val="none" w:sz="0" w:space="0" w:color="auto"/>
            <w:left w:val="none" w:sz="0" w:space="0" w:color="auto"/>
            <w:bottom w:val="none" w:sz="0" w:space="0" w:color="auto"/>
            <w:right w:val="none" w:sz="0" w:space="0" w:color="auto"/>
          </w:divBdr>
        </w:div>
      </w:divsChild>
    </w:div>
    <w:div w:id="1062561573">
      <w:bodyDiv w:val="1"/>
      <w:marLeft w:val="0"/>
      <w:marRight w:val="0"/>
      <w:marTop w:val="0"/>
      <w:marBottom w:val="0"/>
      <w:divBdr>
        <w:top w:val="none" w:sz="0" w:space="0" w:color="auto"/>
        <w:left w:val="none" w:sz="0" w:space="0" w:color="auto"/>
        <w:bottom w:val="none" w:sz="0" w:space="0" w:color="auto"/>
        <w:right w:val="none" w:sz="0" w:space="0" w:color="auto"/>
      </w:divBdr>
    </w:div>
    <w:div w:id="1077358364">
      <w:bodyDiv w:val="1"/>
      <w:marLeft w:val="0"/>
      <w:marRight w:val="0"/>
      <w:marTop w:val="0"/>
      <w:marBottom w:val="0"/>
      <w:divBdr>
        <w:top w:val="none" w:sz="0" w:space="0" w:color="auto"/>
        <w:left w:val="none" w:sz="0" w:space="0" w:color="auto"/>
        <w:bottom w:val="none" w:sz="0" w:space="0" w:color="auto"/>
        <w:right w:val="none" w:sz="0" w:space="0" w:color="auto"/>
      </w:divBdr>
    </w:div>
    <w:div w:id="1135872112">
      <w:bodyDiv w:val="1"/>
      <w:marLeft w:val="0"/>
      <w:marRight w:val="0"/>
      <w:marTop w:val="0"/>
      <w:marBottom w:val="0"/>
      <w:divBdr>
        <w:top w:val="none" w:sz="0" w:space="0" w:color="auto"/>
        <w:left w:val="none" w:sz="0" w:space="0" w:color="auto"/>
        <w:bottom w:val="none" w:sz="0" w:space="0" w:color="auto"/>
        <w:right w:val="none" w:sz="0" w:space="0" w:color="auto"/>
      </w:divBdr>
    </w:div>
    <w:div w:id="1143742558">
      <w:bodyDiv w:val="1"/>
      <w:marLeft w:val="0"/>
      <w:marRight w:val="0"/>
      <w:marTop w:val="0"/>
      <w:marBottom w:val="0"/>
      <w:divBdr>
        <w:top w:val="none" w:sz="0" w:space="0" w:color="auto"/>
        <w:left w:val="none" w:sz="0" w:space="0" w:color="auto"/>
        <w:bottom w:val="none" w:sz="0" w:space="0" w:color="auto"/>
        <w:right w:val="none" w:sz="0" w:space="0" w:color="auto"/>
      </w:divBdr>
    </w:div>
    <w:div w:id="1248808632">
      <w:bodyDiv w:val="1"/>
      <w:marLeft w:val="0"/>
      <w:marRight w:val="0"/>
      <w:marTop w:val="0"/>
      <w:marBottom w:val="0"/>
      <w:divBdr>
        <w:top w:val="none" w:sz="0" w:space="0" w:color="auto"/>
        <w:left w:val="none" w:sz="0" w:space="0" w:color="auto"/>
        <w:bottom w:val="none" w:sz="0" w:space="0" w:color="auto"/>
        <w:right w:val="none" w:sz="0" w:space="0" w:color="auto"/>
      </w:divBdr>
    </w:div>
    <w:div w:id="1255935467">
      <w:bodyDiv w:val="1"/>
      <w:marLeft w:val="0"/>
      <w:marRight w:val="0"/>
      <w:marTop w:val="0"/>
      <w:marBottom w:val="0"/>
      <w:divBdr>
        <w:top w:val="none" w:sz="0" w:space="0" w:color="auto"/>
        <w:left w:val="none" w:sz="0" w:space="0" w:color="auto"/>
        <w:bottom w:val="none" w:sz="0" w:space="0" w:color="auto"/>
        <w:right w:val="none" w:sz="0" w:space="0" w:color="auto"/>
      </w:divBdr>
      <w:divsChild>
        <w:div w:id="2084372562">
          <w:marLeft w:val="0"/>
          <w:marRight w:val="0"/>
          <w:marTop w:val="0"/>
          <w:marBottom w:val="0"/>
          <w:divBdr>
            <w:top w:val="none" w:sz="0" w:space="0" w:color="auto"/>
            <w:left w:val="none" w:sz="0" w:space="0" w:color="auto"/>
            <w:bottom w:val="none" w:sz="0" w:space="0" w:color="auto"/>
            <w:right w:val="none" w:sz="0" w:space="0" w:color="auto"/>
          </w:divBdr>
          <w:divsChild>
            <w:div w:id="687294576">
              <w:marLeft w:val="0"/>
              <w:marRight w:val="0"/>
              <w:marTop w:val="0"/>
              <w:marBottom w:val="0"/>
              <w:divBdr>
                <w:top w:val="none" w:sz="0" w:space="0" w:color="auto"/>
                <w:left w:val="none" w:sz="0" w:space="0" w:color="auto"/>
                <w:bottom w:val="none" w:sz="0" w:space="0" w:color="auto"/>
                <w:right w:val="none" w:sz="0" w:space="0" w:color="auto"/>
              </w:divBdr>
            </w:div>
          </w:divsChild>
        </w:div>
        <w:div w:id="1718816481">
          <w:marLeft w:val="0"/>
          <w:marRight w:val="0"/>
          <w:marTop w:val="0"/>
          <w:marBottom w:val="0"/>
          <w:divBdr>
            <w:top w:val="none" w:sz="0" w:space="0" w:color="auto"/>
            <w:left w:val="none" w:sz="0" w:space="0" w:color="auto"/>
            <w:bottom w:val="none" w:sz="0" w:space="0" w:color="auto"/>
            <w:right w:val="none" w:sz="0" w:space="0" w:color="auto"/>
          </w:divBdr>
          <w:divsChild>
            <w:div w:id="1593855424">
              <w:marLeft w:val="0"/>
              <w:marRight w:val="0"/>
              <w:marTop w:val="0"/>
              <w:marBottom w:val="0"/>
              <w:divBdr>
                <w:top w:val="none" w:sz="0" w:space="0" w:color="auto"/>
                <w:left w:val="none" w:sz="0" w:space="0" w:color="auto"/>
                <w:bottom w:val="none" w:sz="0" w:space="0" w:color="auto"/>
                <w:right w:val="none" w:sz="0" w:space="0" w:color="auto"/>
              </w:divBdr>
            </w:div>
          </w:divsChild>
        </w:div>
        <w:div w:id="1814716324">
          <w:marLeft w:val="0"/>
          <w:marRight w:val="0"/>
          <w:marTop w:val="0"/>
          <w:marBottom w:val="0"/>
          <w:divBdr>
            <w:top w:val="none" w:sz="0" w:space="0" w:color="auto"/>
            <w:left w:val="none" w:sz="0" w:space="0" w:color="auto"/>
            <w:bottom w:val="none" w:sz="0" w:space="0" w:color="auto"/>
            <w:right w:val="none" w:sz="0" w:space="0" w:color="auto"/>
          </w:divBdr>
          <w:divsChild>
            <w:div w:id="1241990238">
              <w:marLeft w:val="0"/>
              <w:marRight w:val="0"/>
              <w:marTop w:val="0"/>
              <w:marBottom w:val="0"/>
              <w:divBdr>
                <w:top w:val="none" w:sz="0" w:space="0" w:color="auto"/>
                <w:left w:val="none" w:sz="0" w:space="0" w:color="auto"/>
                <w:bottom w:val="none" w:sz="0" w:space="0" w:color="auto"/>
                <w:right w:val="none" w:sz="0" w:space="0" w:color="auto"/>
              </w:divBdr>
            </w:div>
          </w:divsChild>
        </w:div>
        <w:div w:id="1745369616">
          <w:marLeft w:val="0"/>
          <w:marRight w:val="0"/>
          <w:marTop w:val="0"/>
          <w:marBottom w:val="0"/>
          <w:divBdr>
            <w:top w:val="none" w:sz="0" w:space="0" w:color="auto"/>
            <w:left w:val="none" w:sz="0" w:space="0" w:color="auto"/>
            <w:bottom w:val="none" w:sz="0" w:space="0" w:color="auto"/>
            <w:right w:val="none" w:sz="0" w:space="0" w:color="auto"/>
          </w:divBdr>
          <w:divsChild>
            <w:div w:id="931623543">
              <w:marLeft w:val="0"/>
              <w:marRight w:val="0"/>
              <w:marTop w:val="0"/>
              <w:marBottom w:val="0"/>
              <w:divBdr>
                <w:top w:val="none" w:sz="0" w:space="0" w:color="auto"/>
                <w:left w:val="none" w:sz="0" w:space="0" w:color="auto"/>
                <w:bottom w:val="none" w:sz="0" w:space="0" w:color="auto"/>
                <w:right w:val="none" w:sz="0" w:space="0" w:color="auto"/>
              </w:divBdr>
            </w:div>
          </w:divsChild>
        </w:div>
        <w:div w:id="1382514538">
          <w:marLeft w:val="0"/>
          <w:marRight w:val="0"/>
          <w:marTop w:val="0"/>
          <w:marBottom w:val="0"/>
          <w:divBdr>
            <w:top w:val="none" w:sz="0" w:space="0" w:color="auto"/>
            <w:left w:val="none" w:sz="0" w:space="0" w:color="auto"/>
            <w:bottom w:val="none" w:sz="0" w:space="0" w:color="auto"/>
            <w:right w:val="none" w:sz="0" w:space="0" w:color="auto"/>
          </w:divBdr>
          <w:divsChild>
            <w:div w:id="146093025">
              <w:marLeft w:val="0"/>
              <w:marRight w:val="0"/>
              <w:marTop w:val="0"/>
              <w:marBottom w:val="0"/>
              <w:divBdr>
                <w:top w:val="none" w:sz="0" w:space="0" w:color="auto"/>
                <w:left w:val="none" w:sz="0" w:space="0" w:color="auto"/>
                <w:bottom w:val="none" w:sz="0" w:space="0" w:color="auto"/>
                <w:right w:val="none" w:sz="0" w:space="0" w:color="auto"/>
              </w:divBdr>
            </w:div>
          </w:divsChild>
        </w:div>
        <w:div w:id="98257480">
          <w:marLeft w:val="0"/>
          <w:marRight w:val="0"/>
          <w:marTop w:val="0"/>
          <w:marBottom w:val="0"/>
          <w:divBdr>
            <w:top w:val="none" w:sz="0" w:space="0" w:color="auto"/>
            <w:left w:val="none" w:sz="0" w:space="0" w:color="auto"/>
            <w:bottom w:val="none" w:sz="0" w:space="0" w:color="auto"/>
            <w:right w:val="none" w:sz="0" w:space="0" w:color="auto"/>
          </w:divBdr>
          <w:divsChild>
            <w:div w:id="972757107">
              <w:marLeft w:val="0"/>
              <w:marRight w:val="0"/>
              <w:marTop w:val="0"/>
              <w:marBottom w:val="0"/>
              <w:divBdr>
                <w:top w:val="none" w:sz="0" w:space="0" w:color="auto"/>
                <w:left w:val="none" w:sz="0" w:space="0" w:color="auto"/>
                <w:bottom w:val="none" w:sz="0" w:space="0" w:color="auto"/>
                <w:right w:val="none" w:sz="0" w:space="0" w:color="auto"/>
              </w:divBdr>
            </w:div>
          </w:divsChild>
        </w:div>
        <w:div w:id="304361180">
          <w:marLeft w:val="0"/>
          <w:marRight w:val="0"/>
          <w:marTop w:val="0"/>
          <w:marBottom w:val="0"/>
          <w:divBdr>
            <w:top w:val="none" w:sz="0" w:space="0" w:color="auto"/>
            <w:left w:val="none" w:sz="0" w:space="0" w:color="auto"/>
            <w:bottom w:val="none" w:sz="0" w:space="0" w:color="auto"/>
            <w:right w:val="none" w:sz="0" w:space="0" w:color="auto"/>
          </w:divBdr>
          <w:divsChild>
            <w:div w:id="1374185780">
              <w:marLeft w:val="0"/>
              <w:marRight w:val="0"/>
              <w:marTop w:val="0"/>
              <w:marBottom w:val="0"/>
              <w:divBdr>
                <w:top w:val="none" w:sz="0" w:space="0" w:color="auto"/>
                <w:left w:val="none" w:sz="0" w:space="0" w:color="auto"/>
                <w:bottom w:val="none" w:sz="0" w:space="0" w:color="auto"/>
                <w:right w:val="none" w:sz="0" w:space="0" w:color="auto"/>
              </w:divBdr>
            </w:div>
          </w:divsChild>
        </w:div>
        <w:div w:id="599723808">
          <w:marLeft w:val="0"/>
          <w:marRight w:val="0"/>
          <w:marTop w:val="0"/>
          <w:marBottom w:val="0"/>
          <w:divBdr>
            <w:top w:val="none" w:sz="0" w:space="0" w:color="auto"/>
            <w:left w:val="none" w:sz="0" w:space="0" w:color="auto"/>
            <w:bottom w:val="none" w:sz="0" w:space="0" w:color="auto"/>
            <w:right w:val="none" w:sz="0" w:space="0" w:color="auto"/>
          </w:divBdr>
          <w:divsChild>
            <w:div w:id="1273128474">
              <w:marLeft w:val="0"/>
              <w:marRight w:val="0"/>
              <w:marTop w:val="0"/>
              <w:marBottom w:val="0"/>
              <w:divBdr>
                <w:top w:val="none" w:sz="0" w:space="0" w:color="auto"/>
                <w:left w:val="none" w:sz="0" w:space="0" w:color="auto"/>
                <w:bottom w:val="none" w:sz="0" w:space="0" w:color="auto"/>
                <w:right w:val="none" w:sz="0" w:space="0" w:color="auto"/>
              </w:divBdr>
            </w:div>
          </w:divsChild>
        </w:div>
        <w:div w:id="1304699818">
          <w:marLeft w:val="0"/>
          <w:marRight w:val="0"/>
          <w:marTop w:val="0"/>
          <w:marBottom w:val="0"/>
          <w:divBdr>
            <w:top w:val="none" w:sz="0" w:space="0" w:color="auto"/>
            <w:left w:val="none" w:sz="0" w:space="0" w:color="auto"/>
            <w:bottom w:val="none" w:sz="0" w:space="0" w:color="auto"/>
            <w:right w:val="none" w:sz="0" w:space="0" w:color="auto"/>
          </w:divBdr>
          <w:divsChild>
            <w:div w:id="1174800747">
              <w:marLeft w:val="0"/>
              <w:marRight w:val="0"/>
              <w:marTop w:val="0"/>
              <w:marBottom w:val="0"/>
              <w:divBdr>
                <w:top w:val="none" w:sz="0" w:space="0" w:color="auto"/>
                <w:left w:val="none" w:sz="0" w:space="0" w:color="auto"/>
                <w:bottom w:val="none" w:sz="0" w:space="0" w:color="auto"/>
                <w:right w:val="none" w:sz="0" w:space="0" w:color="auto"/>
              </w:divBdr>
            </w:div>
          </w:divsChild>
        </w:div>
        <w:div w:id="1240679969">
          <w:marLeft w:val="0"/>
          <w:marRight w:val="0"/>
          <w:marTop w:val="0"/>
          <w:marBottom w:val="0"/>
          <w:divBdr>
            <w:top w:val="none" w:sz="0" w:space="0" w:color="auto"/>
            <w:left w:val="none" w:sz="0" w:space="0" w:color="auto"/>
            <w:bottom w:val="none" w:sz="0" w:space="0" w:color="auto"/>
            <w:right w:val="none" w:sz="0" w:space="0" w:color="auto"/>
          </w:divBdr>
          <w:divsChild>
            <w:div w:id="1065451334">
              <w:marLeft w:val="0"/>
              <w:marRight w:val="0"/>
              <w:marTop w:val="0"/>
              <w:marBottom w:val="0"/>
              <w:divBdr>
                <w:top w:val="none" w:sz="0" w:space="0" w:color="auto"/>
                <w:left w:val="none" w:sz="0" w:space="0" w:color="auto"/>
                <w:bottom w:val="none" w:sz="0" w:space="0" w:color="auto"/>
                <w:right w:val="none" w:sz="0" w:space="0" w:color="auto"/>
              </w:divBdr>
            </w:div>
          </w:divsChild>
        </w:div>
        <w:div w:id="1347705509">
          <w:marLeft w:val="0"/>
          <w:marRight w:val="0"/>
          <w:marTop w:val="0"/>
          <w:marBottom w:val="0"/>
          <w:divBdr>
            <w:top w:val="none" w:sz="0" w:space="0" w:color="auto"/>
            <w:left w:val="none" w:sz="0" w:space="0" w:color="auto"/>
            <w:bottom w:val="none" w:sz="0" w:space="0" w:color="auto"/>
            <w:right w:val="none" w:sz="0" w:space="0" w:color="auto"/>
          </w:divBdr>
          <w:divsChild>
            <w:div w:id="213591408">
              <w:marLeft w:val="0"/>
              <w:marRight w:val="0"/>
              <w:marTop w:val="0"/>
              <w:marBottom w:val="0"/>
              <w:divBdr>
                <w:top w:val="none" w:sz="0" w:space="0" w:color="auto"/>
                <w:left w:val="none" w:sz="0" w:space="0" w:color="auto"/>
                <w:bottom w:val="none" w:sz="0" w:space="0" w:color="auto"/>
                <w:right w:val="none" w:sz="0" w:space="0" w:color="auto"/>
              </w:divBdr>
            </w:div>
          </w:divsChild>
        </w:div>
        <w:div w:id="1323698000">
          <w:marLeft w:val="0"/>
          <w:marRight w:val="0"/>
          <w:marTop w:val="0"/>
          <w:marBottom w:val="0"/>
          <w:divBdr>
            <w:top w:val="none" w:sz="0" w:space="0" w:color="auto"/>
            <w:left w:val="none" w:sz="0" w:space="0" w:color="auto"/>
            <w:bottom w:val="none" w:sz="0" w:space="0" w:color="auto"/>
            <w:right w:val="none" w:sz="0" w:space="0" w:color="auto"/>
          </w:divBdr>
          <w:divsChild>
            <w:div w:id="122623984">
              <w:marLeft w:val="0"/>
              <w:marRight w:val="0"/>
              <w:marTop w:val="0"/>
              <w:marBottom w:val="0"/>
              <w:divBdr>
                <w:top w:val="none" w:sz="0" w:space="0" w:color="auto"/>
                <w:left w:val="none" w:sz="0" w:space="0" w:color="auto"/>
                <w:bottom w:val="none" w:sz="0" w:space="0" w:color="auto"/>
                <w:right w:val="none" w:sz="0" w:space="0" w:color="auto"/>
              </w:divBdr>
            </w:div>
          </w:divsChild>
        </w:div>
        <w:div w:id="1122962341">
          <w:marLeft w:val="0"/>
          <w:marRight w:val="0"/>
          <w:marTop w:val="0"/>
          <w:marBottom w:val="0"/>
          <w:divBdr>
            <w:top w:val="none" w:sz="0" w:space="0" w:color="auto"/>
            <w:left w:val="none" w:sz="0" w:space="0" w:color="auto"/>
            <w:bottom w:val="none" w:sz="0" w:space="0" w:color="auto"/>
            <w:right w:val="none" w:sz="0" w:space="0" w:color="auto"/>
          </w:divBdr>
          <w:divsChild>
            <w:div w:id="210659330">
              <w:marLeft w:val="0"/>
              <w:marRight w:val="0"/>
              <w:marTop w:val="0"/>
              <w:marBottom w:val="0"/>
              <w:divBdr>
                <w:top w:val="none" w:sz="0" w:space="0" w:color="auto"/>
                <w:left w:val="none" w:sz="0" w:space="0" w:color="auto"/>
                <w:bottom w:val="none" w:sz="0" w:space="0" w:color="auto"/>
                <w:right w:val="none" w:sz="0" w:space="0" w:color="auto"/>
              </w:divBdr>
            </w:div>
          </w:divsChild>
        </w:div>
        <w:div w:id="377969546">
          <w:marLeft w:val="0"/>
          <w:marRight w:val="0"/>
          <w:marTop w:val="0"/>
          <w:marBottom w:val="0"/>
          <w:divBdr>
            <w:top w:val="none" w:sz="0" w:space="0" w:color="auto"/>
            <w:left w:val="none" w:sz="0" w:space="0" w:color="auto"/>
            <w:bottom w:val="none" w:sz="0" w:space="0" w:color="auto"/>
            <w:right w:val="none" w:sz="0" w:space="0" w:color="auto"/>
          </w:divBdr>
          <w:divsChild>
            <w:div w:id="1092238521">
              <w:marLeft w:val="0"/>
              <w:marRight w:val="0"/>
              <w:marTop w:val="0"/>
              <w:marBottom w:val="0"/>
              <w:divBdr>
                <w:top w:val="none" w:sz="0" w:space="0" w:color="auto"/>
                <w:left w:val="none" w:sz="0" w:space="0" w:color="auto"/>
                <w:bottom w:val="none" w:sz="0" w:space="0" w:color="auto"/>
                <w:right w:val="none" w:sz="0" w:space="0" w:color="auto"/>
              </w:divBdr>
            </w:div>
          </w:divsChild>
        </w:div>
        <w:div w:id="1836412550">
          <w:marLeft w:val="0"/>
          <w:marRight w:val="0"/>
          <w:marTop w:val="0"/>
          <w:marBottom w:val="0"/>
          <w:divBdr>
            <w:top w:val="none" w:sz="0" w:space="0" w:color="auto"/>
            <w:left w:val="none" w:sz="0" w:space="0" w:color="auto"/>
            <w:bottom w:val="none" w:sz="0" w:space="0" w:color="auto"/>
            <w:right w:val="none" w:sz="0" w:space="0" w:color="auto"/>
          </w:divBdr>
          <w:divsChild>
            <w:div w:id="1548448152">
              <w:marLeft w:val="0"/>
              <w:marRight w:val="0"/>
              <w:marTop w:val="0"/>
              <w:marBottom w:val="0"/>
              <w:divBdr>
                <w:top w:val="none" w:sz="0" w:space="0" w:color="auto"/>
                <w:left w:val="none" w:sz="0" w:space="0" w:color="auto"/>
                <w:bottom w:val="none" w:sz="0" w:space="0" w:color="auto"/>
                <w:right w:val="none" w:sz="0" w:space="0" w:color="auto"/>
              </w:divBdr>
            </w:div>
          </w:divsChild>
        </w:div>
        <w:div w:id="302587771">
          <w:marLeft w:val="0"/>
          <w:marRight w:val="0"/>
          <w:marTop w:val="0"/>
          <w:marBottom w:val="0"/>
          <w:divBdr>
            <w:top w:val="none" w:sz="0" w:space="0" w:color="auto"/>
            <w:left w:val="none" w:sz="0" w:space="0" w:color="auto"/>
            <w:bottom w:val="none" w:sz="0" w:space="0" w:color="auto"/>
            <w:right w:val="none" w:sz="0" w:space="0" w:color="auto"/>
          </w:divBdr>
          <w:divsChild>
            <w:div w:id="698355093">
              <w:marLeft w:val="0"/>
              <w:marRight w:val="0"/>
              <w:marTop w:val="0"/>
              <w:marBottom w:val="0"/>
              <w:divBdr>
                <w:top w:val="none" w:sz="0" w:space="0" w:color="auto"/>
                <w:left w:val="none" w:sz="0" w:space="0" w:color="auto"/>
                <w:bottom w:val="none" w:sz="0" w:space="0" w:color="auto"/>
                <w:right w:val="none" w:sz="0" w:space="0" w:color="auto"/>
              </w:divBdr>
            </w:div>
          </w:divsChild>
        </w:div>
        <w:div w:id="993722603">
          <w:marLeft w:val="0"/>
          <w:marRight w:val="0"/>
          <w:marTop w:val="0"/>
          <w:marBottom w:val="0"/>
          <w:divBdr>
            <w:top w:val="none" w:sz="0" w:space="0" w:color="auto"/>
            <w:left w:val="none" w:sz="0" w:space="0" w:color="auto"/>
            <w:bottom w:val="none" w:sz="0" w:space="0" w:color="auto"/>
            <w:right w:val="none" w:sz="0" w:space="0" w:color="auto"/>
          </w:divBdr>
          <w:divsChild>
            <w:div w:id="909854266">
              <w:marLeft w:val="0"/>
              <w:marRight w:val="0"/>
              <w:marTop w:val="0"/>
              <w:marBottom w:val="0"/>
              <w:divBdr>
                <w:top w:val="none" w:sz="0" w:space="0" w:color="auto"/>
                <w:left w:val="none" w:sz="0" w:space="0" w:color="auto"/>
                <w:bottom w:val="none" w:sz="0" w:space="0" w:color="auto"/>
                <w:right w:val="none" w:sz="0" w:space="0" w:color="auto"/>
              </w:divBdr>
            </w:div>
          </w:divsChild>
        </w:div>
        <w:div w:id="394276518">
          <w:marLeft w:val="0"/>
          <w:marRight w:val="0"/>
          <w:marTop w:val="0"/>
          <w:marBottom w:val="0"/>
          <w:divBdr>
            <w:top w:val="none" w:sz="0" w:space="0" w:color="auto"/>
            <w:left w:val="none" w:sz="0" w:space="0" w:color="auto"/>
            <w:bottom w:val="none" w:sz="0" w:space="0" w:color="auto"/>
            <w:right w:val="none" w:sz="0" w:space="0" w:color="auto"/>
          </w:divBdr>
          <w:divsChild>
            <w:div w:id="829953029">
              <w:marLeft w:val="0"/>
              <w:marRight w:val="0"/>
              <w:marTop w:val="0"/>
              <w:marBottom w:val="0"/>
              <w:divBdr>
                <w:top w:val="none" w:sz="0" w:space="0" w:color="auto"/>
                <w:left w:val="none" w:sz="0" w:space="0" w:color="auto"/>
                <w:bottom w:val="none" w:sz="0" w:space="0" w:color="auto"/>
                <w:right w:val="none" w:sz="0" w:space="0" w:color="auto"/>
              </w:divBdr>
            </w:div>
          </w:divsChild>
        </w:div>
        <w:div w:id="119886115">
          <w:marLeft w:val="0"/>
          <w:marRight w:val="0"/>
          <w:marTop w:val="0"/>
          <w:marBottom w:val="0"/>
          <w:divBdr>
            <w:top w:val="none" w:sz="0" w:space="0" w:color="auto"/>
            <w:left w:val="none" w:sz="0" w:space="0" w:color="auto"/>
            <w:bottom w:val="none" w:sz="0" w:space="0" w:color="auto"/>
            <w:right w:val="none" w:sz="0" w:space="0" w:color="auto"/>
          </w:divBdr>
          <w:divsChild>
            <w:div w:id="1036007084">
              <w:marLeft w:val="0"/>
              <w:marRight w:val="0"/>
              <w:marTop w:val="0"/>
              <w:marBottom w:val="0"/>
              <w:divBdr>
                <w:top w:val="none" w:sz="0" w:space="0" w:color="auto"/>
                <w:left w:val="none" w:sz="0" w:space="0" w:color="auto"/>
                <w:bottom w:val="none" w:sz="0" w:space="0" w:color="auto"/>
                <w:right w:val="none" w:sz="0" w:space="0" w:color="auto"/>
              </w:divBdr>
            </w:div>
          </w:divsChild>
        </w:div>
        <w:div w:id="1015497164">
          <w:marLeft w:val="0"/>
          <w:marRight w:val="0"/>
          <w:marTop w:val="0"/>
          <w:marBottom w:val="0"/>
          <w:divBdr>
            <w:top w:val="none" w:sz="0" w:space="0" w:color="auto"/>
            <w:left w:val="none" w:sz="0" w:space="0" w:color="auto"/>
            <w:bottom w:val="none" w:sz="0" w:space="0" w:color="auto"/>
            <w:right w:val="none" w:sz="0" w:space="0" w:color="auto"/>
          </w:divBdr>
          <w:divsChild>
            <w:div w:id="1074813156">
              <w:marLeft w:val="0"/>
              <w:marRight w:val="0"/>
              <w:marTop w:val="0"/>
              <w:marBottom w:val="0"/>
              <w:divBdr>
                <w:top w:val="none" w:sz="0" w:space="0" w:color="auto"/>
                <w:left w:val="none" w:sz="0" w:space="0" w:color="auto"/>
                <w:bottom w:val="none" w:sz="0" w:space="0" w:color="auto"/>
                <w:right w:val="none" w:sz="0" w:space="0" w:color="auto"/>
              </w:divBdr>
            </w:div>
          </w:divsChild>
        </w:div>
        <w:div w:id="1915121577">
          <w:marLeft w:val="0"/>
          <w:marRight w:val="0"/>
          <w:marTop w:val="0"/>
          <w:marBottom w:val="0"/>
          <w:divBdr>
            <w:top w:val="none" w:sz="0" w:space="0" w:color="auto"/>
            <w:left w:val="none" w:sz="0" w:space="0" w:color="auto"/>
            <w:bottom w:val="none" w:sz="0" w:space="0" w:color="auto"/>
            <w:right w:val="none" w:sz="0" w:space="0" w:color="auto"/>
          </w:divBdr>
          <w:divsChild>
            <w:div w:id="1087077074">
              <w:marLeft w:val="0"/>
              <w:marRight w:val="0"/>
              <w:marTop w:val="0"/>
              <w:marBottom w:val="0"/>
              <w:divBdr>
                <w:top w:val="none" w:sz="0" w:space="0" w:color="auto"/>
                <w:left w:val="none" w:sz="0" w:space="0" w:color="auto"/>
                <w:bottom w:val="none" w:sz="0" w:space="0" w:color="auto"/>
                <w:right w:val="none" w:sz="0" w:space="0" w:color="auto"/>
              </w:divBdr>
            </w:div>
          </w:divsChild>
        </w:div>
        <w:div w:id="1118261605">
          <w:marLeft w:val="0"/>
          <w:marRight w:val="0"/>
          <w:marTop w:val="0"/>
          <w:marBottom w:val="0"/>
          <w:divBdr>
            <w:top w:val="none" w:sz="0" w:space="0" w:color="auto"/>
            <w:left w:val="none" w:sz="0" w:space="0" w:color="auto"/>
            <w:bottom w:val="none" w:sz="0" w:space="0" w:color="auto"/>
            <w:right w:val="none" w:sz="0" w:space="0" w:color="auto"/>
          </w:divBdr>
          <w:divsChild>
            <w:div w:id="1351183553">
              <w:marLeft w:val="0"/>
              <w:marRight w:val="0"/>
              <w:marTop w:val="0"/>
              <w:marBottom w:val="0"/>
              <w:divBdr>
                <w:top w:val="none" w:sz="0" w:space="0" w:color="auto"/>
                <w:left w:val="none" w:sz="0" w:space="0" w:color="auto"/>
                <w:bottom w:val="none" w:sz="0" w:space="0" w:color="auto"/>
                <w:right w:val="none" w:sz="0" w:space="0" w:color="auto"/>
              </w:divBdr>
            </w:div>
          </w:divsChild>
        </w:div>
        <w:div w:id="428159234">
          <w:marLeft w:val="0"/>
          <w:marRight w:val="0"/>
          <w:marTop w:val="0"/>
          <w:marBottom w:val="0"/>
          <w:divBdr>
            <w:top w:val="none" w:sz="0" w:space="0" w:color="auto"/>
            <w:left w:val="none" w:sz="0" w:space="0" w:color="auto"/>
            <w:bottom w:val="none" w:sz="0" w:space="0" w:color="auto"/>
            <w:right w:val="none" w:sz="0" w:space="0" w:color="auto"/>
          </w:divBdr>
          <w:divsChild>
            <w:div w:id="671369552">
              <w:marLeft w:val="0"/>
              <w:marRight w:val="0"/>
              <w:marTop w:val="0"/>
              <w:marBottom w:val="0"/>
              <w:divBdr>
                <w:top w:val="none" w:sz="0" w:space="0" w:color="auto"/>
                <w:left w:val="none" w:sz="0" w:space="0" w:color="auto"/>
                <w:bottom w:val="none" w:sz="0" w:space="0" w:color="auto"/>
                <w:right w:val="none" w:sz="0" w:space="0" w:color="auto"/>
              </w:divBdr>
            </w:div>
          </w:divsChild>
        </w:div>
        <w:div w:id="755244074">
          <w:marLeft w:val="0"/>
          <w:marRight w:val="0"/>
          <w:marTop w:val="0"/>
          <w:marBottom w:val="0"/>
          <w:divBdr>
            <w:top w:val="none" w:sz="0" w:space="0" w:color="auto"/>
            <w:left w:val="none" w:sz="0" w:space="0" w:color="auto"/>
            <w:bottom w:val="none" w:sz="0" w:space="0" w:color="auto"/>
            <w:right w:val="none" w:sz="0" w:space="0" w:color="auto"/>
          </w:divBdr>
          <w:divsChild>
            <w:div w:id="605429276">
              <w:marLeft w:val="0"/>
              <w:marRight w:val="0"/>
              <w:marTop w:val="0"/>
              <w:marBottom w:val="0"/>
              <w:divBdr>
                <w:top w:val="none" w:sz="0" w:space="0" w:color="auto"/>
                <w:left w:val="none" w:sz="0" w:space="0" w:color="auto"/>
                <w:bottom w:val="none" w:sz="0" w:space="0" w:color="auto"/>
                <w:right w:val="none" w:sz="0" w:space="0" w:color="auto"/>
              </w:divBdr>
            </w:div>
          </w:divsChild>
        </w:div>
        <w:div w:id="1774395953">
          <w:marLeft w:val="0"/>
          <w:marRight w:val="0"/>
          <w:marTop w:val="0"/>
          <w:marBottom w:val="0"/>
          <w:divBdr>
            <w:top w:val="none" w:sz="0" w:space="0" w:color="auto"/>
            <w:left w:val="none" w:sz="0" w:space="0" w:color="auto"/>
            <w:bottom w:val="none" w:sz="0" w:space="0" w:color="auto"/>
            <w:right w:val="none" w:sz="0" w:space="0" w:color="auto"/>
          </w:divBdr>
          <w:divsChild>
            <w:div w:id="265234668">
              <w:marLeft w:val="0"/>
              <w:marRight w:val="0"/>
              <w:marTop w:val="0"/>
              <w:marBottom w:val="0"/>
              <w:divBdr>
                <w:top w:val="none" w:sz="0" w:space="0" w:color="auto"/>
                <w:left w:val="none" w:sz="0" w:space="0" w:color="auto"/>
                <w:bottom w:val="none" w:sz="0" w:space="0" w:color="auto"/>
                <w:right w:val="none" w:sz="0" w:space="0" w:color="auto"/>
              </w:divBdr>
            </w:div>
          </w:divsChild>
        </w:div>
        <w:div w:id="1352804443">
          <w:marLeft w:val="0"/>
          <w:marRight w:val="0"/>
          <w:marTop w:val="0"/>
          <w:marBottom w:val="0"/>
          <w:divBdr>
            <w:top w:val="none" w:sz="0" w:space="0" w:color="auto"/>
            <w:left w:val="none" w:sz="0" w:space="0" w:color="auto"/>
            <w:bottom w:val="none" w:sz="0" w:space="0" w:color="auto"/>
            <w:right w:val="none" w:sz="0" w:space="0" w:color="auto"/>
          </w:divBdr>
          <w:divsChild>
            <w:div w:id="1061563494">
              <w:marLeft w:val="0"/>
              <w:marRight w:val="0"/>
              <w:marTop w:val="0"/>
              <w:marBottom w:val="0"/>
              <w:divBdr>
                <w:top w:val="none" w:sz="0" w:space="0" w:color="auto"/>
                <w:left w:val="none" w:sz="0" w:space="0" w:color="auto"/>
                <w:bottom w:val="none" w:sz="0" w:space="0" w:color="auto"/>
                <w:right w:val="none" w:sz="0" w:space="0" w:color="auto"/>
              </w:divBdr>
            </w:div>
          </w:divsChild>
        </w:div>
        <w:div w:id="6835668">
          <w:marLeft w:val="0"/>
          <w:marRight w:val="0"/>
          <w:marTop w:val="0"/>
          <w:marBottom w:val="0"/>
          <w:divBdr>
            <w:top w:val="none" w:sz="0" w:space="0" w:color="auto"/>
            <w:left w:val="none" w:sz="0" w:space="0" w:color="auto"/>
            <w:bottom w:val="none" w:sz="0" w:space="0" w:color="auto"/>
            <w:right w:val="none" w:sz="0" w:space="0" w:color="auto"/>
          </w:divBdr>
          <w:divsChild>
            <w:div w:id="1308363950">
              <w:marLeft w:val="0"/>
              <w:marRight w:val="0"/>
              <w:marTop w:val="0"/>
              <w:marBottom w:val="0"/>
              <w:divBdr>
                <w:top w:val="none" w:sz="0" w:space="0" w:color="auto"/>
                <w:left w:val="none" w:sz="0" w:space="0" w:color="auto"/>
                <w:bottom w:val="none" w:sz="0" w:space="0" w:color="auto"/>
                <w:right w:val="none" w:sz="0" w:space="0" w:color="auto"/>
              </w:divBdr>
            </w:div>
          </w:divsChild>
        </w:div>
        <w:div w:id="1274169250">
          <w:marLeft w:val="0"/>
          <w:marRight w:val="0"/>
          <w:marTop w:val="0"/>
          <w:marBottom w:val="0"/>
          <w:divBdr>
            <w:top w:val="none" w:sz="0" w:space="0" w:color="auto"/>
            <w:left w:val="none" w:sz="0" w:space="0" w:color="auto"/>
            <w:bottom w:val="none" w:sz="0" w:space="0" w:color="auto"/>
            <w:right w:val="none" w:sz="0" w:space="0" w:color="auto"/>
          </w:divBdr>
          <w:divsChild>
            <w:div w:id="1410300985">
              <w:marLeft w:val="0"/>
              <w:marRight w:val="0"/>
              <w:marTop w:val="0"/>
              <w:marBottom w:val="0"/>
              <w:divBdr>
                <w:top w:val="none" w:sz="0" w:space="0" w:color="auto"/>
                <w:left w:val="none" w:sz="0" w:space="0" w:color="auto"/>
                <w:bottom w:val="none" w:sz="0" w:space="0" w:color="auto"/>
                <w:right w:val="none" w:sz="0" w:space="0" w:color="auto"/>
              </w:divBdr>
            </w:div>
          </w:divsChild>
        </w:div>
        <w:div w:id="1363172663">
          <w:marLeft w:val="0"/>
          <w:marRight w:val="0"/>
          <w:marTop w:val="0"/>
          <w:marBottom w:val="0"/>
          <w:divBdr>
            <w:top w:val="none" w:sz="0" w:space="0" w:color="auto"/>
            <w:left w:val="none" w:sz="0" w:space="0" w:color="auto"/>
            <w:bottom w:val="none" w:sz="0" w:space="0" w:color="auto"/>
            <w:right w:val="none" w:sz="0" w:space="0" w:color="auto"/>
          </w:divBdr>
          <w:divsChild>
            <w:div w:id="779450929">
              <w:marLeft w:val="0"/>
              <w:marRight w:val="0"/>
              <w:marTop w:val="0"/>
              <w:marBottom w:val="0"/>
              <w:divBdr>
                <w:top w:val="none" w:sz="0" w:space="0" w:color="auto"/>
                <w:left w:val="none" w:sz="0" w:space="0" w:color="auto"/>
                <w:bottom w:val="none" w:sz="0" w:space="0" w:color="auto"/>
                <w:right w:val="none" w:sz="0" w:space="0" w:color="auto"/>
              </w:divBdr>
            </w:div>
          </w:divsChild>
        </w:div>
        <w:div w:id="1340305137">
          <w:marLeft w:val="0"/>
          <w:marRight w:val="0"/>
          <w:marTop w:val="0"/>
          <w:marBottom w:val="0"/>
          <w:divBdr>
            <w:top w:val="none" w:sz="0" w:space="0" w:color="auto"/>
            <w:left w:val="none" w:sz="0" w:space="0" w:color="auto"/>
            <w:bottom w:val="none" w:sz="0" w:space="0" w:color="auto"/>
            <w:right w:val="none" w:sz="0" w:space="0" w:color="auto"/>
          </w:divBdr>
          <w:divsChild>
            <w:div w:id="823934228">
              <w:marLeft w:val="0"/>
              <w:marRight w:val="0"/>
              <w:marTop w:val="0"/>
              <w:marBottom w:val="0"/>
              <w:divBdr>
                <w:top w:val="none" w:sz="0" w:space="0" w:color="auto"/>
                <w:left w:val="none" w:sz="0" w:space="0" w:color="auto"/>
                <w:bottom w:val="none" w:sz="0" w:space="0" w:color="auto"/>
                <w:right w:val="none" w:sz="0" w:space="0" w:color="auto"/>
              </w:divBdr>
            </w:div>
          </w:divsChild>
        </w:div>
        <w:div w:id="147476239">
          <w:marLeft w:val="0"/>
          <w:marRight w:val="0"/>
          <w:marTop w:val="0"/>
          <w:marBottom w:val="0"/>
          <w:divBdr>
            <w:top w:val="none" w:sz="0" w:space="0" w:color="auto"/>
            <w:left w:val="none" w:sz="0" w:space="0" w:color="auto"/>
            <w:bottom w:val="none" w:sz="0" w:space="0" w:color="auto"/>
            <w:right w:val="none" w:sz="0" w:space="0" w:color="auto"/>
          </w:divBdr>
          <w:divsChild>
            <w:div w:id="1075281322">
              <w:marLeft w:val="0"/>
              <w:marRight w:val="0"/>
              <w:marTop w:val="0"/>
              <w:marBottom w:val="0"/>
              <w:divBdr>
                <w:top w:val="none" w:sz="0" w:space="0" w:color="auto"/>
                <w:left w:val="none" w:sz="0" w:space="0" w:color="auto"/>
                <w:bottom w:val="none" w:sz="0" w:space="0" w:color="auto"/>
                <w:right w:val="none" w:sz="0" w:space="0" w:color="auto"/>
              </w:divBdr>
            </w:div>
          </w:divsChild>
        </w:div>
        <w:div w:id="1322928480">
          <w:marLeft w:val="0"/>
          <w:marRight w:val="0"/>
          <w:marTop w:val="0"/>
          <w:marBottom w:val="0"/>
          <w:divBdr>
            <w:top w:val="none" w:sz="0" w:space="0" w:color="auto"/>
            <w:left w:val="none" w:sz="0" w:space="0" w:color="auto"/>
            <w:bottom w:val="none" w:sz="0" w:space="0" w:color="auto"/>
            <w:right w:val="none" w:sz="0" w:space="0" w:color="auto"/>
          </w:divBdr>
          <w:divsChild>
            <w:div w:id="334305971">
              <w:marLeft w:val="0"/>
              <w:marRight w:val="0"/>
              <w:marTop w:val="0"/>
              <w:marBottom w:val="0"/>
              <w:divBdr>
                <w:top w:val="none" w:sz="0" w:space="0" w:color="auto"/>
                <w:left w:val="none" w:sz="0" w:space="0" w:color="auto"/>
                <w:bottom w:val="none" w:sz="0" w:space="0" w:color="auto"/>
                <w:right w:val="none" w:sz="0" w:space="0" w:color="auto"/>
              </w:divBdr>
            </w:div>
          </w:divsChild>
        </w:div>
        <w:div w:id="1462042886">
          <w:marLeft w:val="0"/>
          <w:marRight w:val="0"/>
          <w:marTop w:val="0"/>
          <w:marBottom w:val="0"/>
          <w:divBdr>
            <w:top w:val="none" w:sz="0" w:space="0" w:color="auto"/>
            <w:left w:val="none" w:sz="0" w:space="0" w:color="auto"/>
            <w:bottom w:val="none" w:sz="0" w:space="0" w:color="auto"/>
            <w:right w:val="none" w:sz="0" w:space="0" w:color="auto"/>
          </w:divBdr>
          <w:divsChild>
            <w:div w:id="111369592">
              <w:marLeft w:val="0"/>
              <w:marRight w:val="0"/>
              <w:marTop w:val="0"/>
              <w:marBottom w:val="0"/>
              <w:divBdr>
                <w:top w:val="none" w:sz="0" w:space="0" w:color="auto"/>
                <w:left w:val="none" w:sz="0" w:space="0" w:color="auto"/>
                <w:bottom w:val="none" w:sz="0" w:space="0" w:color="auto"/>
                <w:right w:val="none" w:sz="0" w:space="0" w:color="auto"/>
              </w:divBdr>
            </w:div>
          </w:divsChild>
        </w:div>
        <w:div w:id="1215967978">
          <w:marLeft w:val="0"/>
          <w:marRight w:val="0"/>
          <w:marTop w:val="0"/>
          <w:marBottom w:val="0"/>
          <w:divBdr>
            <w:top w:val="none" w:sz="0" w:space="0" w:color="auto"/>
            <w:left w:val="none" w:sz="0" w:space="0" w:color="auto"/>
            <w:bottom w:val="none" w:sz="0" w:space="0" w:color="auto"/>
            <w:right w:val="none" w:sz="0" w:space="0" w:color="auto"/>
          </w:divBdr>
          <w:divsChild>
            <w:div w:id="1513563674">
              <w:marLeft w:val="0"/>
              <w:marRight w:val="0"/>
              <w:marTop w:val="0"/>
              <w:marBottom w:val="0"/>
              <w:divBdr>
                <w:top w:val="none" w:sz="0" w:space="0" w:color="auto"/>
                <w:left w:val="none" w:sz="0" w:space="0" w:color="auto"/>
                <w:bottom w:val="none" w:sz="0" w:space="0" w:color="auto"/>
                <w:right w:val="none" w:sz="0" w:space="0" w:color="auto"/>
              </w:divBdr>
            </w:div>
          </w:divsChild>
        </w:div>
        <w:div w:id="1665207597">
          <w:marLeft w:val="0"/>
          <w:marRight w:val="0"/>
          <w:marTop w:val="0"/>
          <w:marBottom w:val="0"/>
          <w:divBdr>
            <w:top w:val="none" w:sz="0" w:space="0" w:color="auto"/>
            <w:left w:val="none" w:sz="0" w:space="0" w:color="auto"/>
            <w:bottom w:val="none" w:sz="0" w:space="0" w:color="auto"/>
            <w:right w:val="none" w:sz="0" w:space="0" w:color="auto"/>
          </w:divBdr>
          <w:divsChild>
            <w:div w:id="1664236591">
              <w:marLeft w:val="0"/>
              <w:marRight w:val="0"/>
              <w:marTop w:val="0"/>
              <w:marBottom w:val="0"/>
              <w:divBdr>
                <w:top w:val="none" w:sz="0" w:space="0" w:color="auto"/>
                <w:left w:val="none" w:sz="0" w:space="0" w:color="auto"/>
                <w:bottom w:val="none" w:sz="0" w:space="0" w:color="auto"/>
                <w:right w:val="none" w:sz="0" w:space="0" w:color="auto"/>
              </w:divBdr>
            </w:div>
          </w:divsChild>
        </w:div>
        <w:div w:id="457534760">
          <w:marLeft w:val="0"/>
          <w:marRight w:val="0"/>
          <w:marTop w:val="0"/>
          <w:marBottom w:val="0"/>
          <w:divBdr>
            <w:top w:val="none" w:sz="0" w:space="0" w:color="auto"/>
            <w:left w:val="none" w:sz="0" w:space="0" w:color="auto"/>
            <w:bottom w:val="none" w:sz="0" w:space="0" w:color="auto"/>
            <w:right w:val="none" w:sz="0" w:space="0" w:color="auto"/>
          </w:divBdr>
          <w:divsChild>
            <w:div w:id="282688448">
              <w:marLeft w:val="0"/>
              <w:marRight w:val="0"/>
              <w:marTop w:val="0"/>
              <w:marBottom w:val="0"/>
              <w:divBdr>
                <w:top w:val="none" w:sz="0" w:space="0" w:color="auto"/>
                <w:left w:val="none" w:sz="0" w:space="0" w:color="auto"/>
                <w:bottom w:val="none" w:sz="0" w:space="0" w:color="auto"/>
                <w:right w:val="none" w:sz="0" w:space="0" w:color="auto"/>
              </w:divBdr>
            </w:div>
          </w:divsChild>
        </w:div>
        <w:div w:id="716899480">
          <w:marLeft w:val="0"/>
          <w:marRight w:val="0"/>
          <w:marTop w:val="0"/>
          <w:marBottom w:val="0"/>
          <w:divBdr>
            <w:top w:val="none" w:sz="0" w:space="0" w:color="auto"/>
            <w:left w:val="none" w:sz="0" w:space="0" w:color="auto"/>
            <w:bottom w:val="none" w:sz="0" w:space="0" w:color="auto"/>
            <w:right w:val="none" w:sz="0" w:space="0" w:color="auto"/>
          </w:divBdr>
          <w:divsChild>
            <w:div w:id="758217521">
              <w:marLeft w:val="0"/>
              <w:marRight w:val="0"/>
              <w:marTop w:val="0"/>
              <w:marBottom w:val="0"/>
              <w:divBdr>
                <w:top w:val="none" w:sz="0" w:space="0" w:color="auto"/>
                <w:left w:val="none" w:sz="0" w:space="0" w:color="auto"/>
                <w:bottom w:val="none" w:sz="0" w:space="0" w:color="auto"/>
                <w:right w:val="none" w:sz="0" w:space="0" w:color="auto"/>
              </w:divBdr>
            </w:div>
          </w:divsChild>
        </w:div>
        <w:div w:id="1981958801">
          <w:marLeft w:val="0"/>
          <w:marRight w:val="0"/>
          <w:marTop w:val="0"/>
          <w:marBottom w:val="0"/>
          <w:divBdr>
            <w:top w:val="none" w:sz="0" w:space="0" w:color="auto"/>
            <w:left w:val="none" w:sz="0" w:space="0" w:color="auto"/>
            <w:bottom w:val="none" w:sz="0" w:space="0" w:color="auto"/>
            <w:right w:val="none" w:sz="0" w:space="0" w:color="auto"/>
          </w:divBdr>
          <w:divsChild>
            <w:div w:id="1150638746">
              <w:marLeft w:val="0"/>
              <w:marRight w:val="0"/>
              <w:marTop w:val="0"/>
              <w:marBottom w:val="0"/>
              <w:divBdr>
                <w:top w:val="none" w:sz="0" w:space="0" w:color="auto"/>
                <w:left w:val="none" w:sz="0" w:space="0" w:color="auto"/>
                <w:bottom w:val="none" w:sz="0" w:space="0" w:color="auto"/>
                <w:right w:val="none" w:sz="0" w:space="0" w:color="auto"/>
              </w:divBdr>
            </w:div>
          </w:divsChild>
        </w:div>
        <w:div w:id="280653362">
          <w:marLeft w:val="0"/>
          <w:marRight w:val="0"/>
          <w:marTop w:val="0"/>
          <w:marBottom w:val="0"/>
          <w:divBdr>
            <w:top w:val="none" w:sz="0" w:space="0" w:color="auto"/>
            <w:left w:val="none" w:sz="0" w:space="0" w:color="auto"/>
            <w:bottom w:val="none" w:sz="0" w:space="0" w:color="auto"/>
            <w:right w:val="none" w:sz="0" w:space="0" w:color="auto"/>
          </w:divBdr>
          <w:divsChild>
            <w:div w:id="1292251507">
              <w:marLeft w:val="0"/>
              <w:marRight w:val="0"/>
              <w:marTop w:val="0"/>
              <w:marBottom w:val="0"/>
              <w:divBdr>
                <w:top w:val="none" w:sz="0" w:space="0" w:color="auto"/>
                <w:left w:val="none" w:sz="0" w:space="0" w:color="auto"/>
                <w:bottom w:val="none" w:sz="0" w:space="0" w:color="auto"/>
                <w:right w:val="none" w:sz="0" w:space="0" w:color="auto"/>
              </w:divBdr>
            </w:div>
          </w:divsChild>
        </w:div>
        <w:div w:id="1021051161">
          <w:marLeft w:val="0"/>
          <w:marRight w:val="0"/>
          <w:marTop w:val="0"/>
          <w:marBottom w:val="0"/>
          <w:divBdr>
            <w:top w:val="none" w:sz="0" w:space="0" w:color="auto"/>
            <w:left w:val="none" w:sz="0" w:space="0" w:color="auto"/>
            <w:bottom w:val="none" w:sz="0" w:space="0" w:color="auto"/>
            <w:right w:val="none" w:sz="0" w:space="0" w:color="auto"/>
          </w:divBdr>
          <w:divsChild>
            <w:div w:id="499396876">
              <w:marLeft w:val="0"/>
              <w:marRight w:val="0"/>
              <w:marTop w:val="0"/>
              <w:marBottom w:val="0"/>
              <w:divBdr>
                <w:top w:val="none" w:sz="0" w:space="0" w:color="auto"/>
                <w:left w:val="none" w:sz="0" w:space="0" w:color="auto"/>
                <w:bottom w:val="none" w:sz="0" w:space="0" w:color="auto"/>
                <w:right w:val="none" w:sz="0" w:space="0" w:color="auto"/>
              </w:divBdr>
            </w:div>
          </w:divsChild>
        </w:div>
        <w:div w:id="98530544">
          <w:marLeft w:val="0"/>
          <w:marRight w:val="0"/>
          <w:marTop w:val="0"/>
          <w:marBottom w:val="0"/>
          <w:divBdr>
            <w:top w:val="none" w:sz="0" w:space="0" w:color="auto"/>
            <w:left w:val="none" w:sz="0" w:space="0" w:color="auto"/>
            <w:bottom w:val="none" w:sz="0" w:space="0" w:color="auto"/>
            <w:right w:val="none" w:sz="0" w:space="0" w:color="auto"/>
          </w:divBdr>
          <w:divsChild>
            <w:div w:id="844321608">
              <w:marLeft w:val="0"/>
              <w:marRight w:val="0"/>
              <w:marTop w:val="0"/>
              <w:marBottom w:val="0"/>
              <w:divBdr>
                <w:top w:val="none" w:sz="0" w:space="0" w:color="auto"/>
                <w:left w:val="none" w:sz="0" w:space="0" w:color="auto"/>
                <w:bottom w:val="none" w:sz="0" w:space="0" w:color="auto"/>
                <w:right w:val="none" w:sz="0" w:space="0" w:color="auto"/>
              </w:divBdr>
            </w:div>
          </w:divsChild>
        </w:div>
        <w:div w:id="209390023">
          <w:marLeft w:val="0"/>
          <w:marRight w:val="0"/>
          <w:marTop w:val="0"/>
          <w:marBottom w:val="0"/>
          <w:divBdr>
            <w:top w:val="none" w:sz="0" w:space="0" w:color="auto"/>
            <w:left w:val="none" w:sz="0" w:space="0" w:color="auto"/>
            <w:bottom w:val="none" w:sz="0" w:space="0" w:color="auto"/>
            <w:right w:val="none" w:sz="0" w:space="0" w:color="auto"/>
          </w:divBdr>
          <w:divsChild>
            <w:div w:id="1405761340">
              <w:marLeft w:val="0"/>
              <w:marRight w:val="0"/>
              <w:marTop w:val="0"/>
              <w:marBottom w:val="0"/>
              <w:divBdr>
                <w:top w:val="none" w:sz="0" w:space="0" w:color="auto"/>
                <w:left w:val="none" w:sz="0" w:space="0" w:color="auto"/>
                <w:bottom w:val="none" w:sz="0" w:space="0" w:color="auto"/>
                <w:right w:val="none" w:sz="0" w:space="0" w:color="auto"/>
              </w:divBdr>
            </w:div>
          </w:divsChild>
        </w:div>
        <w:div w:id="1471635571">
          <w:marLeft w:val="0"/>
          <w:marRight w:val="0"/>
          <w:marTop w:val="0"/>
          <w:marBottom w:val="0"/>
          <w:divBdr>
            <w:top w:val="none" w:sz="0" w:space="0" w:color="auto"/>
            <w:left w:val="none" w:sz="0" w:space="0" w:color="auto"/>
            <w:bottom w:val="none" w:sz="0" w:space="0" w:color="auto"/>
            <w:right w:val="none" w:sz="0" w:space="0" w:color="auto"/>
          </w:divBdr>
          <w:divsChild>
            <w:div w:id="743840725">
              <w:marLeft w:val="0"/>
              <w:marRight w:val="0"/>
              <w:marTop w:val="0"/>
              <w:marBottom w:val="0"/>
              <w:divBdr>
                <w:top w:val="none" w:sz="0" w:space="0" w:color="auto"/>
                <w:left w:val="none" w:sz="0" w:space="0" w:color="auto"/>
                <w:bottom w:val="none" w:sz="0" w:space="0" w:color="auto"/>
                <w:right w:val="none" w:sz="0" w:space="0" w:color="auto"/>
              </w:divBdr>
            </w:div>
          </w:divsChild>
        </w:div>
        <w:div w:id="1971398509">
          <w:marLeft w:val="0"/>
          <w:marRight w:val="0"/>
          <w:marTop w:val="0"/>
          <w:marBottom w:val="0"/>
          <w:divBdr>
            <w:top w:val="none" w:sz="0" w:space="0" w:color="auto"/>
            <w:left w:val="none" w:sz="0" w:space="0" w:color="auto"/>
            <w:bottom w:val="none" w:sz="0" w:space="0" w:color="auto"/>
            <w:right w:val="none" w:sz="0" w:space="0" w:color="auto"/>
          </w:divBdr>
          <w:divsChild>
            <w:div w:id="1077434831">
              <w:marLeft w:val="0"/>
              <w:marRight w:val="0"/>
              <w:marTop w:val="0"/>
              <w:marBottom w:val="0"/>
              <w:divBdr>
                <w:top w:val="none" w:sz="0" w:space="0" w:color="auto"/>
                <w:left w:val="none" w:sz="0" w:space="0" w:color="auto"/>
                <w:bottom w:val="none" w:sz="0" w:space="0" w:color="auto"/>
                <w:right w:val="none" w:sz="0" w:space="0" w:color="auto"/>
              </w:divBdr>
            </w:div>
          </w:divsChild>
        </w:div>
        <w:div w:id="739325414">
          <w:marLeft w:val="0"/>
          <w:marRight w:val="0"/>
          <w:marTop w:val="0"/>
          <w:marBottom w:val="0"/>
          <w:divBdr>
            <w:top w:val="none" w:sz="0" w:space="0" w:color="auto"/>
            <w:left w:val="none" w:sz="0" w:space="0" w:color="auto"/>
            <w:bottom w:val="none" w:sz="0" w:space="0" w:color="auto"/>
            <w:right w:val="none" w:sz="0" w:space="0" w:color="auto"/>
          </w:divBdr>
          <w:divsChild>
            <w:div w:id="203641936">
              <w:marLeft w:val="0"/>
              <w:marRight w:val="0"/>
              <w:marTop w:val="0"/>
              <w:marBottom w:val="0"/>
              <w:divBdr>
                <w:top w:val="none" w:sz="0" w:space="0" w:color="auto"/>
                <w:left w:val="none" w:sz="0" w:space="0" w:color="auto"/>
                <w:bottom w:val="none" w:sz="0" w:space="0" w:color="auto"/>
                <w:right w:val="none" w:sz="0" w:space="0" w:color="auto"/>
              </w:divBdr>
            </w:div>
          </w:divsChild>
        </w:div>
        <w:div w:id="2041202739">
          <w:marLeft w:val="0"/>
          <w:marRight w:val="0"/>
          <w:marTop w:val="0"/>
          <w:marBottom w:val="0"/>
          <w:divBdr>
            <w:top w:val="none" w:sz="0" w:space="0" w:color="auto"/>
            <w:left w:val="none" w:sz="0" w:space="0" w:color="auto"/>
            <w:bottom w:val="none" w:sz="0" w:space="0" w:color="auto"/>
            <w:right w:val="none" w:sz="0" w:space="0" w:color="auto"/>
          </w:divBdr>
          <w:divsChild>
            <w:div w:id="1279026987">
              <w:marLeft w:val="0"/>
              <w:marRight w:val="0"/>
              <w:marTop w:val="0"/>
              <w:marBottom w:val="0"/>
              <w:divBdr>
                <w:top w:val="none" w:sz="0" w:space="0" w:color="auto"/>
                <w:left w:val="none" w:sz="0" w:space="0" w:color="auto"/>
                <w:bottom w:val="none" w:sz="0" w:space="0" w:color="auto"/>
                <w:right w:val="none" w:sz="0" w:space="0" w:color="auto"/>
              </w:divBdr>
            </w:div>
          </w:divsChild>
        </w:div>
        <w:div w:id="769198842">
          <w:marLeft w:val="0"/>
          <w:marRight w:val="0"/>
          <w:marTop w:val="0"/>
          <w:marBottom w:val="0"/>
          <w:divBdr>
            <w:top w:val="none" w:sz="0" w:space="0" w:color="auto"/>
            <w:left w:val="none" w:sz="0" w:space="0" w:color="auto"/>
            <w:bottom w:val="none" w:sz="0" w:space="0" w:color="auto"/>
            <w:right w:val="none" w:sz="0" w:space="0" w:color="auto"/>
          </w:divBdr>
          <w:divsChild>
            <w:div w:id="1768767036">
              <w:marLeft w:val="0"/>
              <w:marRight w:val="0"/>
              <w:marTop w:val="0"/>
              <w:marBottom w:val="0"/>
              <w:divBdr>
                <w:top w:val="none" w:sz="0" w:space="0" w:color="auto"/>
                <w:left w:val="none" w:sz="0" w:space="0" w:color="auto"/>
                <w:bottom w:val="none" w:sz="0" w:space="0" w:color="auto"/>
                <w:right w:val="none" w:sz="0" w:space="0" w:color="auto"/>
              </w:divBdr>
            </w:div>
          </w:divsChild>
        </w:div>
        <w:div w:id="1503742712">
          <w:marLeft w:val="0"/>
          <w:marRight w:val="0"/>
          <w:marTop w:val="0"/>
          <w:marBottom w:val="0"/>
          <w:divBdr>
            <w:top w:val="none" w:sz="0" w:space="0" w:color="auto"/>
            <w:left w:val="none" w:sz="0" w:space="0" w:color="auto"/>
            <w:bottom w:val="none" w:sz="0" w:space="0" w:color="auto"/>
            <w:right w:val="none" w:sz="0" w:space="0" w:color="auto"/>
          </w:divBdr>
          <w:divsChild>
            <w:div w:id="694424903">
              <w:marLeft w:val="0"/>
              <w:marRight w:val="0"/>
              <w:marTop w:val="0"/>
              <w:marBottom w:val="0"/>
              <w:divBdr>
                <w:top w:val="none" w:sz="0" w:space="0" w:color="auto"/>
                <w:left w:val="none" w:sz="0" w:space="0" w:color="auto"/>
                <w:bottom w:val="none" w:sz="0" w:space="0" w:color="auto"/>
                <w:right w:val="none" w:sz="0" w:space="0" w:color="auto"/>
              </w:divBdr>
            </w:div>
          </w:divsChild>
        </w:div>
        <w:div w:id="1384982779">
          <w:marLeft w:val="0"/>
          <w:marRight w:val="0"/>
          <w:marTop w:val="0"/>
          <w:marBottom w:val="0"/>
          <w:divBdr>
            <w:top w:val="none" w:sz="0" w:space="0" w:color="auto"/>
            <w:left w:val="none" w:sz="0" w:space="0" w:color="auto"/>
            <w:bottom w:val="none" w:sz="0" w:space="0" w:color="auto"/>
            <w:right w:val="none" w:sz="0" w:space="0" w:color="auto"/>
          </w:divBdr>
          <w:divsChild>
            <w:div w:id="845049883">
              <w:marLeft w:val="0"/>
              <w:marRight w:val="0"/>
              <w:marTop w:val="0"/>
              <w:marBottom w:val="0"/>
              <w:divBdr>
                <w:top w:val="none" w:sz="0" w:space="0" w:color="auto"/>
                <w:left w:val="none" w:sz="0" w:space="0" w:color="auto"/>
                <w:bottom w:val="none" w:sz="0" w:space="0" w:color="auto"/>
                <w:right w:val="none" w:sz="0" w:space="0" w:color="auto"/>
              </w:divBdr>
            </w:div>
          </w:divsChild>
        </w:div>
        <w:div w:id="987710378">
          <w:marLeft w:val="0"/>
          <w:marRight w:val="0"/>
          <w:marTop w:val="0"/>
          <w:marBottom w:val="0"/>
          <w:divBdr>
            <w:top w:val="none" w:sz="0" w:space="0" w:color="auto"/>
            <w:left w:val="none" w:sz="0" w:space="0" w:color="auto"/>
            <w:bottom w:val="none" w:sz="0" w:space="0" w:color="auto"/>
            <w:right w:val="none" w:sz="0" w:space="0" w:color="auto"/>
          </w:divBdr>
          <w:divsChild>
            <w:div w:id="803816447">
              <w:marLeft w:val="0"/>
              <w:marRight w:val="0"/>
              <w:marTop w:val="0"/>
              <w:marBottom w:val="0"/>
              <w:divBdr>
                <w:top w:val="none" w:sz="0" w:space="0" w:color="auto"/>
                <w:left w:val="none" w:sz="0" w:space="0" w:color="auto"/>
                <w:bottom w:val="none" w:sz="0" w:space="0" w:color="auto"/>
                <w:right w:val="none" w:sz="0" w:space="0" w:color="auto"/>
              </w:divBdr>
            </w:div>
          </w:divsChild>
        </w:div>
        <w:div w:id="100077085">
          <w:marLeft w:val="0"/>
          <w:marRight w:val="0"/>
          <w:marTop w:val="0"/>
          <w:marBottom w:val="0"/>
          <w:divBdr>
            <w:top w:val="none" w:sz="0" w:space="0" w:color="auto"/>
            <w:left w:val="none" w:sz="0" w:space="0" w:color="auto"/>
            <w:bottom w:val="none" w:sz="0" w:space="0" w:color="auto"/>
            <w:right w:val="none" w:sz="0" w:space="0" w:color="auto"/>
          </w:divBdr>
          <w:divsChild>
            <w:div w:id="1659381633">
              <w:marLeft w:val="0"/>
              <w:marRight w:val="0"/>
              <w:marTop w:val="0"/>
              <w:marBottom w:val="0"/>
              <w:divBdr>
                <w:top w:val="none" w:sz="0" w:space="0" w:color="auto"/>
                <w:left w:val="none" w:sz="0" w:space="0" w:color="auto"/>
                <w:bottom w:val="none" w:sz="0" w:space="0" w:color="auto"/>
                <w:right w:val="none" w:sz="0" w:space="0" w:color="auto"/>
              </w:divBdr>
            </w:div>
          </w:divsChild>
        </w:div>
        <w:div w:id="1360862740">
          <w:marLeft w:val="0"/>
          <w:marRight w:val="0"/>
          <w:marTop w:val="0"/>
          <w:marBottom w:val="0"/>
          <w:divBdr>
            <w:top w:val="none" w:sz="0" w:space="0" w:color="auto"/>
            <w:left w:val="none" w:sz="0" w:space="0" w:color="auto"/>
            <w:bottom w:val="none" w:sz="0" w:space="0" w:color="auto"/>
            <w:right w:val="none" w:sz="0" w:space="0" w:color="auto"/>
          </w:divBdr>
          <w:divsChild>
            <w:div w:id="87508252">
              <w:marLeft w:val="0"/>
              <w:marRight w:val="0"/>
              <w:marTop w:val="0"/>
              <w:marBottom w:val="0"/>
              <w:divBdr>
                <w:top w:val="none" w:sz="0" w:space="0" w:color="auto"/>
                <w:left w:val="none" w:sz="0" w:space="0" w:color="auto"/>
                <w:bottom w:val="none" w:sz="0" w:space="0" w:color="auto"/>
                <w:right w:val="none" w:sz="0" w:space="0" w:color="auto"/>
              </w:divBdr>
            </w:div>
          </w:divsChild>
        </w:div>
        <w:div w:id="496116681">
          <w:marLeft w:val="0"/>
          <w:marRight w:val="0"/>
          <w:marTop w:val="0"/>
          <w:marBottom w:val="0"/>
          <w:divBdr>
            <w:top w:val="none" w:sz="0" w:space="0" w:color="auto"/>
            <w:left w:val="none" w:sz="0" w:space="0" w:color="auto"/>
            <w:bottom w:val="none" w:sz="0" w:space="0" w:color="auto"/>
            <w:right w:val="none" w:sz="0" w:space="0" w:color="auto"/>
          </w:divBdr>
          <w:divsChild>
            <w:div w:id="2095785781">
              <w:marLeft w:val="0"/>
              <w:marRight w:val="0"/>
              <w:marTop w:val="0"/>
              <w:marBottom w:val="0"/>
              <w:divBdr>
                <w:top w:val="none" w:sz="0" w:space="0" w:color="auto"/>
                <w:left w:val="none" w:sz="0" w:space="0" w:color="auto"/>
                <w:bottom w:val="none" w:sz="0" w:space="0" w:color="auto"/>
                <w:right w:val="none" w:sz="0" w:space="0" w:color="auto"/>
              </w:divBdr>
            </w:div>
          </w:divsChild>
        </w:div>
        <w:div w:id="1884827691">
          <w:marLeft w:val="0"/>
          <w:marRight w:val="0"/>
          <w:marTop w:val="0"/>
          <w:marBottom w:val="0"/>
          <w:divBdr>
            <w:top w:val="none" w:sz="0" w:space="0" w:color="auto"/>
            <w:left w:val="none" w:sz="0" w:space="0" w:color="auto"/>
            <w:bottom w:val="none" w:sz="0" w:space="0" w:color="auto"/>
            <w:right w:val="none" w:sz="0" w:space="0" w:color="auto"/>
          </w:divBdr>
          <w:divsChild>
            <w:div w:id="1954241605">
              <w:marLeft w:val="0"/>
              <w:marRight w:val="0"/>
              <w:marTop w:val="0"/>
              <w:marBottom w:val="0"/>
              <w:divBdr>
                <w:top w:val="none" w:sz="0" w:space="0" w:color="auto"/>
                <w:left w:val="none" w:sz="0" w:space="0" w:color="auto"/>
                <w:bottom w:val="none" w:sz="0" w:space="0" w:color="auto"/>
                <w:right w:val="none" w:sz="0" w:space="0" w:color="auto"/>
              </w:divBdr>
            </w:div>
          </w:divsChild>
        </w:div>
        <w:div w:id="1547637742">
          <w:marLeft w:val="0"/>
          <w:marRight w:val="0"/>
          <w:marTop w:val="0"/>
          <w:marBottom w:val="0"/>
          <w:divBdr>
            <w:top w:val="none" w:sz="0" w:space="0" w:color="auto"/>
            <w:left w:val="none" w:sz="0" w:space="0" w:color="auto"/>
            <w:bottom w:val="none" w:sz="0" w:space="0" w:color="auto"/>
            <w:right w:val="none" w:sz="0" w:space="0" w:color="auto"/>
          </w:divBdr>
          <w:divsChild>
            <w:div w:id="90588801">
              <w:marLeft w:val="0"/>
              <w:marRight w:val="0"/>
              <w:marTop w:val="0"/>
              <w:marBottom w:val="0"/>
              <w:divBdr>
                <w:top w:val="none" w:sz="0" w:space="0" w:color="auto"/>
                <w:left w:val="none" w:sz="0" w:space="0" w:color="auto"/>
                <w:bottom w:val="none" w:sz="0" w:space="0" w:color="auto"/>
                <w:right w:val="none" w:sz="0" w:space="0" w:color="auto"/>
              </w:divBdr>
            </w:div>
          </w:divsChild>
        </w:div>
        <w:div w:id="1142162446">
          <w:marLeft w:val="0"/>
          <w:marRight w:val="0"/>
          <w:marTop w:val="0"/>
          <w:marBottom w:val="0"/>
          <w:divBdr>
            <w:top w:val="none" w:sz="0" w:space="0" w:color="auto"/>
            <w:left w:val="none" w:sz="0" w:space="0" w:color="auto"/>
            <w:bottom w:val="none" w:sz="0" w:space="0" w:color="auto"/>
            <w:right w:val="none" w:sz="0" w:space="0" w:color="auto"/>
          </w:divBdr>
          <w:divsChild>
            <w:div w:id="813303366">
              <w:marLeft w:val="0"/>
              <w:marRight w:val="0"/>
              <w:marTop w:val="0"/>
              <w:marBottom w:val="0"/>
              <w:divBdr>
                <w:top w:val="none" w:sz="0" w:space="0" w:color="auto"/>
                <w:left w:val="none" w:sz="0" w:space="0" w:color="auto"/>
                <w:bottom w:val="none" w:sz="0" w:space="0" w:color="auto"/>
                <w:right w:val="none" w:sz="0" w:space="0" w:color="auto"/>
              </w:divBdr>
            </w:div>
          </w:divsChild>
        </w:div>
        <w:div w:id="145243578">
          <w:marLeft w:val="0"/>
          <w:marRight w:val="0"/>
          <w:marTop w:val="0"/>
          <w:marBottom w:val="0"/>
          <w:divBdr>
            <w:top w:val="none" w:sz="0" w:space="0" w:color="auto"/>
            <w:left w:val="none" w:sz="0" w:space="0" w:color="auto"/>
            <w:bottom w:val="none" w:sz="0" w:space="0" w:color="auto"/>
            <w:right w:val="none" w:sz="0" w:space="0" w:color="auto"/>
          </w:divBdr>
          <w:divsChild>
            <w:div w:id="629751175">
              <w:marLeft w:val="0"/>
              <w:marRight w:val="0"/>
              <w:marTop w:val="0"/>
              <w:marBottom w:val="0"/>
              <w:divBdr>
                <w:top w:val="none" w:sz="0" w:space="0" w:color="auto"/>
                <w:left w:val="none" w:sz="0" w:space="0" w:color="auto"/>
                <w:bottom w:val="none" w:sz="0" w:space="0" w:color="auto"/>
                <w:right w:val="none" w:sz="0" w:space="0" w:color="auto"/>
              </w:divBdr>
            </w:div>
          </w:divsChild>
        </w:div>
        <w:div w:id="1167163303">
          <w:marLeft w:val="0"/>
          <w:marRight w:val="0"/>
          <w:marTop w:val="0"/>
          <w:marBottom w:val="0"/>
          <w:divBdr>
            <w:top w:val="none" w:sz="0" w:space="0" w:color="auto"/>
            <w:left w:val="none" w:sz="0" w:space="0" w:color="auto"/>
            <w:bottom w:val="none" w:sz="0" w:space="0" w:color="auto"/>
            <w:right w:val="none" w:sz="0" w:space="0" w:color="auto"/>
          </w:divBdr>
          <w:divsChild>
            <w:div w:id="283854338">
              <w:marLeft w:val="0"/>
              <w:marRight w:val="0"/>
              <w:marTop w:val="0"/>
              <w:marBottom w:val="0"/>
              <w:divBdr>
                <w:top w:val="none" w:sz="0" w:space="0" w:color="auto"/>
                <w:left w:val="none" w:sz="0" w:space="0" w:color="auto"/>
                <w:bottom w:val="none" w:sz="0" w:space="0" w:color="auto"/>
                <w:right w:val="none" w:sz="0" w:space="0" w:color="auto"/>
              </w:divBdr>
            </w:div>
          </w:divsChild>
        </w:div>
        <w:div w:id="1807814832">
          <w:marLeft w:val="0"/>
          <w:marRight w:val="0"/>
          <w:marTop w:val="0"/>
          <w:marBottom w:val="0"/>
          <w:divBdr>
            <w:top w:val="none" w:sz="0" w:space="0" w:color="auto"/>
            <w:left w:val="none" w:sz="0" w:space="0" w:color="auto"/>
            <w:bottom w:val="none" w:sz="0" w:space="0" w:color="auto"/>
            <w:right w:val="none" w:sz="0" w:space="0" w:color="auto"/>
          </w:divBdr>
          <w:divsChild>
            <w:div w:id="1553149598">
              <w:marLeft w:val="0"/>
              <w:marRight w:val="0"/>
              <w:marTop w:val="0"/>
              <w:marBottom w:val="0"/>
              <w:divBdr>
                <w:top w:val="none" w:sz="0" w:space="0" w:color="auto"/>
                <w:left w:val="none" w:sz="0" w:space="0" w:color="auto"/>
                <w:bottom w:val="none" w:sz="0" w:space="0" w:color="auto"/>
                <w:right w:val="none" w:sz="0" w:space="0" w:color="auto"/>
              </w:divBdr>
            </w:div>
          </w:divsChild>
        </w:div>
        <w:div w:id="692727947">
          <w:marLeft w:val="0"/>
          <w:marRight w:val="0"/>
          <w:marTop w:val="0"/>
          <w:marBottom w:val="0"/>
          <w:divBdr>
            <w:top w:val="none" w:sz="0" w:space="0" w:color="auto"/>
            <w:left w:val="none" w:sz="0" w:space="0" w:color="auto"/>
            <w:bottom w:val="none" w:sz="0" w:space="0" w:color="auto"/>
            <w:right w:val="none" w:sz="0" w:space="0" w:color="auto"/>
          </w:divBdr>
          <w:divsChild>
            <w:div w:id="896623601">
              <w:marLeft w:val="0"/>
              <w:marRight w:val="0"/>
              <w:marTop w:val="0"/>
              <w:marBottom w:val="0"/>
              <w:divBdr>
                <w:top w:val="none" w:sz="0" w:space="0" w:color="auto"/>
                <w:left w:val="none" w:sz="0" w:space="0" w:color="auto"/>
                <w:bottom w:val="none" w:sz="0" w:space="0" w:color="auto"/>
                <w:right w:val="none" w:sz="0" w:space="0" w:color="auto"/>
              </w:divBdr>
            </w:div>
          </w:divsChild>
        </w:div>
        <w:div w:id="1147211834">
          <w:marLeft w:val="0"/>
          <w:marRight w:val="0"/>
          <w:marTop w:val="0"/>
          <w:marBottom w:val="0"/>
          <w:divBdr>
            <w:top w:val="none" w:sz="0" w:space="0" w:color="auto"/>
            <w:left w:val="none" w:sz="0" w:space="0" w:color="auto"/>
            <w:bottom w:val="none" w:sz="0" w:space="0" w:color="auto"/>
            <w:right w:val="none" w:sz="0" w:space="0" w:color="auto"/>
          </w:divBdr>
          <w:divsChild>
            <w:div w:id="1711831921">
              <w:marLeft w:val="0"/>
              <w:marRight w:val="0"/>
              <w:marTop w:val="0"/>
              <w:marBottom w:val="0"/>
              <w:divBdr>
                <w:top w:val="none" w:sz="0" w:space="0" w:color="auto"/>
                <w:left w:val="none" w:sz="0" w:space="0" w:color="auto"/>
                <w:bottom w:val="none" w:sz="0" w:space="0" w:color="auto"/>
                <w:right w:val="none" w:sz="0" w:space="0" w:color="auto"/>
              </w:divBdr>
            </w:div>
          </w:divsChild>
        </w:div>
        <w:div w:id="732506466">
          <w:marLeft w:val="0"/>
          <w:marRight w:val="0"/>
          <w:marTop w:val="0"/>
          <w:marBottom w:val="0"/>
          <w:divBdr>
            <w:top w:val="none" w:sz="0" w:space="0" w:color="auto"/>
            <w:left w:val="none" w:sz="0" w:space="0" w:color="auto"/>
            <w:bottom w:val="none" w:sz="0" w:space="0" w:color="auto"/>
            <w:right w:val="none" w:sz="0" w:space="0" w:color="auto"/>
          </w:divBdr>
          <w:divsChild>
            <w:div w:id="2070955461">
              <w:marLeft w:val="0"/>
              <w:marRight w:val="0"/>
              <w:marTop w:val="0"/>
              <w:marBottom w:val="0"/>
              <w:divBdr>
                <w:top w:val="none" w:sz="0" w:space="0" w:color="auto"/>
                <w:left w:val="none" w:sz="0" w:space="0" w:color="auto"/>
                <w:bottom w:val="none" w:sz="0" w:space="0" w:color="auto"/>
                <w:right w:val="none" w:sz="0" w:space="0" w:color="auto"/>
              </w:divBdr>
            </w:div>
          </w:divsChild>
        </w:div>
        <w:div w:id="1758479521">
          <w:marLeft w:val="0"/>
          <w:marRight w:val="0"/>
          <w:marTop w:val="0"/>
          <w:marBottom w:val="0"/>
          <w:divBdr>
            <w:top w:val="none" w:sz="0" w:space="0" w:color="auto"/>
            <w:left w:val="none" w:sz="0" w:space="0" w:color="auto"/>
            <w:bottom w:val="none" w:sz="0" w:space="0" w:color="auto"/>
            <w:right w:val="none" w:sz="0" w:space="0" w:color="auto"/>
          </w:divBdr>
          <w:divsChild>
            <w:div w:id="959534956">
              <w:marLeft w:val="0"/>
              <w:marRight w:val="0"/>
              <w:marTop w:val="0"/>
              <w:marBottom w:val="0"/>
              <w:divBdr>
                <w:top w:val="none" w:sz="0" w:space="0" w:color="auto"/>
                <w:left w:val="none" w:sz="0" w:space="0" w:color="auto"/>
                <w:bottom w:val="none" w:sz="0" w:space="0" w:color="auto"/>
                <w:right w:val="none" w:sz="0" w:space="0" w:color="auto"/>
              </w:divBdr>
            </w:div>
          </w:divsChild>
        </w:div>
        <w:div w:id="533928737">
          <w:marLeft w:val="0"/>
          <w:marRight w:val="0"/>
          <w:marTop w:val="0"/>
          <w:marBottom w:val="0"/>
          <w:divBdr>
            <w:top w:val="none" w:sz="0" w:space="0" w:color="auto"/>
            <w:left w:val="none" w:sz="0" w:space="0" w:color="auto"/>
            <w:bottom w:val="none" w:sz="0" w:space="0" w:color="auto"/>
            <w:right w:val="none" w:sz="0" w:space="0" w:color="auto"/>
          </w:divBdr>
          <w:divsChild>
            <w:div w:id="1780417103">
              <w:marLeft w:val="0"/>
              <w:marRight w:val="0"/>
              <w:marTop w:val="0"/>
              <w:marBottom w:val="0"/>
              <w:divBdr>
                <w:top w:val="none" w:sz="0" w:space="0" w:color="auto"/>
                <w:left w:val="none" w:sz="0" w:space="0" w:color="auto"/>
                <w:bottom w:val="none" w:sz="0" w:space="0" w:color="auto"/>
                <w:right w:val="none" w:sz="0" w:space="0" w:color="auto"/>
              </w:divBdr>
            </w:div>
          </w:divsChild>
        </w:div>
        <w:div w:id="1015956557">
          <w:marLeft w:val="0"/>
          <w:marRight w:val="0"/>
          <w:marTop w:val="0"/>
          <w:marBottom w:val="0"/>
          <w:divBdr>
            <w:top w:val="none" w:sz="0" w:space="0" w:color="auto"/>
            <w:left w:val="none" w:sz="0" w:space="0" w:color="auto"/>
            <w:bottom w:val="none" w:sz="0" w:space="0" w:color="auto"/>
            <w:right w:val="none" w:sz="0" w:space="0" w:color="auto"/>
          </w:divBdr>
          <w:divsChild>
            <w:div w:id="1195119429">
              <w:marLeft w:val="0"/>
              <w:marRight w:val="0"/>
              <w:marTop w:val="0"/>
              <w:marBottom w:val="0"/>
              <w:divBdr>
                <w:top w:val="none" w:sz="0" w:space="0" w:color="auto"/>
                <w:left w:val="none" w:sz="0" w:space="0" w:color="auto"/>
                <w:bottom w:val="none" w:sz="0" w:space="0" w:color="auto"/>
                <w:right w:val="none" w:sz="0" w:space="0" w:color="auto"/>
              </w:divBdr>
            </w:div>
          </w:divsChild>
        </w:div>
        <w:div w:id="455686311">
          <w:marLeft w:val="0"/>
          <w:marRight w:val="0"/>
          <w:marTop w:val="0"/>
          <w:marBottom w:val="0"/>
          <w:divBdr>
            <w:top w:val="none" w:sz="0" w:space="0" w:color="auto"/>
            <w:left w:val="none" w:sz="0" w:space="0" w:color="auto"/>
            <w:bottom w:val="none" w:sz="0" w:space="0" w:color="auto"/>
            <w:right w:val="none" w:sz="0" w:space="0" w:color="auto"/>
          </w:divBdr>
          <w:divsChild>
            <w:div w:id="1487669713">
              <w:marLeft w:val="0"/>
              <w:marRight w:val="0"/>
              <w:marTop w:val="0"/>
              <w:marBottom w:val="0"/>
              <w:divBdr>
                <w:top w:val="none" w:sz="0" w:space="0" w:color="auto"/>
                <w:left w:val="none" w:sz="0" w:space="0" w:color="auto"/>
                <w:bottom w:val="none" w:sz="0" w:space="0" w:color="auto"/>
                <w:right w:val="none" w:sz="0" w:space="0" w:color="auto"/>
              </w:divBdr>
            </w:div>
          </w:divsChild>
        </w:div>
        <w:div w:id="425077515">
          <w:marLeft w:val="0"/>
          <w:marRight w:val="0"/>
          <w:marTop w:val="0"/>
          <w:marBottom w:val="0"/>
          <w:divBdr>
            <w:top w:val="none" w:sz="0" w:space="0" w:color="auto"/>
            <w:left w:val="none" w:sz="0" w:space="0" w:color="auto"/>
            <w:bottom w:val="none" w:sz="0" w:space="0" w:color="auto"/>
            <w:right w:val="none" w:sz="0" w:space="0" w:color="auto"/>
          </w:divBdr>
          <w:divsChild>
            <w:div w:id="1816872145">
              <w:marLeft w:val="0"/>
              <w:marRight w:val="0"/>
              <w:marTop w:val="0"/>
              <w:marBottom w:val="0"/>
              <w:divBdr>
                <w:top w:val="none" w:sz="0" w:space="0" w:color="auto"/>
                <w:left w:val="none" w:sz="0" w:space="0" w:color="auto"/>
                <w:bottom w:val="none" w:sz="0" w:space="0" w:color="auto"/>
                <w:right w:val="none" w:sz="0" w:space="0" w:color="auto"/>
              </w:divBdr>
            </w:div>
          </w:divsChild>
        </w:div>
        <w:div w:id="712775507">
          <w:marLeft w:val="0"/>
          <w:marRight w:val="0"/>
          <w:marTop w:val="0"/>
          <w:marBottom w:val="0"/>
          <w:divBdr>
            <w:top w:val="none" w:sz="0" w:space="0" w:color="auto"/>
            <w:left w:val="none" w:sz="0" w:space="0" w:color="auto"/>
            <w:bottom w:val="none" w:sz="0" w:space="0" w:color="auto"/>
            <w:right w:val="none" w:sz="0" w:space="0" w:color="auto"/>
          </w:divBdr>
          <w:divsChild>
            <w:div w:id="1187405351">
              <w:marLeft w:val="0"/>
              <w:marRight w:val="0"/>
              <w:marTop w:val="0"/>
              <w:marBottom w:val="0"/>
              <w:divBdr>
                <w:top w:val="none" w:sz="0" w:space="0" w:color="auto"/>
                <w:left w:val="none" w:sz="0" w:space="0" w:color="auto"/>
                <w:bottom w:val="none" w:sz="0" w:space="0" w:color="auto"/>
                <w:right w:val="none" w:sz="0" w:space="0" w:color="auto"/>
              </w:divBdr>
            </w:div>
          </w:divsChild>
        </w:div>
        <w:div w:id="1718893458">
          <w:marLeft w:val="0"/>
          <w:marRight w:val="0"/>
          <w:marTop w:val="0"/>
          <w:marBottom w:val="0"/>
          <w:divBdr>
            <w:top w:val="none" w:sz="0" w:space="0" w:color="auto"/>
            <w:left w:val="none" w:sz="0" w:space="0" w:color="auto"/>
            <w:bottom w:val="none" w:sz="0" w:space="0" w:color="auto"/>
            <w:right w:val="none" w:sz="0" w:space="0" w:color="auto"/>
          </w:divBdr>
          <w:divsChild>
            <w:div w:id="1256937988">
              <w:marLeft w:val="0"/>
              <w:marRight w:val="0"/>
              <w:marTop w:val="0"/>
              <w:marBottom w:val="0"/>
              <w:divBdr>
                <w:top w:val="none" w:sz="0" w:space="0" w:color="auto"/>
                <w:left w:val="none" w:sz="0" w:space="0" w:color="auto"/>
                <w:bottom w:val="none" w:sz="0" w:space="0" w:color="auto"/>
                <w:right w:val="none" w:sz="0" w:space="0" w:color="auto"/>
              </w:divBdr>
            </w:div>
          </w:divsChild>
        </w:div>
        <w:div w:id="850022400">
          <w:marLeft w:val="0"/>
          <w:marRight w:val="0"/>
          <w:marTop w:val="0"/>
          <w:marBottom w:val="0"/>
          <w:divBdr>
            <w:top w:val="none" w:sz="0" w:space="0" w:color="auto"/>
            <w:left w:val="none" w:sz="0" w:space="0" w:color="auto"/>
            <w:bottom w:val="none" w:sz="0" w:space="0" w:color="auto"/>
            <w:right w:val="none" w:sz="0" w:space="0" w:color="auto"/>
          </w:divBdr>
          <w:divsChild>
            <w:div w:id="1554807544">
              <w:marLeft w:val="0"/>
              <w:marRight w:val="0"/>
              <w:marTop w:val="0"/>
              <w:marBottom w:val="0"/>
              <w:divBdr>
                <w:top w:val="none" w:sz="0" w:space="0" w:color="auto"/>
                <w:left w:val="none" w:sz="0" w:space="0" w:color="auto"/>
                <w:bottom w:val="none" w:sz="0" w:space="0" w:color="auto"/>
                <w:right w:val="none" w:sz="0" w:space="0" w:color="auto"/>
              </w:divBdr>
            </w:div>
          </w:divsChild>
        </w:div>
        <w:div w:id="1938442008">
          <w:marLeft w:val="0"/>
          <w:marRight w:val="0"/>
          <w:marTop w:val="0"/>
          <w:marBottom w:val="0"/>
          <w:divBdr>
            <w:top w:val="none" w:sz="0" w:space="0" w:color="auto"/>
            <w:left w:val="none" w:sz="0" w:space="0" w:color="auto"/>
            <w:bottom w:val="none" w:sz="0" w:space="0" w:color="auto"/>
            <w:right w:val="none" w:sz="0" w:space="0" w:color="auto"/>
          </w:divBdr>
          <w:divsChild>
            <w:div w:id="1013603284">
              <w:marLeft w:val="0"/>
              <w:marRight w:val="0"/>
              <w:marTop w:val="0"/>
              <w:marBottom w:val="0"/>
              <w:divBdr>
                <w:top w:val="none" w:sz="0" w:space="0" w:color="auto"/>
                <w:left w:val="none" w:sz="0" w:space="0" w:color="auto"/>
                <w:bottom w:val="none" w:sz="0" w:space="0" w:color="auto"/>
                <w:right w:val="none" w:sz="0" w:space="0" w:color="auto"/>
              </w:divBdr>
            </w:div>
          </w:divsChild>
        </w:div>
        <w:div w:id="1349065611">
          <w:marLeft w:val="0"/>
          <w:marRight w:val="0"/>
          <w:marTop w:val="0"/>
          <w:marBottom w:val="0"/>
          <w:divBdr>
            <w:top w:val="none" w:sz="0" w:space="0" w:color="auto"/>
            <w:left w:val="none" w:sz="0" w:space="0" w:color="auto"/>
            <w:bottom w:val="none" w:sz="0" w:space="0" w:color="auto"/>
            <w:right w:val="none" w:sz="0" w:space="0" w:color="auto"/>
          </w:divBdr>
          <w:divsChild>
            <w:div w:id="2128545594">
              <w:marLeft w:val="0"/>
              <w:marRight w:val="0"/>
              <w:marTop w:val="0"/>
              <w:marBottom w:val="0"/>
              <w:divBdr>
                <w:top w:val="none" w:sz="0" w:space="0" w:color="auto"/>
                <w:left w:val="none" w:sz="0" w:space="0" w:color="auto"/>
                <w:bottom w:val="none" w:sz="0" w:space="0" w:color="auto"/>
                <w:right w:val="none" w:sz="0" w:space="0" w:color="auto"/>
              </w:divBdr>
            </w:div>
          </w:divsChild>
        </w:div>
        <w:div w:id="428622081">
          <w:marLeft w:val="0"/>
          <w:marRight w:val="0"/>
          <w:marTop w:val="0"/>
          <w:marBottom w:val="0"/>
          <w:divBdr>
            <w:top w:val="none" w:sz="0" w:space="0" w:color="auto"/>
            <w:left w:val="none" w:sz="0" w:space="0" w:color="auto"/>
            <w:bottom w:val="none" w:sz="0" w:space="0" w:color="auto"/>
            <w:right w:val="none" w:sz="0" w:space="0" w:color="auto"/>
          </w:divBdr>
          <w:divsChild>
            <w:div w:id="1060708728">
              <w:marLeft w:val="0"/>
              <w:marRight w:val="0"/>
              <w:marTop w:val="0"/>
              <w:marBottom w:val="0"/>
              <w:divBdr>
                <w:top w:val="none" w:sz="0" w:space="0" w:color="auto"/>
                <w:left w:val="none" w:sz="0" w:space="0" w:color="auto"/>
                <w:bottom w:val="none" w:sz="0" w:space="0" w:color="auto"/>
                <w:right w:val="none" w:sz="0" w:space="0" w:color="auto"/>
              </w:divBdr>
            </w:div>
          </w:divsChild>
        </w:div>
        <w:div w:id="493033165">
          <w:marLeft w:val="0"/>
          <w:marRight w:val="0"/>
          <w:marTop w:val="0"/>
          <w:marBottom w:val="0"/>
          <w:divBdr>
            <w:top w:val="none" w:sz="0" w:space="0" w:color="auto"/>
            <w:left w:val="none" w:sz="0" w:space="0" w:color="auto"/>
            <w:bottom w:val="none" w:sz="0" w:space="0" w:color="auto"/>
            <w:right w:val="none" w:sz="0" w:space="0" w:color="auto"/>
          </w:divBdr>
          <w:divsChild>
            <w:div w:id="1352292135">
              <w:marLeft w:val="0"/>
              <w:marRight w:val="0"/>
              <w:marTop w:val="0"/>
              <w:marBottom w:val="0"/>
              <w:divBdr>
                <w:top w:val="none" w:sz="0" w:space="0" w:color="auto"/>
                <w:left w:val="none" w:sz="0" w:space="0" w:color="auto"/>
                <w:bottom w:val="none" w:sz="0" w:space="0" w:color="auto"/>
                <w:right w:val="none" w:sz="0" w:space="0" w:color="auto"/>
              </w:divBdr>
            </w:div>
          </w:divsChild>
        </w:div>
        <w:div w:id="22950973">
          <w:marLeft w:val="0"/>
          <w:marRight w:val="0"/>
          <w:marTop w:val="0"/>
          <w:marBottom w:val="0"/>
          <w:divBdr>
            <w:top w:val="none" w:sz="0" w:space="0" w:color="auto"/>
            <w:left w:val="none" w:sz="0" w:space="0" w:color="auto"/>
            <w:bottom w:val="none" w:sz="0" w:space="0" w:color="auto"/>
            <w:right w:val="none" w:sz="0" w:space="0" w:color="auto"/>
          </w:divBdr>
          <w:divsChild>
            <w:div w:id="1224832719">
              <w:marLeft w:val="0"/>
              <w:marRight w:val="0"/>
              <w:marTop w:val="0"/>
              <w:marBottom w:val="0"/>
              <w:divBdr>
                <w:top w:val="none" w:sz="0" w:space="0" w:color="auto"/>
                <w:left w:val="none" w:sz="0" w:space="0" w:color="auto"/>
                <w:bottom w:val="none" w:sz="0" w:space="0" w:color="auto"/>
                <w:right w:val="none" w:sz="0" w:space="0" w:color="auto"/>
              </w:divBdr>
            </w:div>
          </w:divsChild>
        </w:div>
        <w:div w:id="337973839">
          <w:marLeft w:val="0"/>
          <w:marRight w:val="0"/>
          <w:marTop w:val="0"/>
          <w:marBottom w:val="0"/>
          <w:divBdr>
            <w:top w:val="none" w:sz="0" w:space="0" w:color="auto"/>
            <w:left w:val="none" w:sz="0" w:space="0" w:color="auto"/>
            <w:bottom w:val="none" w:sz="0" w:space="0" w:color="auto"/>
            <w:right w:val="none" w:sz="0" w:space="0" w:color="auto"/>
          </w:divBdr>
          <w:divsChild>
            <w:div w:id="305942107">
              <w:marLeft w:val="0"/>
              <w:marRight w:val="0"/>
              <w:marTop w:val="0"/>
              <w:marBottom w:val="0"/>
              <w:divBdr>
                <w:top w:val="none" w:sz="0" w:space="0" w:color="auto"/>
                <w:left w:val="none" w:sz="0" w:space="0" w:color="auto"/>
                <w:bottom w:val="none" w:sz="0" w:space="0" w:color="auto"/>
                <w:right w:val="none" w:sz="0" w:space="0" w:color="auto"/>
              </w:divBdr>
            </w:div>
          </w:divsChild>
        </w:div>
        <w:div w:id="1923098084">
          <w:marLeft w:val="0"/>
          <w:marRight w:val="0"/>
          <w:marTop w:val="0"/>
          <w:marBottom w:val="0"/>
          <w:divBdr>
            <w:top w:val="none" w:sz="0" w:space="0" w:color="auto"/>
            <w:left w:val="none" w:sz="0" w:space="0" w:color="auto"/>
            <w:bottom w:val="none" w:sz="0" w:space="0" w:color="auto"/>
            <w:right w:val="none" w:sz="0" w:space="0" w:color="auto"/>
          </w:divBdr>
          <w:divsChild>
            <w:div w:id="1577323177">
              <w:marLeft w:val="0"/>
              <w:marRight w:val="0"/>
              <w:marTop w:val="0"/>
              <w:marBottom w:val="0"/>
              <w:divBdr>
                <w:top w:val="none" w:sz="0" w:space="0" w:color="auto"/>
                <w:left w:val="none" w:sz="0" w:space="0" w:color="auto"/>
                <w:bottom w:val="none" w:sz="0" w:space="0" w:color="auto"/>
                <w:right w:val="none" w:sz="0" w:space="0" w:color="auto"/>
              </w:divBdr>
            </w:div>
          </w:divsChild>
        </w:div>
        <w:div w:id="880476575">
          <w:marLeft w:val="0"/>
          <w:marRight w:val="0"/>
          <w:marTop w:val="0"/>
          <w:marBottom w:val="0"/>
          <w:divBdr>
            <w:top w:val="none" w:sz="0" w:space="0" w:color="auto"/>
            <w:left w:val="none" w:sz="0" w:space="0" w:color="auto"/>
            <w:bottom w:val="none" w:sz="0" w:space="0" w:color="auto"/>
            <w:right w:val="none" w:sz="0" w:space="0" w:color="auto"/>
          </w:divBdr>
          <w:divsChild>
            <w:div w:id="514812433">
              <w:marLeft w:val="0"/>
              <w:marRight w:val="0"/>
              <w:marTop w:val="0"/>
              <w:marBottom w:val="0"/>
              <w:divBdr>
                <w:top w:val="none" w:sz="0" w:space="0" w:color="auto"/>
                <w:left w:val="none" w:sz="0" w:space="0" w:color="auto"/>
                <w:bottom w:val="none" w:sz="0" w:space="0" w:color="auto"/>
                <w:right w:val="none" w:sz="0" w:space="0" w:color="auto"/>
              </w:divBdr>
            </w:div>
          </w:divsChild>
        </w:div>
        <w:div w:id="768738030">
          <w:marLeft w:val="0"/>
          <w:marRight w:val="0"/>
          <w:marTop w:val="0"/>
          <w:marBottom w:val="0"/>
          <w:divBdr>
            <w:top w:val="none" w:sz="0" w:space="0" w:color="auto"/>
            <w:left w:val="none" w:sz="0" w:space="0" w:color="auto"/>
            <w:bottom w:val="none" w:sz="0" w:space="0" w:color="auto"/>
            <w:right w:val="none" w:sz="0" w:space="0" w:color="auto"/>
          </w:divBdr>
          <w:divsChild>
            <w:div w:id="1191842355">
              <w:marLeft w:val="0"/>
              <w:marRight w:val="0"/>
              <w:marTop w:val="0"/>
              <w:marBottom w:val="0"/>
              <w:divBdr>
                <w:top w:val="none" w:sz="0" w:space="0" w:color="auto"/>
                <w:left w:val="none" w:sz="0" w:space="0" w:color="auto"/>
                <w:bottom w:val="none" w:sz="0" w:space="0" w:color="auto"/>
                <w:right w:val="none" w:sz="0" w:space="0" w:color="auto"/>
              </w:divBdr>
            </w:div>
          </w:divsChild>
        </w:div>
        <w:div w:id="628509930">
          <w:marLeft w:val="0"/>
          <w:marRight w:val="0"/>
          <w:marTop w:val="0"/>
          <w:marBottom w:val="0"/>
          <w:divBdr>
            <w:top w:val="none" w:sz="0" w:space="0" w:color="auto"/>
            <w:left w:val="none" w:sz="0" w:space="0" w:color="auto"/>
            <w:bottom w:val="none" w:sz="0" w:space="0" w:color="auto"/>
            <w:right w:val="none" w:sz="0" w:space="0" w:color="auto"/>
          </w:divBdr>
          <w:divsChild>
            <w:div w:id="1910337141">
              <w:marLeft w:val="0"/>
              <w:marRight w:val="0"/>
              <w:marTop w:val="0"/>
              <w:marBottom w:val="0"/>
              <w:divBdr>
                <w:top w:val="none" w:sz="0" w:space="0" w:color="auto"/>
                <w:left w:val="none" w:sz="0" w:space="0" w:color="auto"/>
                <w:bottom w:val="none" w:sz="0" w:space="0" w:color="auto"/>
                <w:right w:val="none" w:sz="0" w:space="0" w:color="auto"/>
              </w:divBdr>
            </w:div>
          </w:divsChild>
        </w:div>
        <w:div w:id="1924293191">
          <w:marLeft w:val="0"/>
          <w:marRight w:val="0"/>
          <w:marTop w:val="0"/>
          <w:marBottom w:val="0"/>
          <w:divBdr>
            <w:top w:val="none" w:sz="0" w:space="0" w:color="auto"/>
            <w:left w:val="none" w:sz="0" w:space="0" w:color="auto"/>
            <w:bottom w:val="none" w:sz="0" w:space="0" w:color="auto"/>
            <w:right w:val="none" w:sz="0" w:space="0" w:color="auto"/>
          </w:divBdr>
          <w:divsChild>
            <w:div w:id="1350333147">
              <w:marLeft w:val="0"/>
              <w:marRight w:val="0"/>
              <w:marTop w:val="0"/>
              <w:marBottom w:val="0"/>
              <w:divBdr>
                <w:top w:val="none" w:sz="0" w:space="0" w:color="auto"/>
                <w:left w:val="none" w:sz="0" w:space="0" w:color="auto"/>
                <w:bottom w:val="none" w:sz="0" w:space="0" w:color="auto"/>
                <w:right w:val="none" w:sz="0" w:space="0" w:color="auto"/>
              </w:divBdr>
            </w:div>
          </w:divsChild>
        </w:div>
        <w:div w:id="1629315274">
          <w:marLeft w:val="0"/>
          <w:marRight w:val="0"/>
          <w:marTop w:val="0"/>
          <w:marBottom w:val="0"/>
          <w:divBdr>
            <w:top w:val="none" w:sz="0" w:space="0" w:color="auto"/>
            <w:left w:val="none" w:sz="0" w:space="0" w:color="auto"/>
            <w:bottom w:val="none" w:sz="0" w:space="0" w:color="auto"/>
            <w:right w:val="none" w:sz="0" w:space="0" w:color="auto"/>
          </w:divBdr>
          <w:divsChild>
            <w:div w:id="1907059598">
              <w:marLeft w:val="0"/>
              <w:marRight w:val="0"/>
              <w:marTop w:val="0"/>
              <w:marBottom w:val="0"/>
              <w:divBdr>
                <w:top w:val="none" w:sz="0" w:space="0" w:color="auto"/>
                <w:left w:val="none" w:sz="0" w:space="0" w:color="auto"/>
                <w:bottom w:val="none" w:sz="0" w:space="0" w:color="auto"/>
                <w:right w:val="none" w:sz="0" w:space="0" w:color="auto"/>
              </w:divBdr>
            </w:div>
          </w:divsChild>
        </w:div>
        <w:div w:id="378669312">
          <w:marLeft w:val="0"/>
          <w:marRight w:val="0"/>
          <w:marTop w:val="0"/>
          <w:marBottom w:val="0"/>
          <w:divBdr>
            <w:top w:val="none" w:sz="0" w:space="0" w:color="auto"/>
            <w:left w:val="none" w:sz="0" w:space="0" w:color="auto"/>
            <w:bottom w:val="none" w:sz="0" w:space="0" w:color="auto"/>
            <w:right w:val="none" w:sz="0" w:space="0" w:color="auto"/>
          </w:divBdr>
          <w:divsChild>
            <w:div w:id="1321806424">
              <w:marLeft w:val="0"/>
              <w:marRight w:val="0"/>
              <w:marTop w:val="0"/>
              <w:marBottom w:val="0"/>
              <w:divBdr>
                <w:top w:val="none" w:sz="0" w:space="0" w:color="auto"/>
                <w:left w:val="none" w:sz="0" w:space="0" w:color="auto"/>
                <w:bottom w:val="none" w:sz="0" w:space="0" w:color="auto"/>
                <w:right w:val="none" w:sz="0" w:space="0" w:color="auto"/>
              </w:divBdr>
            </w:div>
          </w:divsChild>
        </w:div>
        <w:div w:id="136189634">
          <w:marLeft w:val="0"/>
          <w:marRight w:val="0"/>
          <w:marTop w:val="0"/>
          <w:marBottom w:val="0"/>
          <w:divBdr>
            <w:top w:val="none" w:sz="0" w:space="0" w:color="auto"/>
            <w:left w:val="none" w:sz="0" w:space="0" w:color="auto"/>
            <w:bottom w:val="none" w:sz="0" w:space="0" w:color="auto"/>
            <w:right w:val="none" w:sz="0" w:space="0" w:color="auto"/>
          </w:divBdr>
          <w:divsChild>
            <w:div w:id="1456020175">
              <w:marLeft w:val="0"/>
              <w:marRight w:val="0"/>
              <w:marTop w:val="0"/>
              <w:marBottom w:val="0"/>
              <w:divBdr>
                <w:top w:val="none" w:sz="0" w:space="0" w:color="auto"/>
                <w:left w:val="none" w:sz="0" w:space="0" w:color="auto"/>
                <w:bottom w:val="none" w:sz="0" w:space="0" w:color="auto"/>
                <w:right w:val="none" w:sz="0" w:space="0" w:color="auto"/>
              </w:divBdr>
            </w:div>
          </w:divsChild>
        </w:div>
        <w:div w:id="1866677406">
          <w:marLeft w:val="0"/>
          <w:marRight w:val="0"/>
          <w:marTop w:val="0"/>
          <w:marBottom w:val="0"/>
          <w:divBdr>
            <w:top w:val="none" w:sz="0" w:space="0" w:color="auto"/>
            <w:left w:val="none" w:sz="0" w:space="0" w:color="auto"/>
            <w:bottom w:val="none" w:sz="0" w:space="0" w:color="auto"/>
            <w:right w:val="none" w:sz="0" w:space="0" w:color="auto"/>
          </w:divBdr>
          <w:divsChild>
            <w:div w:id="269170264">
              <w:marLeft w:val="0"/>
              <w:marRight w:val="0"/>
              <w:marTop w:val="0"/>
              <w:marBottom w:val="0"/>
              <w:divBdr>
                <w:top w:val="none" w:sz="0" w:space="0" w:color="auto"/>
                <w:left w:val="none" w:sz="0" w:space="0" w:color="auto"/>
                <w:bottom w:val="none" w:sz="0" w:space="0" w:color="auto"/>
                <w:right w:val="none" w:sz="0" w:space="0" w:color="auto"/>
              </w:divBdr>
            </w:div>
          </w:divsChild>
        </w:div>
        <w:div w:id="1828546038">
          <w:marLeft w:val="0"/>
          <w:marRight w:val="0"/>
          <w:marTop w:val="0"/>
          <w:marBottom w:val="0"/>
          <w:divBdr>
            <w:top w:val="none" w:sz="0" w:space="0" w:color="auto"/>
            <w:left w:val="none" w:sz="0" w:space="0" w:color="auto"/>
            <w:bottom w:val="none" w:sz="0" w:space="0" w:color="auto"/>
            <w:right w:val="none" w:sz="0" w:space="0" w:color="auto"/>
          </w:divBdr>
          <w:divsChild>
            <w:div w:id="521823745">
              <w:marLeft w:val="0"/>
              <w:marRight w:val="0"/>
              <w:marTop w:val="0"/>
              <w:marBottom w:val="0"/>
              <w:divBdr>
                <w:top w:val="none" w:sz="0" w:space="0" w:color="auto"/>
                <w:left w:val="none" w:sz="0" w:space="0" w:color="auto"/>
                <w:bottom w:val="none" w:sz="0" w:space="0" w:color="auto"/>
                <w:right w:val="none" w:sz="0" w:space="0" w:color="auto"/>
              </w:divBdr>
            </w:div>
          </w:divsChild>
        </w:div>
        <w:div w:id="826047611">
          <w:marLeft w:val="0"/>
          <w:marRight w:val="0"/>
          <w:marTop w:val="0"/>
          <w:marBottom w:val="0"/>
          <w:divBdr>
            <w:top w:val="none" w:sz="0" w:space="0" w:color="auto"/>
            <w:left w:val="none" w:sz="0" w:space="0" w:color="auto"/>
            <w:bottom w:val="none" w:sz="0" w:space="0" w:color="auto"/>
            <w:right w:val="none" w:sz="0" w:space="0" w:color="auto"/>
          </w:divBdr>
          <w:divsChild>
            <w:div w:id="1137407906">
              <w:marLeft w:val="0"/>
              <w:marRight w:val="0"/>
              <w:marTop w:val="0"/>
              <w:marBottom w:val="0"/>
              <w:divBdr>
                <w:top w:val="none" w:sz="0" w:space="0" w:color="auto"/>
                <w:left w:val="none" w:sz="0" w:space="0" w:color="auto"/>
                <w:bottom w:val="none" w:sz="0" w:space="0" w:color="auto"/>
                <w:right w:val="none" w:sz="0" w:space="0" w:color="auto"/>
              </w:divBdr>
            </w:div>
          </w:divsChild>
        </w:div>
        <w:div w:id="666634280">
          <w:marLeft w:val="0"/>
          <w:marRight w:val="0"/>
          <w:marTop w:val="0"/>
          <w:marBottom w:val="0"/>
          <w:divBdr>
            <w:top w:val="none" w:sz="0" w:space="0" w:color="auto"/>
            <w:left w:val="none" w:sz="0" w:space="0" w:color="auto"/>
            <w:bottom w:val="none" w:sz="0" w:space="0" w:color="auto"/>
            <w:right w:val="none" w:sz="0" w:space="0" w:color="auto"/>
          </w:divBdr>
          <w:divsChild>
            <w:div w:id="711686577">
              <w:marLeft w:val="0"/>
              <w:marRight w:val="0"/>
              <w:marTop w:val="0"/>
              <w:marBottom w:val="0"/>
              <w:divBdr>
                <w:top w:val="none" w:sz="0" w:space="0" w:color="auto"/>
                <w:left w:val="none" w:sz="0" w:space="0" w:color="auto"/>
                <w:bottom w:val="none" w:sz="0" w:space="0" w:color="auto"/>
                <w:right w:val="none" w:sz="0" w:space="0" w:color="auto"/>
              </w:divBdr>
            </w:div>
          </w:divsChild>
        </w:div>
        <w:div w:id="289557643">
          <w:marLeft w:val="0"/>
          <w:marRight w:val="0"/>
          <w:marTop w:val="0"/>
          <w:marBottom w:val="0"/>
          <w:divBdr>
            <w:top w:val="none" w:sz="0" w:space="0" w:color="auto"/>
            <w:left w:val="none" w:sz="0" w:space="0" w:color="auto"/>
            <w:bottom w:val="none" w:sz="0" w:space="0" w:color="auto"/>
            <w:right w:val="none" w:sz="0" w:space="0" w:color="auto"/>
          </w:divBdr>
          <w:divsChild>
            <w:div w:id="1902446713">
              <w:marLeft w:val="0"/>
              <w:marRight w:val="0"/>
              <w:marTop w:val="0"/>
              <w:marBottom w:val="0"/>
              <w:divBdr>
                <w:top w:val="none" w:sz="0" w:space="0" w:color="auto"/>
                <w:left w:val="none" w:sz="0" w:space="0" w:color="auto"/>
                <w:bottom w:val="none" w:sz="0" w:space="0" w:color="auto"/>
                <w:right w:val="none" w:sz="0" w:space="0" w:color="auto"/>
              </w:divBdr>
            </w:div>
          </w:divsChild>
        </w:div>
        <w:div w:id="36661893">
          <w:marLeft w:val="0"/>
          <w:marRight w:val="0"/>
          <w:marTop w:val="0"/>
          <w:marBottom w:val="0"/>
          <w:divBdr>
            <w:top w:val="none" w:sz="0" w:space="0" w:color="auto"/>
            <w:left w:val="none" w:sz="0" w:space="0" w:color="auto"/>
            <w:bottom w:val="none" w:sz="0" w:space="0" w:color="auto"/>
            <w:right w:val="none" w:sz="0" w:space="0" w:color="auto"/>
          </w:divBdr>
          <w:divsChild>
            <w:div w:id="536239447">
              <w:marLeft w:val="0"/>
              <w:marRight w:val="0"/>
              <w:marTop w:val="0"/>
              <w:marBottom w:val="0"/>
              <w:divBdr>
                <w:top w:val="none" w:sz="0" w:space="0" w:color="auto"/>
                <w:left w:val="none" w:sz="0" w:space="0" w:color="auto"/>
                <w:bottom w:val="none" w:sz="0" w:space="0" w:color="auto"/>
                <w:right w:val="none" w:sz="0" w:space="0" w:color="auto"/>
              </w:divBdr>
            </w:div>
          </w:divsChild>
        </w:div>
        <w:div w:id="432241334">
          <w:marLeft w:val="0"/>
          <w:marRight w:val="0"/>
          <w:marTop w:val="0"/>
          <w:marBottom w:val="0"/>
          <w:divBdr>
            <w:top w:val="none" w:sz="0" w:space="0" w:color="auto"/>
            <w:left w:val="none" w:sz="0" w:space="0" w:color="auto"/>
            <w:bottom w:val="none" w:sz="0" w:space="0" w:color="auto"/>
            <w:right w:val="none" w:sz="0" w:space="0" w:color="auto"/>
          </w:divBdr>
          <w:divsChild>
            <w:div w:id="377172602">
              <w:marLeft w:val="0"/>
              <w:marRight w:val="0"/>
              <w:marTop w:val="0"/>
              <w:marBottom w:val="0"/>
              <w:divBdr>
                <w:top w:val="none" w:sz="0" w:space="0" w:color="auto"/>
                <w:left w:val="none" w:sz="0" w:space="0" w:color="auto"/>
                <w:bottom w:val="none" w:sz="0" w:space="0" w:color="auto"/>
                <w:right w:val="none" w:sz="0" w:space="0" w:color="auto"/>
              </w:divBdr>
            </w:div>
          </w:divsChild>
        </w:div>
        <w:div w:id="1864437875">
          <w:marLeft w:val="0"/>
          <w:marRight w:val="0"/>
          <w:marTop w:val="0"/>
          <w:marBottom w:val="0"/>
          <w:divBdr>
            <w:top w:val="none" w:sz="0" w:space="0" w:color="auto"/>
            <w:left w:val="none" w:sz="0" w:space="0" w:color="auto"/>
            <w:bottom w:val="none" w:sz="0" w:space="0" w:color="auto"/>
            <w:right w:val="none" w:sz="0" w:space="0" w:color="auto"/>
          </w:divBdr>
          <w:divsChild>
            <w:div w:id="1391882274">
              <w:marLeft w:val="0"/>
              <w:marRight w:val="0"/>
              <w:marTop w:val="0"/>
              <w:marBottom w:val="0"/>
              <w:divBdr>
                <w:top w:val="none" w:sz="0" w:space="0" w:color="auto"/>
                <w:left w:val="none" w:sz="0" w:space="0" w:color="auto"/>
                <w:bottom w:val="none" w:sz="0" w:space="0" w:color="auto"/>
                <w:right w:val="none" w:sz="0" w:space="0" w:color="auto"/>
              </w:divBdr>
            </w:div>
          </w:divsChild>
        </w:div>
        <w:div w:id="1635331009">
          <w:marLeft w:val="0"/>
          <w:marRight w:val="0"/>
          <w:marTop w:val="0"/>
          <w:marBottom w:val="0"/>
          <w:divBdr>
            <w:top w:val="none" w:sz="0" w:space="0" w:color="auto"/>
            <w:left w:val="none" w:sz="0" w:space="0" w:color="auto"/>
            <w:bottom w:val="none" w:sz="0" w:space="0" w:color="auto"/>
            <w:right w:val="none" w:sz="0" w:space="0" w:color="auto"/>
          </w:divBdr>
          <w:divsChild>
            <w:div w:id="730233480">
              <w:marLeft w:val="0"/>
              <w:marRight w:val="0"/>
              <w:marTop w:val="0"/>
              <w:marBottom w:val="0"/>
              <w:divBdr>
                <w:top w:val="none" w:sz="0" w:space="0" w:color="auto"/>
                <w:left w:val="none" w:sz="0" w:space="0" w:color="auto"/>
                <w:bottom w:val="none" w:sz="0" w:space="0" w:color="auto"/>
                <w:right w:val="none" w:sz="0" w:space="0" w:color="auto"/>
              </w:divBdr>
            </w:div>
          </w:divsChild>
        </w:div>
        <w:div w:id="642660068">
          <w:marLeft w:val="0"/>
          <w:marRight w:val="0"/>
          <w:marTop w:val="0"/>
          <w:marBottom w:val="0"/>
          <w:divBdr>
            <w:top w:val="none" w:sz="0" w:space="0" w:color="auto"/>
            <w:left w:val="none" w:sz="0" w:space="0" w:color="auto"/>
            <w:bottom w:val="none" w:sz="0" w:space="0" w:color="auto"/>
            <w:right w:val="none" w:sz="0" w:space="0" w:color="auto"/>
          </w:divBdr>
          <w:divsChild>
            <w:div w:id="305551337">
              <w:marLeft w:val="0"/>
              <w:marRight w:val="0"/>
              <w:marTop w:val="0"/>
              <w:marBottom w:val="0"/>
              <w:divBdr>
                <w:top w:val="none" w:sz="0" w:space="0" w:color="auto"/>
                <w:left w:val="none" w:sz="0" w:space="0" w:color="auto"/>
                <w:bottom w:val="none" w:sz="0" w:space="0" w:color="auto"/>
                <w:right w:val="none" w:sz="0" w:space="0" w:color="auto"/>
              </w:divBdr>
            </w:div>
          </w:divsChild>
        </w:div>
        <w:div w:id="1970479170">
          <w:marLeft w:val="0"/>
          <w:marRight w:val="0"/>
          <w:marTop w:val="0"/>
          <w:marBottom w:val="0"/>
          <w:divBdr>
            <w:top w:val="none" w:sz="0" w:space="0" w:color="auto"/>
            <w:left w:val="none" w:sz="0" w:space="0" w:color="auto"/>
            <w:bottom w:val="none" w:sz="0" w:space="0" w:color="auto"/>
            <w:right w:val="none" w:sz="0" w:space="0" w:color="auto"/>
          </w:divBdr>
          <w:divsChild>
            <w:div w:id="1599176659">
              <w:marLeft w:val="0"/>
              <w:marRight w:val="0"/>
              <w:marTop w:val="0"/>
              <w:marBottom w:val="0"/>
              <w:divBdr>
                <w:top w:val="none" w:sz="0" w:space="0" w:color="auto"/>
                <w:left w:val="none" w:sz="0" w:space="0" w:color="auto"/>
                <w:bottom w:val="none" w:sz="0" w:space="0" w:color="auto"/>
                <w:right w:val="none" w:sz="0" w:space="0" w:color="auto"/>
              </w:divBdr>
            </w:div>
          </w:divsChild>
        </w:div>
        <w:div w:id="1079862968">
          <w:marLeft w:val="0"/>
          <w:marRight w:val="0"/>
          <w:marTop w:val="0"/>
          <w:marBottom w:val="0"/>
          <w:divBdr>
            <w:top w:val="none" w:sz="0" w:space="0" w:color="auto"/>
            <w:left w:val="none" w:sz="0" w:space="0" w:color="auto"/>
            <w:bottom w:val="none" w:sz="0" w:space="0" w:color="auto"/>
            <w:right w:val="none" w:sz="0" w:space="0" w:color="auto"/>
          </w:divBdr>
          <w:divsChild>
            <w:div w:id="391469918">
              <w:marLeft w:val="0"/>
              <w:marRight w:val="0"/>
              <w:marTop w:val="0"/>
              <w:marBottom w:val="0"/>
              <w:divBdr>
                <w:top w:val="none" w:sz="0" w:space="0" w:color="auto"/>
                <w:left w:val="none" w:sz="0" w:space="0" w:color="auto"/>
                <w:bottom w:val="none" w:sz="0" w:space="0" w:color="auto"/>
                <w:right w:val="none" w:sz="0" w:space="0" w:color="auto"/>
              </w:divBdr>
            </w:div>
          </w:divsChild>
        </w:div>
        <w:div w:id="797257781">
          <w:marLeft w:val="0"/>
          <w:marRight w:val="0"/>
          <w:marTop w:val="0"/>
          <w:marBottom w:val="0"/>
          <w:divBdr>
            <w:top w:val="none" w:sz="0" w:space="0" w:color="auto"/>
            <w:left w:val="none" w:sz="0" w:space="0" w:color="auto"/>
            <w:bottom w:val="none" w:sz="0" w:space="0" w:color="auto"/>
            <w:right w:val="none" w:sz="0" w:space="0" w:color="auto"/>
          </w:divBdr>
          <w:divsChild>
            <w:div w:id="1401631759">
              <w:marLeft w:val="0"/>
              <w:marRight w:val="0"/>
              <w:marTop w:val="0"/>
              <w:marBottom w:val="0"/>
              <w:divBdr>
                <w:top w:val="none" w:sz="0" w:space="0" w:color="auto"/>
                <w:left w:val="none" w:sz="0" w:space="0" w:color="auto"/>
                <w:bottom w:val="none" w:sz="0" w:space="0" w:color="auto"/>
                <w:right w:val="none" w:sz="0" w:space="0" w:color="auto"/>
              </w:divBdr>
            </w:div>
          </w:divsChild>
        </w:div>
        <w:div w:id="286396788">
          <w:marLeft w:val="0"/>
          <w:marRight w:val="0"/>
          <w:marTop w:val="0"/>
          <w:marBottom w:val="0"/>
          <w:divBdr>
            <w:top w:val="none" w:sz="0" w:space="0" w:color="auto"/>
            <w:left w:val="none" w:sz="0" w:space="0" w:color="auto"/>
            <w:bottom w:val="none" w:sz="0" w:space="0" w:color="auto"/>
            <w:right w:val="none" w:sz="0" w:space="0" w:color="auto"/>
          </w:divBdr>
          <w:divsChild>
            <w:div w:id="42414531">
              <w:marLeft w:val="0"/>
              <w:marRight w:val="0"/>
              <w:marTop w:val="0"/>
              <w:marBottom w:val="0"/>
              <w:divBdr>
                <w:top w:val="none" w:sz="0" w:space="0" w:color="auto"/>
                <w:left w:val="none" w:sz="0" w:space="0" w:color="auto"/>
                <w:bottom w:val="none" w:sz="0" w:space="0" w:color="auto"/>
                <w:right w:val="none" w:sz="0" w:space="0" w:color="auto"/>
              </w:divBdr>
            </w:div>
          </w:divsChild>
        </w:div>
        <w:div w:id="1184784538">
          <w:marLeft w:val="0"/>
          <w:marRight w:val="0"/>
          <w:marTop w:val="0"/>
          <w:marBottom w:val="0"/>
          <w:divBdr>
            <w:top w:val="none" w:sz="0" w:space="0" w:color="auto"/>
            <w:left w:val="none" w:sz="0" w:space="0" w:color="auto"/>
            <w:bottom w:val="none" w:sz="0" w:space="0" w:color="auto"/>
            <w:right w:val="none" w:sz="0" w:space="0" w:color="auto"/>
          </w:divBdr>
          <w:divsChild>
            <w:div w:id="518085173">
              <w:marLeft w:val="0"/>
              <w:marRight w:val="0"/>
              <w:marTop w:val="0"/>
              <w:marBottom w:val="0"/>
              <w:divBdr>
                <w:top w:val="none" w:sz="0" w:space="0" w:color="auto"/>
                <w:left w:val="none" w:sz="0" w:space="0" w:color="auto"/>
                <w:bottom w:val="none" w:sz="0" w:space="0" w:color="auto"/>
                <w:right w:val="none" w:sz="0" w:space="0" w:color="auto"/>
              </w:divBdr>
            </w:div>
          </w:divsChild>
        </w:div>
        <w:div w:id="385105459">
          <w:marLeft w:val="0"/>
          <w:marRight w:val="0"/>
          <w:marTop w:val="0"/>
          <w:marBottom w:val="0"/>
          <w:divBdr>
            <w:top w:val="none" w:sz="0" w:space="0" w:color="auto"/>
            <w:left w:val="none" w:sz="0" w:space="0" w:color="auto"/>
            <w:bottom w:val="none" w:sz="0" w:space="0" w:color="auto"/>
            <w:right w:val="none" w:sz="0" w:space="0" w:color="auto"/>
          </w:divBdr>
          <w:divsChild>
            <w:div w:id="363138289">
              <w:marLeft w:val="0"/>
              <w:marRight w:val="0"/>
              <w:marTop w:val="0"/>
              <w:marBottom w:val="0"/>
              <w:divBdr>
                <w:top w:val="none" w:sz="0" w:space="0" w:color="auto"/>
                <w:left w:val="none" w:sz="0" w:space="0" w:color="auto"/>
                <w:bottom w:val="none" w:sz="0" w:space="0" w:color="auto"/>
                <w:right w:val="none" w:sz="0" w:space="0" w:color="auto"/>
              </w:divBdr>
            </w:div>
          </w:divsChild>
        </w:div>
        <w:div w:id="393159501">
          <w:marLeft w:val="0"/>
          <w:marRight w:val="0"/>
          <w:marTop w:val="0"/>
          <w:marBottom w:val="0"/>
          <w:divBdr>
            <w:top w:val="none" w:sz="0" w:space="0" w:color="auto"/>
            <w:left w:val="none" w:sz="0" w:space="0" w:color="auto"/>
            <w:bottom w:val="none" w:sz="0" w:space="0" w:color="auto"/>
            <w:right w:val="none" w:sz="0" w:space="0" w:color="auto"/>
          </w:divBdr>
          <w:divsChild>
            <w:div w:id="855849588">
              <w:marLeft w:val="0"/>
              <w:marRight w:val="0"/>
              <w:marTop w:val="0"/>
              <w:marBottom w:val="0"/>
              <w:divBdr>
                <w:top w:val="none" w:sz="0" w:space="0" w:color="auto"/>
                <w:left w:val="none" w:sz="0" w:space="0" w:color="auto"/>
                <w:bottom w:val="none" w:sz="0" w:space="0" w:color="auto"/>
                <w:right w:val="none" w:sz="0" w:space="0" w:color="auto"/>
              </w:divBdr>
            </w:div>
          </w:divsChild>
        </w:div>
        <w:div w:id="587810602">
          <w:marLeft w:val="0"/>
          <w:marRight w:val="0"/>
          <w:marTop w:val="0"/>
          <w:marBottom w:val="0"/>
          <w:divBdr>
            <w:top w:val="none" w:sz="0" w:space="0" w:color="auto"/>
            <w:left w:val="none" w:sz="0" w:space="0" w:color="auto"/>
            <w:bottom w:val="none" w:sz="0" w:space="0" w:color="auto"/>
            <w:right w:val="none" w:sz="0" w:space="0" w:color="auto"/>
          </w:divBdr>
          <w:divsChild>
            <w:div w:id="1316181909">
              <w:marLeft w:val="0"/>
              <w:marRight w:val="0"/>
              <w:marTop w:val="0"/>
              <w:marBottom w:val="0"/>
              <w:divBdr>
                <w:top w:val="none" w:sz="0" w:space="0" w:color="auto"/>
                <w:left w:val="none" w:sz="0" w:space="0" w:color="auto"/>
                <w:bottom w:val="none" w:sz="0" w:space="0" w:color="auto"/>
                <w:right w:val="none" w:sz="0" w:space="0" w:color="auto"/>
              </w:divBdr>
            </w:div>
          </w:divsChild>
        </w:div>
        <w:div w:id="539823118">
          <w:marLeft w:val="0"/>
          <w:marRight w:val="0"/>
          <w:marTop w:val="0"/>
          <w:marBottom w:val="0"/>
          <w:divBdr>
            <w:top w:val="none" w:sz="0" w:space="0" w:color="auto"/>
            <w:left w:val="none" w:sz="0" w:space="0" w:color="auto"/>
            <w:bottom w:val="none" w:sz="0" w:space="0" w:color="auto"/>
            <w:right w:val="none" w:sz="0" w:space="0" w:color="auto"/>
          </w:divBdr>
          <w:divsChild>
            <w:div w:id="651493904">
              <w:marLeft w:val="0"/>
              <w:marRight w:val="0"/>
              <w:marTop w:val="0"/>
              <w:marBottom w:val="0"/>
              <w:divBdr>
                <w:top w:val="none" w:sz="0" w:space="0" w:color="auto"/>
                <w:left w:val="none" w:sz="0" w:space="0" w:color="auto"/>
                <w:bottom w:val="none" w:sz="0" w:space="0" w:color="auto"/>
                <w:right w:val="none" w:sz="0" w:space="0" w:color="auto"/>
              </w:divBdr>
            </w:div>
          </w:divsChild>
        </w:div>
        <w:div w:id="814227187">
          <w:marLeft w:val="0"/>
          <w:marRight w:val="0"/>
          <w:marTop w:val="0"/>
          <w:marBottom w:val="0"/>
          <w:divBdr>
            <w:top w:val="none" w:sz="0" w:space="0" w:color="auto"/>
            <w:left w:val="none" w:sz="0" w:space="0" w:color="auto"/>
            <w:bottom w:val="none" w:sz="0" w:space="0" w:color="auto"/>
            <w:right w:val="none" w:sz="0" w:space="0" w:color="auto"/>
          </w:divBdr>
          <w:divsChild>
            <w:div w:id="1870217879">
              <w:marLeft w:val="0"/>
              <w:marRight w:val="0"/>
              <w:marTop w:val="0"/>
              <w:marBottom w:val="0"/>
              <w:divBdr>
                <w:top w:val="none" w:sz="0" w:space="0" w:color="auto"/>
                <w:left w:val="none" w:sz="0" w:space="0" w:color="auto"/>
                <w:bottom w:val="none" w:sz="0" w:space="0" w:color="auto"/>
                <w:right w:val="none" w:sz="0" w:space="0" w:color="auto"/>
              </w:divBdr>
            </w:div>
          </w:divsChild>
        </w:div>
        <w:div w:id="2097701156">
          <w:marLeft w:val="0"/>
          <w:marRight w:val="0"/>
          <w:marTop w:val="0"/>
          <w:marBottom w:val="0"/>
          <w:divBdr>
            <w:top w:val="none" w:sz="0" w:space="0" w:color="auto"/>
            <w:left w:val="none" w:sz="0" w:space="0" w:color="auto"/>
            <w:bottom w:val="none" w:sz="0" w:space="0" w:color="auto"/>
            <w:right w:val="none" w:sz="0" w:space="0" w:color="auto"/>
          </w:divBdr>
          <w:divsChild>
            <w:div w:id="1678842828">
              <w:marLeft w:val="0"/>
              <w:marRight w:val="0"/>
              <w:marTop w:val="0"/>
              <w:marBottom w:val="0"/>
              <w:divBdr>
                <w:top w:val="none" w:sz="0" w:space="0" w:color="auto"/>
                <w:left w:val="none" w:sz="0" w:space="0" w:color="auto"/>
                <w:bottom w:val="none" w:sz="0" w:space="0" w:color="auto"/>
                <w:right w:val="none" w:sz="0" w:space="0" w:color="auto"/>
              </w:divBdr>
            </w:div>
          </w:divsChild>
        </w:div>
        <w:div w:id="85344547">
          <w:marLeft w:val="0"/>
          <w:marRight w:val="0"/>
          <w:marTop w:val="0"/>
          <w:marBottom w:val="0"/>
          <w:divBdr>
            <w:top w:val="none" w:sz="0" w:space="0" w:color="auto"/>
            <w:left w:val="none" w:sz="0" w:space="0" w:color="auto"/>
            <w:bottom w:val="none" w:sz="0" w:space="0" w:color="auto"/>
            <w:right w:val="none" w:sz="0" w:space="0" w:color="auto"/>
          </w:divBdr>
          <w:divsChild>
            <w:div w:id="908492582">
              <w:marLeft w:val="0"/>
              <w:marRight w:val="0"/>
              <w:marTop w:val="0"/>
              <w:marBottom w:val="0"/>
              <w:divBdr>
                <w:top w:val="none" w:sz="0" w:space="0" w:color="auto"/>
                <w:left w:val="none" w:sz="0" w:space="0" w:color="auto"/>
                <w:bottom w:val="none" w:sz="0" w:space="0" w:color="auto"/>
                <w:right w:val="none" w:sz="0" w:space="0" w:color="auto"/>
              </w:divBdr>
            </w:div>
          </w:divsChild>
        </w:div>
        <w:div w:id="98725864">
          <w:marLeft w:val="0"/>
          <w:marRight w:val="0"/>
          <w:marTop w:val="0"/>
          <w:marBottom w:val="0"/>
          <w:divBdr>
            <w:top w:val="none" w:sz="0" w:space="0" w:color="auto"/>
            <w:left w:val="none" w:sz="0" w:space="0" w:color="auto"/>
            <w:bottom w:val="none" w:sz="0" w:space="0" w:color="auto"/>
            <w:right w:val="none" w:sz="0" w:space="0" w:color="auto"/>
          </w:divBdr>
          <w:divsChild>
            <w:div w:id="1779763291">
              <w:marLeft w:val="0"/>
              <w:marRight w:val="0"/>
              <w:marTop w:val="0"/>
              <w:marBottom w:val="0"/>
              <w:divBdr>
                <w:top w:val="none" w:sz="0" w:space="0" w:color="auto"/>
                <w:left w:val="none" w:sz="0" w:space="0" w:color="auto"/>
                <w:bottom w:val="none" w:sz="0" w:space="0" w:color="auto"/>
                <w:right w:val="none" w:sz="0" w:space="0" w:color="auto"/>
              </w:divBdr>
            </w:div>
          </w:divsChild>
        </w:div>
        <w:div w:id="658458494">
          <w:marLeft w:val="0"/>
          <w:marRight w:val="0"/>
          <w:marTop w:val="0"/>
          <w:marBottom w:val="0"/>
          <w:divBdr>
            <w:top w:val="none" w:sz="0" w:space="0" w:color="auto"/>
            <w:left w:val="none" w:sz="0" w:space="0" w:color="auto"/>
            <w:bottom w:val="none" w:sz="0" w:space="0" w:color="auto"/>
            <w:right w:val="none" w:sz="0" w:space="0" w:color="auto"/>
          </w:divBdr>
          <w:divsChild>
            <w:div w:id="1166556562">
              <w:marLeft w:val="0"/>
              <w:marRight w:val="0"/>
              <w:marTop w:val="0"/>
              <w:marBottom w:val="0"/>
              <w:divBdr>
                <w:top w:val="none" w:sz="0" w:space="0" w:color="auto"/>
                <w:left w:val="none" w:sz="0" w:space="0" w:color="auto"/>
                <w:bottom w:val="none" w:sz="0" w:space="0" w:color="auto"/>
                <w:right w:val="none" w:sz="0" w:space="0" w:color="auto"/>
              </w:divBdr>
            </w:div>
          </w:divsChild>
        </w:div>
        <w:div w:id="623847151">
          <w:marLeft w:val="0"/>
          <w:marRight w:val="0"/>
          <w:marTop w:val="0"/>
          <w:marBottom w:val="0"/>
          <w:divBdr>
            <w:top w:val="none" w:sz="0" w:space="0" w:color="auto"/>
            <w:left w:val="none" w:sz="0" w:space="0" w:color="auto"/>
            <w:bottom w:val="none" w:sz="0" w:space="0" w:color="auto"/>
            <w:right w:val="none" w:sz="0" w:space="0" w:color="auto"/>
          </w:divBdr>
          <w:divsChild>
            <w:div w:id="1040012735">
              <w:marLeft w:val="0"/>
              <w:marRight w:val="0"/>
              <w:marTop w:val="0"/>
              <w:marBottom w:val="0"/>
              <w:divBdr>
                <w:top w:val="none" w:sz="0" w:space="0" w:color="auto"/>
                <w:left w:val="none" w:sz="0" w:space="0" w:color="auto"/>
                <w:bottom w:val="none" w:sz="0" w:space="0" w:color="auto"/>
                <w:right w:val="none" w:sz="0" w:space="0" w:color="auto"/>
              </w:divBdr>
            </w:div>
          </w:divsChild>
        </w:div>
        <w:div w:id="48309056">
          <w:marLeft w:val="0"/>
          <w:marRight w:val="0"/>
          <w:marTop w:val="0"/>
          <w:marBottom w:val="0"/>
          <w:divBdr>
            <w:top w:val="none" w:sz="0" w:space="0" w:color="auto"/>
            <w:left w:val="none" w:sz="0" w:space="0" w:color="auto"/>
            <w:bottom w:val="none" w:sz="0" w:space="0" w:color="auto"/>
            <w:right w:val="none" w:sz="0" w:space="0" w:color="auto"/>
          </w:divBdr>
          <w:divsChild>
            <w:div w:id="757487862">
              <w:marLeft w:val="0"/>
              <w:marRight w:val="0"/>
              <w:marTop w:val="0"/>
              <w:marBottom w:val="0"/>
              <w:divBdr>
                <w:top w:val="none" w:sz="0" w:space="0" w:color="auto"/>
                <w:left w:val="none" w:sz="0" w:space="0" w:color="auto"/>
                <w:bottom w:val="none" w:sz="0" w:space="0" w:color="auto"/>
                <w:right w:val="none" w:sz="0" w:space="0" w:color="auto"/>
              </w:divBdr>
            </w:div>
          </w:divsChild>
        </w:div>
        <w:div w:id="1611816125">
          <w:marLeft w:val="0"/>
          <w:marRight w:val="0"/>
          <w:marTop w:val="0"/>
          <w:marBottom w:val="0"/>
          <w:divBdr>
            <w:top w:val="none" w:sz="0" w:space="0" w:color="auto"/>
            <w:left w:val="none" w:sz="0" w:space="0" w:color="auto"/>
            <w:bottom w:val="none" w:sz="0" w:space="0" w:color="auto"/>
            <w:right w:val="none" w:sz="0" w:space="0" w:color="auto"/>
          </w:divBdr>
          <w:divsChild>
            <w:div w:id="1878201688">
              <w:marLeft w:val="0"/>
              <w:marRight w:val="0"/>
              <w:marTop w:val="0"/>
              <w:marBottom w:val="0"/>
              <w:divBdr>
                <w:top w:val="none" w:sz="0" w:space="0" w:color="auto"/>
                <w:left w:val="none" w:sz="0" w:space="0" w:color="auto"/>
                <w:bottom w:val="none" w:sz="0" w:space="0" w:color="auto"/>
                <w:right w:val="none" w:sz="0" w:space="0" w:color="auto"/>
              </w:divBdr>
            </w:div>
          </w:divsChild>
        </w:div>
        <w:div w:id="96027125">
          <w:marLeft w:val="0"/>
          <w:marRight w:val="0"/>
          <w:marTop w:val="0"/>
          <w:marBottom w:val="0"/>
          <w:divBdr>
            <w:top w:val="none" w:sz="0" w:space="0" w:color="auto"/>
            <w:left w:val="none" w:sz="0" w:space="0" w:color="auto"/>
            <w:bottom w:val="none" w:sz="0" w:space="0" w:color="auto"/>
            <w:right w:val="none" w:sz="0" w:space="0" w:color="auto"/>
          </w:divBdr>
          <w:divsChild>
            <w:div w:id="1705398351">
              <w:marLeft w:val="0"/>
              <w:marRight w:val="0"/>
              <w:marTop w:val="0"/>
              <w:marBottom w:val="0"/>
              <w:divBdr>
                <w:top w:val="none" w:sz="0" w:space="0" w:color="auto"/>
                <w:left w:val="none" w:sz="0" w:space="0" w:color="auto"/>
                <w:bottom w:val="none" w:sz="0" w:space="0" w:color="auto"/>
                <w:right w:val="none" w:sz="0" w:space="0" w:color="auto"/>
              </w:divBdr>
            </w:div>
          </w:divsChild>
        </w:div>
        <w:div w:id="38553285">
          <w:marLeft w:val="0"/>
          <w:marRight w:val="0"/>
          <w:marTop w:val="0"/>
          <w:marBottom w:val="0"/>
          <w:divBdr>
            <w:top w:val="none" w:sz="0" w:space="0" w:color="auto"/>
            <w:left w:val="none" w:sz="0" w:space="0" w:color="auto"/>
            <w:bottom w:val="none" w:sz="0" w:space="0" w:color="auto"/>
            <w:right w:val="none" w:sz="0" w:space="0" w:color="auto"/>
          </w:divBdr>
          <w:divsChild>
            <w:div w:id="27485648">
              <w:marLeft w:val="0"/>
              <w:marRight w:val="0"/>
              <w:marTop w:val="0"/>
              <w:marBottom w:val="0"/>
              <w:divBdr>
                <w:top w:val="none" w:sz="0" w:space="0" w:color="auto"/>
                <w:left w:val="none" w:sz="0" w:space="0" w:color="auto"/>
                <w:bottom w:val="none" w:sz="0" w:space="0" w:color="auto"/>
                <w:right w:val="none" w:sz="0" w:space="0" w:color="auto"/>
              </w:divBdr>
            </w:div>
          </w:divsChild>
        </w:div>
        <w:div w:id="1115488939">
          <w:marLeft w:val="0"/>
          <w:marRight w:val="0"/>
          <w:marTop w:val="0"/>
          <w:marBottom w:val="0"/>
          <w:divBdr>
            <w:top w:val="none" w:sz="0" w:space="0" w:color="auto"/>
            <w:left w:val="none" w:sz="0" w:space="0" w:color="auto"/>
            <w:bottom w:val="none" w:sz="0" w:space="0" w:color="auto"/>
            <w:right w:val="none" w:sz="0" w:space="0" w:color="auto"/>
          </w:divBdr>
          <w:divsChild>
            <w:div w:id="519129128">
              <w:marLeft w:val="0"/>
              <w:marRight w:val="0"/>
              <w:marTop w:val="0"/>
              <w:marBottom w:val="0"/>
              <w:divBdr>
                <w:top w:val="none" w:sz="0" w:space="0" w:color="auto"/>
                <w:left w:val="none" w:sz="0" w:space="0" w:color="auto"/>
                <w:bottom w:val="none" w:sz="0" w:space="0" w:color="auto"/>
                <w:right w:val="none" w:sz="0" w:space="0" w:color="auto"/>
              </w:divBdr>
            </w:div>
          </w:divsChild>
        </w:div>
        <w:div w:id="1914317707">
          <w:marLeft w:val="0"/>
          <w:marRight w:val="0"/>
          <w:marTop w:val="0"/>
          <w:marBottom w:val="0"/>
          <w:divBdr>
            <w:top w:val="none" w:sz="0" w:space="0" w:color="auto"/>
            <w:left w:val="none" w:sz="0" w:space="0" w:color="auto"/>
            <w:bottom w:val="none" w:sz="0" w:space="0" w:color="auto"/>
            <w:right w:val="none" w:sz="0" w:space="0" w:color="auto"/>
          </w:divBdr>
          <w:divsChild>
            <w:div w:id="1916278175">
              <w:marLeft w:val="0"/>
              <w:marRight w:val="0"/>
              <w:marTop w:val="0"/>
              <w:marBottom w:val="0"/>
              <w:divBdr>
                <w:top w:val="none" w:sz="0" w:space="0" w:color="auto"/>
                <w:left w:val="none" w:sz="0" w:space="0" w:color="auto"/>
                <w:bottom w:val="none" w:sz="0" w:space="0" w:color="auto"/>
                <w:right w:val="none" w:sz="0" w:space="0" w:color="auto"/>
              </w:divBdr>
            </w:div>
          </w:divsChild>
        </w:div>
        <w:div w:id="85735727">
          <w:marLeft w:val="0"/>
          <w:marRight w:val="0"/>
          <w:marTop w:val="0"/>
          <w:marBottom w:val="0"/>
          <w:divBdr>
            <w:top w:val="none" w:sz="0" w:space="0" w:color="auto"/>
            <w:left w:val="none" w:sz="0" w:space="0" w:color="auto"/>
            <w:bottom w:val="none" w:sz="0" w:space="0" w:color="auto"/>
            <w:right w:val="none" w:sz="0" w:space="0" w:color="auto"/>
          </w:divBdr>
          <w:divsChild>
            <w:div w:id="2138375575">
              <w:marLeft w:val="0"/>
              <w:marRight w:val="0"/>
              <w:marTop w:val="0"/>
              <w:marBottom w:val="0"/>
              <w:divBdr>
                <w:top w:val="none" w:sz="0" w:space="0" w:color="auto"/>
                <w:left w:val="none" w:sz="0" w:space="0" w:color="auto"/>
                <w:bottom w:val="none" w:sz="0" w:space="0" w:color="auto"/>
                <w:right w:val="none" w:sz="0" w:space="0" w:color="auto"/>
              </w:divBdr>
            </w:div>
          </w:divsChild>
        </w:div>
        <w:div w:id="2036149586">
          <w:marLeft w:val="0"/>
          <w:marRight w:val="0"/>
          <w:marTop w:val="0"/>
          <w:marBottom w:val="0"/>
          <w:divBdr>
            <w:top w:val="none" w:sz="0" w:space="0" w:color="auto"/>
            <w:left w:val="none" w:sz="0" w:space="0" w:color="auto"/>
            <w:bottom w:val="none" w:sz="0" w:space="0" w:color="auto"/>
            <w:right w:val="none" w:sz="0" w:space="0" w:color="auto"/>
          </w:divBdr>
          <w:divsChild>
            <w:div w:id="1198353839">
              <w:marLeft w:val="0"/>
              <w:marRight w:val="0"/>
              <w:marTop w:val="0"/>
              <w:marBottom w:val="0"/>
              <w:divBdr>
                <w:top w:val="none" w:sz="0" w:space="0" w:color="auto"/>
                <w:left w:val="none" w:sz="0" w:space="0" w:color="auto"/>
                <w:bottom w:val="none" w:sz="0" w:space="0" w:color="auto"/>
                <w:right w:val="none" w:sz="0" w:space="0" w:color="auto"/>
              </w:divBdr>
            </w:div>
          </w:divsChild>
        </w:div>
        <w:div w:id="1202353685">
          <w:marLeft w:val="0"/>
          <w:marRight w:val="0"/>
          <w:marTop w:val="0"/>
          <w:marBottom w:val="0"/>
          <w:divBdr>
            <w:top w:val="none" w:sz="0" w:space="0" w:color="auto"/>
            <w:left w:val="none" w:sz="0" w:space="0" w:color="auto"/>
            <w:bottom w:val="none" w:sz="0" w:space="0" w:color="auto"/>
            <w:right w:val="none" w:sz="0" w:space="0" w:color="auto"/>
          </w:divBdr>
          <w:divsChild>
            <w:div w:id="684095508">
              <w:marLeft w:val="0"/>
              <w:marRight w:val="0"/>
              <w:marTop w:val="0"/>
              <w:marBottom w:val="0"/>
              <w:divBdr>
                <w:top w:val="none" w:sz="0" w:space="0" w:color="auto"/>
                <w:left w:val="none" w:sz="0" w:space="0" w:color="auto"/>
                <w:bottom w:val="none" w:sz="0" w:space="0" w:color="auto"/>
                <w:right w:val="none" w:sz="0" w:space="0" w:color="auto"/>
              </w:divBdr>
            </w:div>
          </w:divsChild>
        </w:div>
        <w:div w:id="32121806">
          <w:marLeft w:val="0"/>
          <w:marRight w:val="0"/>
          <w:marTop w:val="0"/>
          <w:marBottom w:val="0"/>
          <w:divBdr>
            <w:top w:val="none" w:sz="0" w:space="0" w:color="auto"/>
            <w:left w:val="none" w:sz="0" w:space="0" w:color="auto"/>
            <w:bottom w:val="none" w:sz="0" w:space="0" w:color="auto"/>
            <w:right w:val="none" w:sz="0" w:space="0" w:color="auto"/>
          </w:divBdr>
          <w:divsChild>
            <w:div w:id="705570088">
              <w:marLeft w:val="0"/>
              <w:marRight w:val="0"/>
              <w:marTop w:val="0"/>
              <w:marBottom w:val="0"/>
              <w:divBdr>
                <w:top w:val="none" w:sz="0" w:space="0" w:color="auto"/>
                <w:left w:val="none" w:sz="0" w:space="0" w:color="auto"/>
                <w:bottom w:val="none" w:sz="0" w:space="0" w:color="auto"/>
                <w:right w:val="none" w:sz="0" w:space="0" w:color="auto"/>
              </w:divBdr>
            </w:div>
          </w:divsChild>
        </w:div>
        <w:div w:id="999040299">
          <w:marLeft w:val="0"/>
          <w:marRight w:val="0"/>
          <w:marTop w:val="0"/>
          <w:marBottom w:val="0"/>
          <w:divBdr>
            <w:top w:val="none" w:sz="0" w:space="0" w:color="auto"/>
            <w:left w:val="none" w:sz="0" w:space="0" w:color="auto"/>
            <w:bottom w:val="none" w:sz="0" w:space="0" w:color="auto"/>
            <w:right w:val="none" w:sz="0" w:space="0" w:color="auto"/>
          </w:divBdr>
          <w:divsChild>
            <w:div w:id="510070613">
              <w:marLeft w:val="0"/>
              <w:marRight w:val="0"/>
              <w:marTop w:val="0"/>
              <w:marBottom w:val="0"/>
              <w:divBdr>
                <w:top w:val="none" w:sz="0" w:space="0" w:color="auto"/>
                <w:left w:val="none" w:sz="0" w:space="0" w:color="auto"/>
                <w:bottom w:val="none" w:sz="0" w:space="0" w:color="auto"/>
                <w:right w:val="none" w:sz="0" w:space="0" w:color="auto"/>
              </w:divBdr>
            </w:div>
          </w:divsChild>
        </w:div>
        <w:div w:id="193615795">
          <w:marLeft w:val="0"/>
          <w:marRight w:val="0"/>
          <w:marTop w:val="0"/>
          <w:marBottom w:val="0"/>
          <w:divBdr>
            <w:top w:val="none" w:sz="0" w:space="0" w:color="auto"/>
            <w:left w:val="none" w:sz="0" w:space="0" w:color="auto"/>
            <w:bottom w:val="none" w:sz="0" w:space="0" w:color="auto"/>
            <w:right w:val="none" w:sz="0" w:space="0" w:color="auto"/>
          </w:divBdr>
          <w:divsChild>
            <w:div w:id="2031838632">
              <w:marLeft w:val="0"/>
              <w:marRight w:val="0"/>
              <w:marTop w:val="0"/>
              <w:marBottom w:val="0"/>
              <w:divBdr>
                <w:top w:val="none" w:sz="0" w:space="0" w:color="auto"/>
                <w:left w:val="none" w:sz="0" w:space="0" w:color="auto"/>
                <w:bottom w:val="none" w:sz="0" w:space="0" w:color="auto"/>
                <w:right w:val="none" w:sz="0" w:space="0" w:color="auto"/>
              </w:divBdr>
            </w:div>
          </w:divsChild>
        </w:div>
        <w:div w:id="1548179416">
          <w:marLeft w:val="0"/>
          <w:marRight w:val="0"/>
          <w:marTop w:val="0"/>
          <w:marBottom w:val="0"/>
          <w:divBdr>
            <w:top w:val="none" w:sz="0" w:space="0" w:color="auto"/>
            <w:left w:val="none" w:sz="0" w:space="0" w:color="auto"/>
            <w:bottom w:val="none" w:sz="0" w:space="0" w:color="auto"/>
            <w:right w:val="none" w:sz="0" w:space="0" w:color="auto"/>
          </w:divBdr>
          <w:divsChild>
            <w:div w:id="529994966">
              <w:marLeft w:val="0"/>
              <w:marRight w:val="0"/>
              <w:marTop w:val="0"/>
              <w:marBottom w:val="0"/>
              <w:divBdr>
                <w:top w:val="none" w:sz="0" w:space="0" w:color="auto"/>
                <w:left w:val="none" w:sz="0" w:space="0" w:color="auto"/>
                <w:bottom w:val="none" w:sz="0" w:space="0" w:color="auto"/>
                <w:right w:val="none" w:sz="0" w:space="0" w:color="auto"/>
              </w:divBdr>
            </w:div>
          </w:divsChild>
        </w:div>
        <w:div w:id="142938337">
          <w:marLeft w:val="0"/>
          <w:marRight w:val="0"/>
          <w:marTop w:val="0"/>
          <w:marBottom w:val="0"/>
          <w:divBdr>
            <w:top w:val="none" w:sz="0" w:space="0" w:color="auto"/>
            <w:left w:val="none" w:sz="0" w:space="0" w:color="auto"/>
            <w:bottom w:val="none" w:sz="0" w:space="0" w:color="auto"/>
            <w:right w:val="none" w:sz="0" w:space="0" w:color="auto"/>
          </w:divBdr>
          <w:divsChild>
            <w:div w:id="354380467">
              <w:marLeft w:val="0"/>
              <w:marRight w:val="0"/>
              <w:marTop w:val="0"/>
              <w:marBottom w:val="0"/>
              <w:divBdr>
                <w:top w:val="none" w:sz="0" w:space="0" w:color="auto"/>
                <w:left w:val="none" w:sz="0" w:space="0" w:color="auto"/>
                <w:bottom w:val="none" w:sz="0" w:space="0" w:color="auto"/>
                <w:right w:val="none" w:sz="0" w:space="0" w:color="auto"/>
              </w:divBdr>
            </w:div>
          </w:divsChild>
        </w:div>
        <w:div w:id="1581131967">
          <w:marLeft w:val="0"/>
          <w:marRight w:val="0"/>
          <w:marTop w:val="0"/>
          <w:marBottom w:val="0"/>
          <w:divBdr>
            <w:top w:val="none" w:sz="0" w:space="0" w:color="auto"/>
            <w:left w:val="none" w:sz="0" w:space="0" w:color="auto"/>
            <w:bottom w:val="none" w:sz="0" w:space="0" w:color="auto"/>
            <w:right w:val="none" w:sz="0" w:space="0" w:color="auto"/>
          </w:divBdr>
          <w:divsChild>
            <w:div w:id="353574546">
              <w:marLeft w:val="0"/>
              <w:marRight w:val="0"/>
              <w:marTop w:val="0"/>
              <w:marBottom w:val="0"/>
              <w:divBdr>
                <w:top w:val="none" w:sz="0" w:space="0" w:color="auto"/>
                <w:left w:val="none" w:sz="0" w:space="0" w:color="auto"/>
                <w:bottom w:val="none" w:sz="0" w:space="0" w:color="auto"/>
                <w:right w:val="none" w:sz="0" w:space="0" w:color="auto"/>
              </w:divBdr>
            </w:div>
          </w:divsChild>
        </w:div>
        <w:div w:id="1497569018">
          <w:marLeft w:val="0"/>
          <w:marRight w:val="0"/>
          <w:marTop w:val="0"/>
          <w:marBottom w:val="0"/>
          <w:divBdr>
            <w:top w:val="none" w:sz="0" w:space="0" w:color="auto"/>
            <w:left w:val="none" w:sz="0" w:space="0" w:color="auto"/>
            <w:bottom w:val="none" w:sz="0" w:space="0" w:color="auto"/>
            <w:right w:val="none" w:sz="0" w:space="0" w:color="auto"/>
          </w:divBdr>
          <w:divsChild>
            <w:div w:id="1053967904">
              <w:marLeft w:val="0"/>
              <w:marRight w:val="0"/>
              <w:marTop w:val="0"/>
              <w:marBottom w:val="0"/>
              <w:divBdr>
                <w:top w:val="none" w:sz="0" w:space="0" w:color="auto"/>
                <w:left w:val="none" w:sz="0" w:space="0" w:color="auto"/>
                <w:bottom w:val="none" w:sz="0" w:space="0" w:color="auto"/>
                <w:right w:val="none" w:sz="0" w:space="0" w:color="auto"/>
              </w:divBdr>
            </w:div>
          </w:divsChild>
        </w:div>
        <w:div w:id="1258714131">
          <w:marLeft w:val="0"/>
          <w:marRight w:val="0"/>
          <w:marTop w:val="0"/>
          <w:marBottom w:val="0"/>
          <w:divBdr>
            <w:top w:val="none" w:sz="0" w:space="0" w:color="auto"/>
            <w:left w:val="none" w:sz="0" w:space="0" w:color="auto"/>
            <w:bottom w:val="none" w:sz="0" w:space="0" w:color="auto"/>
            <w:right w:val="none" w:sz="0" w:space="0" w:color="auto"/>
          </w:divBdr>
          <w:divsChild>
            <w:div w:id="271592306">
              <w:marLeft w:val="0"/>
              <w:marRight w:val="0"/>
              <w:marTop w:val="0"/>
              <w:marBottom w:val="0"/>
              <w:divBdr>
                <w:top w:val="none" w:sz="0" w:space="0" w:color="auto"/>
                <w:left w:val="none" w:sz="0" w:space="0" w:color="auto"/>
                <w:bottom w:val="none" w:sz="0" w:space="0" w:color="auto"/>
                <w:right w:val="none" w:sz="0" w:space="0" w:color="auto"/>
              </w:divBdr>
            </w:div>
          </w:divsChild>
        </w:div>
        <w:div w:id="1571116465">
          <w:marLeft w:val="0"/>
          <w:marRight w:val="0"/>
          <w:marTop w:val="0"/>
          <w:marBottom w:val="0"/>
          <w:divBdr>
            <w:top w:val="none" w:sz="0" w:space="0" w:color="auto"/>
            <w:left w:val="none" w:sz="0" w:space="0" w:color="auto"/>
            <w:bottom w:val="none" w:sz="0" w:space="0" w:color="auto"/>
            <w:right w:val="none" w:sz="0" w:space="0" w:color="auto"/>
          </w:divBdr>
          <w:divsChild>
            <w:div w:id="554393933">
              <w:marLeft w:val="0"/>
              <w:marRight w:val="0"/>
              <w:marTop w:val="0"/>
              <w:marBottom w:val="0"/>
              <w:divBdr>
                <w:top w:val="none" w:sz="0" w:space="0" w:color="auto"/>
                <w:left w:val="none" w:sz="0" w:space="0" w:color="auto"/>
                <w:bottom w:val="none" w:sz="0" w:space="0" w:color="auto"/>
                <w:right w:val="none" w:sz="0" w:space="0" w:color="auto"/>
              </w:divBdr>
            </w:div>
          </w:divsChild>
        </w:div>
        <w:div w:id="1422407581">
          <w:marLeft w:val="0"/>
          <w:marRight w:val="0"/>
          <w:marTop w:val="0"/>
          <w:marBottom w:val="0"/>
          <w:divBdr>
            <w:top w:val="none" w:sz="0" w:space="0" w:color="auto"/>
            <w:left w:val="none" w:sz="0" w:space="0" w:color="auto"/>
            <w:bottom w:val="none" w:sz="0" w:space="0" w:color="auto"/>
            <w:right w:val="none" w:sz="0" w:space="0" w:color="auto"/>
          </w:divBdr>
          <w:divsChild>
            <w:div w:id="247080758">
              <w:marLeft w:val="0"/>
              <w:marRight w:val="0"/>
              <w:marTop w:val="0"/>
              <w:marBottom w:val="0"/>
              <w:divBdr>
                <w:top w:val="none" w:sz="0" w:space="0" w:color="auto"/>
                <w:left w:val="none" w:sz="0" w:space="0" w:color="auto"/>
                <w:bottom w:val="none" w:sz="0" w:space="0" w:color="auto"/>
                <w:right w:val="none" w:sz="0" w:space="0" w:color="auto"/>
              </w:divBdr>
            </w:div>
          </w:divsChild>
        </w:div>
        <w:div w:id="1913615735">
          <w:marLeft w:val="0"/>
          <w:marRight w:val="0"/>
          <w:marTop w:val="0"/>
          <w:marBottom w:val="0"/>
          <w:divBdr>
            <w:top w:val="none" w:sz="0" w:space="0" w:color="auto"/>
            <w:left w:val="none" w:sz="0" w:space="0" w:color="auto"/>
            <w:bottom w:val="none" w:sz="0" w:space="0" w:color="auto"/>
            <w:right w:val="none" w:sz="0" w:space="0" w:color="auto"/>
          </w:divBdr>
          <w:divsChild>
            <w:div w:id="289626788">
              <w:marLeft w:val="0"/>
              <w:marRight w:val="0"/>
              <w:marTop w:val="0"/>
              <w:marBottom w:val="0"/>
              <w:divBdr>
                <w:top w:val="none" w:sz="0" w:space="0" w:color="auto"/>
                <w:left w:val="none" w:sz="0" w:space="0" w:color="auto"/>
                <w:bottom w:val="none" w:sz="0" w:space="0" w:color="auto"/>
                <w:right w:val="none" w:sz="0" w:space="0" w:color="auto"/>
              </w:divBdr>
            </w:div>
          </w:divsChild>
        </w:div>
        <w:div w:id="1490561092">
          <w:marLeft w:val="0"/>
          <w:marRight w:val="0"/>
          <w:marTop w:val="0"/>
          <w:marBottom w:val="0"/>
          <w:divBdr>
            <w:top w:val="none" w:sz="0" w:space="0" w:color="auto"/>
            <w:left w:val="none" w:sz="0" w:space="0" w:color="auto"/>
            <w:bottom w:val="none" w:sz="0" w:space="0" w:color="auto"/>
            <w:right w:val="none" w:sz="0" w:space="0" w:color="auto"/>
          </w:divBdr>
          <w:divsChild>
            <w:div w:id="6517804">
              <w:marLeft w:val="0"/>
              <w:marRight w:val="0"/>
              <w:marTop w:val="0"/>
              <w:marBottom w:val="0"/>
              <w:divBdr>
                <w:top w:val="none" w:sz="0" w:space="0" w:color="auto"/>
                <w:left w:val="none" w:sz="0" w:space="0" w:color="auto"/>
                <w:bottom w:val="none" w:sz="0" w:space="0" w:color="auto"/>
                <w:right w:val="none" w:sz="0" w:space="0" w:color="auto"/>
              </w:divBdr>
            </w:div>
          </w:divsChild>
        </w:div>
        <w:div w:id="1013074187">
          <w:marLeft w:val="0"/>
          <w:marRight w:val="0"/>
          <w:marTop w:val="0"/>
          <w:marBottom w:val="0"/>
          <w:divBdr>
            <w:top w:val="none" w:sz="0" w:space="0" w:color="auto"/>
            <w:left w:val="none" w:sz="0" w:space="0" w:color="auto"/>
            <w:bottom w:val="none" w:sz="0" w:space="0" w:color="auto"/>
            <w:right w:val="none" w:sz="0" w:space="0" w:color="auto"/>
          </w:divBdr>
          <w:divsChild>
            <w:div w:id="1530685729">
              <w:marLeft w:val="0"/>
              <w:marRight w:val="0"/>
              <w:marTop w:val="0"/>
              <w:marBottom w:val="0"/>
              <w:divBdr>
                <w:top w:val="none" w:sz="0" w:space="0" w:color="auto"/>
                <w:left w:val="none" w:sz="0" w:space="0" w:color="auto"/>
                <w:bottom w:val="none" w:sz="0" w:space="0" w:color="auto"/>
                <w:right w:val="none" w:sz="0" w:space="0" w:color="auto"/>
              </w:divBdr>
            </w:div>
          </w:divsChild>
        </w:div>
        <w:div w:id="1377239819">
          <w:marLeft w:val="0"/>
          <w:marRight w:val="0"/>
          <w:marTop w:val="0"/>
          <w:marBottom w:val="0"/>
          <w:divBdr>
            <w:top w:val="none" w:sz="0" w:space="0" w:color="auto"/>
            <w:left w:val="none" w:sz="0" w:space="0" w:color="auto"/>
            <w:bottom w:val="none" w:sz="0" w:space="0" w:color="auto"/>
            <w:right w:val="none" w:sz="0" w:space="0" w:color="auto"/>
          </w:divBdr>
          <w:divsChild>
            <w:div w:id="1519540296">
              <w:marLeft w:val="0"/>
              <w:marRight w:val="0"/>
              <w:marTop w:val="0"/>
              <w:marBottom w:val="0"/>
              <w:divBdr>
                <w:top w:val="none" w:sz="0" w:space="0" w:color="auto"/>
                <w:left w:val="none" w:sz="0" w:space="0" w:color="auto"/>
                <w:bottom w:val="none" w:sz="0" w:space="0" w:color="auto"/>
                <w:right w:val="none" w:sz="0" w:space="0" w:color="auto"/>
              </w:divBdr>
            </w:div>
          </w:divsChild>
        </w:div>
        <w:div w:id="2110461461">
          <w:marLeft w:val="0"/>
          <w:marRight w:val="0"/>
          <w:marTop w:val="0"/>
          <w:marBottom w:val="0"/>
          <w:divBdr>
            <w:top w:val="none" w:sz="0" w:space="0" w:color="auto"/>
            <w:left w:val="none" w:sz="0" w:space="0" w:color="auto"/>
            <w:bottom w:val="none" w:sz="0" w:space="0" w:color="auto"/>
            <w:right w:val="none" w:sz="0" w:space="0" w:color="auto"/>
          </w:divBdr>
          <w:divsChild>
            <w:div w:id="1449660203">
              <w:marLeft w:val="0"/>
              <w:marRight w:val="0"/>
              <w:marTop w:val="0"/>
              <w:marBottom w:val="0"/>
              <w:divBdr>
                <w:top w:val="none" w:sz="0" w:space="0" w:color="auto"/>
                <w:left w:val="none" w:sz="0" w:space="0" w:color="auto"/>
                <w:bottom w:val="none" w:sz="0" w:space="0" w:color="auto"/>
                <w:right w:val="none" w:sz="0" w:space="0" w:color="auto"/>
              </w:divBdr>
            </w:div>
          </w:divsChild>
        </w:div>
        <w:div w:id="749430804">
          <w:marLeft w:val="0"/>
          <w:marRight w:val="0"/>
          <w:marTop w:val="0"/>
          <w:marBottom w:val="0"/>
          <w:divBdr>
            <w:top w:val="none" w:sz="0" w:space="0" w:color="auto"/>
            <w:left w:val="none" w:sz="0" w:space="0" w:color="auto"/>
            <w:bottom w:val="none" w:sz="0" w:space="0" w:color="auto"/>
            <w:right w:val="none" w:sz="0" w:space="0" w:color="auto"/>
          </w:divBdr>
          <w:divsChild>
            <w:div w:id="629483030">
              <w:marLeft w:val="0"/>
              <w:marRight w:val="0"/>
              <w:marTop w:val="0"/>
              <w:marBottom w:val="0"/>
              <w:divBdr>
                <w:top w:val="none" w:sz="0" w:space="0" w:color="auto"/>
                <w:left w:val="none" w:sz="0" w:space="0" w:color="auto"/>
                <w:bottom w:val="none" w:sz="0" w:space="0" w:color="auto"/>
                <w:right w:val="none" w:sz="0" w:space="0" w:color="auto"/>
              </w:divBdr>
            </w:div>
          </w:divsChild>
        </w:div>
        <w:div w:id="434332094">
          <w:marLeft w:val="0"/>
          <w:marRight w:val="0"/>
          <w:marTop w:val="0"/>
          <w:marBottom w:val="0"/>
          <w:divBdr>
            <w:top w:val="none" w:sz="0" w:space="0" w:color="auto"/>
            <w:left w:val="none" w:sz="0" w:space="0" w:color="auto"/>
            <w:bottom w:val="none" w:sz="0" w:space="0" w:color="auto"/>
            <w:right w:val="none" w:sz="0" w:space="0" w:color="auto"/>
          </w:divBdr>
          <w:divsChild>
            <w:div w:id="2097628008">
              <w:marLeft w:val="0"/>
              <w:marRight w:val="0"/>
              <w:marTop w:val="0"/>
              <w:marBottom w:val="0"/>
              <w:divBdr>
                <w:top w:val="none" w:sz="0" w:space="0" w:color="auto"/>
                <w:left w:val="none" w:sz="0" w:space="0" w:color="auto"/>
                <w:bottom w:val="none" w:sz="0" w:space="0" w:color="auto"/>
                <w:right w:val="none" w:sz="0" w:space="0" w:color="auto"/>
              </w:divBdr>
            </w:div>
          </w:divsChild>
        </w:div>
        <w:div w:id="423691047">
          <w:marLeft w:val="0"/>
          <w:marRight w:val="0"/>
          <w:marTop w:val="0"/>
          <w:marBottom w:val="0"/>
          <w:divBdr>
            <w:top w:val="none" w:sz="0" w:space="0" w:color="auto"/>
            <w:left w:val="none" w:sz="0" w:space="0" w:color="auto"/>
            <w:bottom w:val="none" w:sz="0" w:space="0" w:color="auto"/>
            <w:right w:val="none" w:sz="0" w:space="0" w:color="auto"/>
          </w:divBdr>
          <w:divsChild>
            <w:div w:id="1377975144">
              <w:marLeft w:val="0"/>
              <w:marRight w:val="0"/>
              <w:marTop w:val="0"/>
              <w:marBottom w:val="0"/>
              <w:divBdr>
                <w:top w:val="none" w:sz="0" w:space="0" w:color="auto"/>
                <w:left w:val="none" w:sz="0" w:space="0" w:color="auto"/>
                <w:bottom w:val="none" w:sz="0" w:space="0" w:color="auto"/>
                <w:right w:val="none" w:sz="0" w:space="0" w:color="auto"/>
              </w:divBdr>
            </w:div>
          </w:divsChild>
        </w:div>
        <w:div w:id="970552813">
          <w:marLeft w:val="0"/>
          <w:marRight w:val="0"/>
          <w:marTop w:val="0"/>
          <w:marBottom w:val="0"/>
          <w:divBdr>
            <w:top w:val="none" w:sz="0" w:space="0" w:color="auto"/>
            <w:left w:val="none" w:sz="0" w:space="0" w:color="auto"/>
            <w:bottom w:val="none" w:sz="0" w:space="0" w:color="auto"/>
            <w:right w:val="none" w:sz="0" w:space="0" w:color="auto"/>
          </w:divBdr>
          <w:divsChild>
            <w:div w:id="2140104242">
              <w:marLeft w:val="0"/>
              <w:marRight w:val="0"/>
              <w:marTop w:val="0"/>
              <w:marBottom w:val="0"/>
              <w:divBdr>
                <w:top w:val="none" w:sz="0" w:space="0" w:color="auto"/>
                <w:left w:val="none" w:sz="0" w:space="0" w:color="auto"/>
                <w:bottom w:val="none" w:sz="0" w:space="0" w:color="auto"/>
                <w:right w:val="none" w:sz="0" w:space="0" w:color="auto"/>
              </w:divBdr>
            </w:div>
          </w:divsChild>
        </w:div>
        <w:div w:id="1710107311">
          <w:marLeft w:val="0"/>
          <w:marRight w:val="0"/>
          <w:marTop w:val="0"/>
          <w:marBottom w:val="0"/>
          <w:divBdr>
            <w:top w:val="none" w:sz="0" w:space="0" w:color="auto"/>
            <w:left w:val="none" w:sz="0" w:space="0" w:color="auto"/>
            <w:bottom w:val="none" w:sz="0" w:space="0" w:color="auto"/>
            <w:right w:val="none" w:sz="0" w:space="0" w:color="auto"/>
          </w:divBdr>
          <w:divsChild>
            <w:div w:id="943876256">
              <w:marLeft w:val="0"/>
              <w:marRight w:val="0"/>
              <w:marTop w:val="0"/>
              <w:marBottom w:val="0"/>
              <w:divBdr>
                <w:top w:val="none" w:sz="0" w:space="0" w:color="auto"/>
                <w:left w:val="none" w:sz="0" w:space="0" w:color="auto"/>
                <w:bottom w:val="none" w:sz="0" w:space="0" w:color="auto"/>
                <w:right w:val="none" w:sz="0" w:space="0" w:color="auto"/>
              </w:divBdr>
            </w:div>
          </w:divsChild>
        </w:div>
        <w:div w:id="1253124165">
          <w:marLeft w:val="0"/>
          <w:marRight w:val="0"/>
          <w:marTop w:val="0"/>
          <w:marBottom w:val="0"/>
          <w:divBdr>
            <w:top w:val="none" w:sz="0" w:space="0" w:color="auto"/>
            <w:left w:val="none" w:sz="0" w:space="0" w:color="auto"/>
            <w:bottom w:val="none" w:sz="0" w:space="0" w:color="auto"/>
            <w:right w:val="none" w:sz="0" w:space="0" w:color="auto"/>
          </w:divBdr>
          <w:divsChild>
            <w:div w:id="176964094">
              <w:marLeft w:val="0"/>
              <w:marRight w:val="0"/>
              <w:marTop w:val="0"/>
              <w:marBottom w:val="0"/>
              <w:divBdr>
                <w:top w:val="none" w:sz="0" w:space="0" w:color="auto"/>
                <w:left w:val="none" w:sz="0" w:space="0" w:color="auto"/>
                <w:bottom w:val="none" w:sz="0" w:space="0" w:color="auto"/>
                <w:right w:val="none" w:sz="0" w:space="0" w:color="auto"/>
              </w:divBdr>
            </w:div>
          </w:divsChild>
        </w:div>
        <w:div w:id="1898855574">
          <w:marLeft w:val="0"/>
          <w:marRight w:val="0"/>
          <w:marTop w:val="0"/>
          <w:marBottom w:val="0"/>
          <w:divBdr>
            <w:top w:val="none" w:sz="0" w:space="0" w:color="auto"/>
            <w:left w:val="none" w:sz="0" w:space="0" w:color="auto"/>
            <w:bottom w:val="none" w:sz="0" w:space="0" w:color="auto"/>
            <w:right w:val="none" w:sz="0" w:space="0" w:color="auto"/>
          </w:divBdr>
          <w:divsChild>
            <w:div w:id="1967467189">
              <w:marLeft w:val="0"/>
              <w:marRight w:val="0"/>
              <w:marTop w:val="0"/>
              <w:marBottom w:val="0"/>
              <w:divBdr>
                <w:top w:val="none" w:sz="0" w:space="0" w:color="auto"/>
                <w:left w:val="none" w:sz="0" w:space="0" w:color="auto"/>
                <w:bottom w:val="none" w:sz="0" w:space="0" w:color="auto"/>
                <w:right w:val="none" w:sz="0" w:space="0" w:color="auto"/>
              </w:divBdr>
            </w:div>
          </w:divsChild>
        </w:div>
        <w:div w:id="2058235302">
          <w:marLeft w:val="0"/>
          <w:marRight w:val="0"/>
          <w:marTop w:val="0"/>
          <w:marBottom w:val="0"/>
          <w:divBdr>
            <w:top w:val="none" w:sz="0" w:space="0" w:color="auto"/>
            <w:left w:val="none" w:sz="0" w:space="0" w:color="auto"/>
            <w:bottom w:val="none" w:sz="0" w:space="0" w:color="auto"/>
            <w:right w:val="none" w:sz="0" w:space="0" w:color="auto"/>
          </w:divBdr>
          <w:divsChild>
            <w:div w:id="1812289121">
              <w:marLeft w:val="0"/>
              <w:marRight w:val="0"/>
              <w:marTop w:val="0"/>
              <w:marBottom w:val="0"/>
              <w:divBdr>
                <w:top w:val="none" w:sz="0" w:space="0" w:color="auto"/>
                <w:left w:val="none" w:sz="0" w:space="0" w:color="auto"/>
                <w:bottom w:val="none" w:sz="0" w:space="0" w:color="auto"/>
                <w:right w:val="none" w:sz="0" w:space="0" w:color="auto"/>
              </w:divBdr>
            </w:div>
          </w:divsChild>
        </w:div>
        <w:div w:id="830100152">
          <w:marLeft w:val="0"/>
          <w:marRight w:val="0"/>
          <w:marTop w:val="0"/>
          <w:marBottom w:val="0"/>
          <w:divBdr>
            <w:top w:val="none" w:sz="0" w:space="0" w:color="auto"/>
            <w:left w:val="none" w:sz="0" w:space="0" w:color="auto"/>
            <w:bottom w:val="none" w:sz="0" w:space="0" w:color="auto"/>
            <w:right w:val="none" w:sz="0" w:space="0" w:color="auto"/>
          </w:divBdr>
          <w:divsChild>
            <w:div w:id="1386954174">
              <w:marLeft w:val="0"/>
              <w:marRight w:val="0"/>
              <w:marTop w:val="0"/>
              <w:marBottom w:val="0"/>
              <w:divBdr>
                <w:top w:val="none" w:sz="0" w:space="0" w:color="auto"/>
                <w:left w:val="none" w:sz="0" w:space="0" w:color="auto"/>
                <w:bottom w:val="none" w:sz="0" w:space="0" w:color="auto"/>
                <w:right w:val="none" w:sz="0" w:space="0" w:color="auto"/>
              </w:divBdr>
            </w:div>
          </w:divsChild>
        </w:div>
        <w:div w:id="1579821978">
          <w:marLeft w:val="0"/>
          <w:marRight w:val="0"/>
          <w:marTop w:val="0"/>
          <w:marBottom w:val="0"/>
          <w:divBdr>
            <w:top w:val="none" w:sz="0" w:space="0" w:color="auto"/>
            <w:left w:val="none" w:sz="0" w:space="0" w:color="auto"/>
            <w:bottom w:val="none" w:sz="0" w:space="0" w:color="auto"/>
            <w:right w:val="none" w:sz="0" w:space="0" w:color="auto"/>
          </w:divBdr>
          <w:divsChild>
            <w:div w:id="55519064">
              <w:marLeft w:val="0"/>
              <w:marRight w:val="0"/>
              <w:marTop w:val="0"/>
              <w:marBottom w:val="0"/>
              <w:divBdr>
                <w:top w:val="none" w:sz="0" w:space="0" w:color="auto"/>
                <w:left w:val="none" w:sz="0" w:space="0" w:color="auto"/>
                <w:bottom w:val="none" w:sz="0" w:space="0" w:color="auto"/>
                <w:right w:val="none" w:sz="0" w:space="0" w:color="auto"/>
              </w:divBdr>
            </w:div>
          </w:divsChild>
        </w:div>
        <w:div w:id="852257690">
          <w:marLeft w:val="0"/>
          <w:marRight w:val="0"/>
          <w:marTop w:val="0"/>
          <w:marBottom w:val="0"/>
          <w:divBdr>
            <w:top w:val="none" w:sz="0" w:space="0" w:color="auto"/>
            <w:left w:val="none" w:sz="0" w:space="0" w:color="auto"/>
            <w:bottom w:val="none" w:sz="0" w:space="0" w:color="auto"/>
            <w:right w:val="none" w:sz="0" w:space="0" w:color="auto"/>
          </w:divBdr>
          <w:divsChild>
            <w:div w:id="1436092718">
              <w:marLeft w:val="0"/>
              <w:marRight w:val="0"/>
              <w:marTop w:val="0"/>
              <w:marBottom w:val="0"/>
              <w:divBdr>
                <w:top w:val="none" w:sz="0" w:space="0" w:color="auto"/>
                <w:left w:val="none" w:sz="0" w:space="0" w:color="auto"/>
                <w:bottom w:val="none" w:sz="0" w:space="0" w:color="auto"/>
                <w:right w:val="none" w:sz="0" w:space="0" w:color="auto"/>
              </w:divBdr>
            </w:div>
          </w:divsChild>
        </w:div>
        <w:div w:id="1103040538">
          <w:marLeft w:val="0"/>
          <w:marRight w:val="0"/>
          <w:marTop w:val="0"/>
          <w:marBottom w:val="0"/>
          <w:divBdr>
            <w:top w:val="none" w:sz="0" w:space="0" w:color="auto"/>
            <w:left w:val="none" w:sz="0" w:space="0" w:color="auto"/>
            <w:bottom w:val="none" w:sz="0" w:space="0" w:color="auto"/>
            <w:right w:val="none" w:sz="0" w:space="0" w:color="auto"/>
          </w:divBdr>
          <w:divsChild>
            <w:div w:id="505483250">
              <w:marLeft w:val="0"/>
              <w:marRight w:val="0"/>
              <w:marTop w:val="0"/>
              <w:marBottom w:val="0"/>
              <w:divBdr>
                <w:top w:val="none" w:sz="0" w:space="0" w:color="auto"/>
                <w:left w:val="none" w:sz="0" w:space="0" w:color="auto"/>
                <w:bottom w:val="none" w:sz="0" w:space="0" w:color="auto"/>
                <w:right w:val="none" w:sz="0" w:space="0" w:color="auto"/>
              </w:divBdr>
            </w:div>
          </w:divsChild>
        </w:div>
        <w:div w:id="1600332344">
          <w:marLeft w:val="0"/>
          <w:marRight w:val="0"/>
          <w:marTop w:val="0"/>
          <w:marBottom w:val="0"/>
          <w:divBdr>
            <w:top w:val="none" w:sz="0" w:space="0" w:color="auto"/>
            <w:left w:val="none" w:sz="0" w:space="0" w:color="auto"/>
            <w:bottom w:val="none" w:sz="0" w:space="0" w:color="auto"/>
            <w:right w:val="none" w:sz="0" w:space="0" w:color="auto"/>
          </w:divBdr>
          <w:divsChild>
            <w:div w:id="1042250770">
              <w:marLeft w:val="0"/>
              <w:marRight w:val="0"/>
              <w:marTop w:val="0"/>
              <w:marBottom w:val="0"/>
              <w:divBdr>
                <w:top w:val="none" w:sz="0" w:space="0" w:color="auto"/>
                <w:left w:val="none" w:sz="0" w:space="0" w:color="auto"/>
                <w:bottom w:val="none" w:sz="0" w:space="0" w:color="auto"/>
                <w:right w:val="none" w:sz="0" w:space="0" w:color="auto"/>
              </w:divBdr>
            </w:div>
          </w:divsChild>
        </w:div>
        <w:div w:id="1028988287">
          <w:marLeft w:val="0"/>
          <w:marRight w:val="0"/>
          <w:marTop w:val="0"/>
          <w:marBottom w:val="0"/>
          <w:divBdr>
            <w:top w:val="none" w:sz="0" w:space="0" w:color="auto"/>
            <w:left w:val="none" w:sz="0" w:space="0" w:color="auto"/>
            <w:bottom w:val="none" w:sz="0" w:space="0" w:color="auto"/>
            <w:right w:val="none" w:sz="0" w:space="0" w:color="auto"/>
          </w:divBdr>
          <w:divsChild>
            <w:div w:id="1359894382">
              <w:marLeft w:val="0"/>
              <w:marRight w:val="0"/>
              <w:marTop w:val="0"/>
              <w:marBottom w:val="0"/>
              <w:divBdr>
                <w:top w:val="none" w:sz="0" w:space="0" w:color="auto"/>
                <w:left w:val="none" w:sz="0" w:space="0" w:color="auto"/>
                <w:bottom w:val="none" w:sz="0" w:space="0" w:color="auto"/>
                <w:right w:val="none" w:sz="0" w:space="0" w:color="auto"/>
              </w:divBdr>
            </w:div>
          </w:divsChild>
        </w:div>
        <w:div w:id="347409771">
          <w:marLeft w:val="0"/>
          <w:marRight w:val="0"/>
          <w:marTop w:val="0"/>
          <w:marBottom w:val="0"/>
          <w:divBdr>
            <w:top w:val="none" w:sz="0" w:space="0" w:color="auto"/>
            <w:left w:val="none" w:sz="0" w:space="0" w:color="auto"/>
            <w:bottom w:val="none" w:sz="0" w:space="0" w:color="auto"/>
            <w:right w:val="none" w:sz="0" w:space="0" w:color="auto"/>
          </w:divBdr>
          <w:divsChild>
            <w:div w:id="270402491">
              <w:marLeft w:val="0"/>
              <w:marRight w:val="0"/>
              <w:marTop w:val="0"/>
              <w:marBottom w:val="0"/>
              <w:divBdr>
                <w:top w:val="none" w:sz="0" w:space="0" w:color="auto"/>
                <w:left w:val="none" w:sz="0" w:space="0" w:color="auto"/>
                <w:bottom w:val="none" w:sz="0" w:space="0" w:color="auto"/>
                <w:right w:val="none" w:sz="0" w:space="0" w:color="auto"/>
              </w:divBdr>
            </w:div>
          </w:divsChild>
        </w:div>
        <w:div w:id="1663049661">
          <w:marLeft w:val="0"/>
          <w:marRight w:val="0"/>
          <w:marTop w:val="0"/>
          <w:marBottom w:val="0"/>
          <w:divBdr>
            <w:top w:val="none" w:sz="0" w:space="0" w:color="auto"/>
            <w:left w:val="none" w:sz="0" w:space="0" w:color="auto"/>
            <w:bottom w:val="none" w:sz="0" w:space="0" w:color="auto"/>
            <w:right w:val="none" w:sz="0" w:space="0" w:color="auto"/>
          </w:divBdr>
          <w:divsChild>
            <w:div w:id="1426421290">
              <w:marLeft w:val="0"/>
              <w:marRight w:val="0"/>
              <w:marTop w:val="0"/>
              <w:marBottom w:val="0"/>
              <w:divBdr>
                <w:top w:val="none" w:sz="0" w:space="0" w:color="auto"/>
                <w:left w:val="none" w:sz="0" w:space="0" w:color="auto"/>
                <w:bottom w:val="none" w:sz="0" w:space="0" w:color="auto"/>
                <w:right w:val="none" w:sz="0" w:space="0" w:color="auto"/>
              </w:divBdr>
            </w:div>
          </w:divsChild>
        </w:div>
        <w:div w:id="453596534">
          <w:marLeft w:val="0"/>
          <w:marRight w:val="0"/>
          <w:marTop w:val="0"/>
          <w:marBottom w:val="0"/>
          <w:divBdr>
            <w:top w:val="none" w:sz="0" w:space="0" w:color="auto"/>
            <w:left w:val="none" w:sz="0" w:space="0" w:color="auto"/>
            <w:bottom w:val="none" w:sz="0" w:space="0" w:color="auto"/>
            <w:right w:val="none" w:sz="0" w:space="0" w:color="auto"/>
          </w:divBdr>
          <w:divsChild>
            <w:div w:id="906384043">
              <w:marLeft w:val="0"/>
              <w:marRight w:val="0"/>
              <w:marTop w:val="0"/>
              <w:marBottom w:val="0"/>
              <w:divBdr>
                <w:top w:val="none" w:sz="0" w:space="0" w:color="auto"/>
                <w:left w:val="none" w:sz="0" w:space="0" w:color="auto"/>
                <w:bottom w:val="none" w:sz="0" w:space="0" w:color="auto"/>
                <w:right w:val="none" w:sz="0" w:space="0" w:color="auto"/>
              </w:divBdr>
            </w:div>
          </w:divsChild>
        </w:div>
        <w:div w:id="715588370">
          <w:marLeft w:val="0"/>
          <w:marRight w:val="0"/>
          <w:marTop w:val="0"/>
          <w:marBottom w:val="0"/>
          <w:divBdr>
            <w:top w:val="none" w:sz="0" w:space="0" w:color="auto"/>
            <w:left w:val="none" w:sz="0" w:space="0" w:color="auto"/>
            <w:bottom w:val="none" w:sz="0" w:space="0" w:color="auto"/>
            <w:right w:val="none" w:sz="0" w:space="0" w:color="auto"/>
          </w:divBdr>
          <w:divsChild>
            <w:div w:id="575824981">
              <w:marLeft w:val="0"/>
              <w:marRight w:val="0"/>
              <w:marTop w:val="0"/>
              <w:marBottom w:val="0"/>
              <w:divBdr>
                <w:top w:val="none" w:sz="0" w:space="0" w:color="auto"/>
                <w:left w:val="none" w:sz="0" w:space="0" w:color="auto"/>
                <w:bottom w:val="none" w:sz="0" w:space="0" w:color="auto"/>
                <w:right w:val="none" w:sz="0" w:space="0" w:color="auto"/>
              </w:divBdr>
            </w:div>
          </w:divsChild>
        </w:div>
        <w:div w:id="2071805851">
          <w:marLeft w:val="0"/>
          <w:marRight w:val="0"/>
          <w:marTop w:val="0"/>
          <w:marBottom w:val="0"/>
          <w:divBdr>
            <w:top w:val="none" w:sz="0" w:space="0" w:color="auto"/>
            <w:left w:val="none" w:sz="0" w:space="0" w:color="auto"/>
            <w:bottom w:val="none" w:sz="0" w:space="0" w:color="auto"/>
            <w:right w:val="none" w:sz="0" w:space="0" w:color="auto"/>
          </w:divBdr>
          <w:divsChild>
            <w:div w:id="1351561963">
              <w:marLeft w:val="0"/>
              <w:marRight w:val="0"/>
              <w:marTop w:val="0"/>
              <w:marBottom w:val="0"/>
              <w:divBdr>
                <w:top w:val="none" w:sz="0" w:space="0" w:color="auto"/>
                <w:left w:val="none" w:sz="0" w:space="0" w:color="auto"/>
                <w:bottom w:val="none" w:sz="0" w:space="0" w:color="auto"/>
                <w:right w:val="none" w:sz="0" w:space="0" w:color="auto"/>
              </w:divBdr>
            </w:div>
          </w:divsChild>
        </w:div>
        <w:div w:id="724379155">
          <w:marLeft w:val="0"/>
          <w:marRight w:val="0"/>
          <w:marTop w:val="0"/>
          <w:marBottom w:val="0"/>
          <w:divBdr>
            <w:top w:val="none" w:sz="0" w:space="0" w:color="auto"/>
            <w:left w:val="none" w:sz="0" w:space="0" w:color="auto"/>
            <w:bottom w:val="none" w:sz="0" w:space="0" w:color="auto"/>
            <w:right w:val="none" w:sz="0" w:space="0" w:color="auto"/>
          </w:divBdr>
          <w:divsChild>
            <w:div w:id="630090841">
              <w:marLeft w:val="0"/>
              <w:marRight w:val="0"/>
              <w:marTop w:val="0"/>
              <w:marBottom w:val="0"/>
              <w:divBdr>
                <w:top w:val="none" w:sz="0" w:space="0" w:color="auto"/>
                <w:left w:val="none" w:sz="0" w:space="0" w:color="auto"/>
                <w:bottom w:val="none" w:sz="0" w:space="0" w:color="auto"/>
                <w:right w:val="none" w:sz="0" w:space="0" w:color="auto"/>
              </w:divBdr>
            </w:div>
          </w:divsChild>
        </w:div>
        <w:div w:id="2123570401">
          <w:marLeft w:val="0"/>
          <w:marRight w:val="0"/>
          <w:marTop w:val="0"/>
          <w:marBottom w:val="0"/>
          <w:divBdr>
            <w:top w:val="none" w:sz="0" w:space="0" w:color="auto"/>
            <w:left w:val="none" w:sz="0" w:space="0" w:color="auto"/>
            <w:bottom w:val="none" w:sz="0" w:space="0" w:color="auto"/>
            <w:right w:val="none" w:sz="0" w:space="0" w:color="auto"/>
          </w:divBdr>
          <w:divsChild>
            <w:div w:id="1103576191">
              <w:marLeft w:val="0"/>
              <w:marRight w:val="0"/>
              <w:marTop w:val="0"/>
              <w:marBottom w:val="0"/>
              <w:divBdr>
                <w:top w:val="none" w:sz="0" w:space="0" w:color="auto"/>
                <w:left w:val="none" w:sz="0" w:space="0" w:color="auto"/>
                <w:bottom w:val="none" w:sz="0" w:space="0" w:color="auto"/>
                <w:right w:val="none" w:sz="0" w:space="0" w:color="auto"/>
              </w:divBdr>
            </w:div>
          </w:divsChild>
        </w:div>
        <w:div w:id="1084885598">
          <w:marLeft w:val="0"/>
          <w:marRight w:val="0"/>
          <w:marTop w:val="0"/>
          <w:marBottom w:val="0"/>
          <w:divBdr>
            <w:top w:val="none" w:sz="0" w:space="0" w:color="auto"/>
            <w:left w:val="none" w:sz="0" w:space="0" w:color="auto"/>
            <w:bottom w:val="none" w:sz="0" w:space="0" w:color="auto"/>
            <w:right w:val="none" w:sz="0" w:space="0" w:color="auto"/>
          </w:divBdr>
          <w:divsChild>
            <w:div w:id="1923492712">
              <w:marLeft w:val="0"/>
              <w:marRight w:val="0"/>
              <w:marTop w:val="0"/>
              <w:marBottom w:val="0"/>
              <w:divBdr>
                <w:top w:val="none" w:sz="0" w:space="0" w:color="auto"/>
                <w:left w:val="none" w:sz="0" w:space="0" w:color="auto"/>
                <w:bottom w:val="none" w:sz="0" w:space="0" w:color="auto"/>
                <w:right w:val="none" w:sz="0" w:space="0" w:color="auto"/>
              </w:divBdr>
            </w:div>
          </w:divsChild>
        </w:div>
        <w:div w:id="2441916">
          <w:marLeft w:val="0"/>
          <w:marRight w:val="0"/>
          <w:marTop w:val="0"/>
          <w:marBottom w:val="0"/>
          <w:divBdr>
            <w:top w:val="none" w:sz="0" w:space="0" w:color="auto"/>
            <w:left w:val="none" w:sz="0" w:space="0" w:color="auto"/>
            <w:bottom w:val="none" w:sz="0" w:space="0" w:color="auto"/>
            <w:right w:val="none" w:sz="0" w:space="0" w:color="auto"/>
          </w:divBdr>
          <w:divsChild>
            <w:div w:id="1230459469">
              <w:marLeft w:val="0"/>
              <w:marRight w:val="0"/>
              <w:marTop w:val="0"/>
              <w:marBottom w:val="0"/>
              <w:divBdr>
                <w:top w:val="none" w:sz="0" w:space="0" w:color="auto"/>
                <w:left w:val="none" w:sz="0" w:space="0" w:color="auto"/>
                <w:bottom w:val="none" w:sz="0" w:space="0" w:color="auto"/>
                <w:right w:val="none" w:sz="0" w:space="0" w:color="auto"/>
              </w:divBdr>
            </w:div>
          </w:divsChild>
        </w:div>
        <w:div w:id="217790307">
          <w:marLeft w:val="0"/>
          <w:marRight w:val="0"/>
          <w:marTop w:val="0"/>
          <w:marBottom w:val="0"/>
          <w:divBdr>
            <w:top w:val="none" w:sz="0" w:space="0" w:color="auto"/>
            <w:left w:val="none" w:sz="0" w:space="0" w:color="auto"/>
            <w:bottom w:val="none" w:sz="0" w:space="0" w:color="auto"/>
            <w:right w:val="none" w:sz="0" w:space="0" w:color="auto"/>
          </w:divBdr>
          <w:divsChild>
            <w:div w:id="1292438195">
              <w:marLeft w:val="0"/>
              <w:marRight w:val="0"/>
              <w:marTop w:val="0"/>
              <w:marBottom w:val="0"/>
              <w:divBdr>
                <w:top w:val="none" w:sz="0" w:space="0" w:color="auto"/>
                <w:left w:val="none" w:sz="0" w:space="0" w:color="auto"/>
                <w:bottom w:val="none" w:sz="0" w:space="0" w:color="auto"/>
                <w:right w:val="none" w:sz="0" w:space="0" w:color="auto"/>
              </w:divBdr>
            </w:div>
          </w:divsChild>
        </w:div>
        <w:div w:id="575677091">
          <w:marLeft w:val="0"/>
          <w:marRight w:val="0"/>
          <w:marTop w:val="0"/>
          <w:marBottom w:val="0"/>
          <w:divBdr>
            <w:top w:val="none" w:sz="0" w:space="0" w:color="auto"/>
            <w:left w:val="none" w:sz="0" w:space="0" w:color="auto"/>
            <w:bottom w:val="none" w:sz="0" w:space="0" w:color="auto"/>
            <w:right w:val="none" w:sz="0" w:space="0" w:color="auto"/>
          </w:divBdr>
          <w:divsChild>
            <w:div w:id="1970235363">
              <w:marLeft w:val="0"/>
              <w:marRight w:val="0"/>
              <w:marTop w:val="0"/>
              <w:marBottom w:val="0"/>
              <w:divBdr>
                <w:top w:val="none" w:sz="0" w:space="0" w:color="auto"/>
                <w:left w:val="none" w:sz="0" w:space="0" w:color="auto"/>
                <w:bottom w:val="none" w:sz="0" w:space="0" w:color="auto"/>
                <w:right w:val="none" w:sz="0" w:space="0" w:color="auto"/>
              </w:divBdr>
            </w:div>
          </w:divsChild>
        </w:div>
        <w:div w:id="235870548">
          <w:marLeft w:val="0"/>
          <w:marRight w:val="0"/>
          <w:marTop w:val="0"/>
          <w:marBottom w:val="0"/>
          <w:divBdr>
            <w:top w:val="none" w:sz="0" w:space="0" w:color="auto"/>
            <w:left w:val="none" w:sz="0" w:space="0" w:color="auto"/>
            <w:bottom w:val="none" w:sz="0" w:space="0" w:color="auto"/>
            <w:right w:val="none" w:sz="0" w:space="0" w:color="auto"/>
          </w:divBdr>
          <w:divsChild>
            <w:div w:id="1433822325">
              <w:marLeft w:val="0"/>
              <w:marRight w:val="0"/>
              <w:marTop w:val="0"/>
              <w:marBottom w:val="0"/>
              <w:divBdr>
                <w:top w:val="none" w:sz="0" w:space="0" w:color="auto"/>
                <w:left w:val="none" w:sz="0" w:space="0" w:color="auto"/>
                <w:bottom w:val="none" w:sz="0" w:space="0" w:color="auto"/>
                <w:right w:val="none" w:sz="0" w:space="0" w:color="auto"/>
              </w:divBdr>
            </w:div>
          </w:divsChild>
        </w:div>
        <w:div w:id="84693104">
          <w:marLeft w:val="0"/>
          <w:marRight w:val="0"/>
          <w:marTop w:val="0"/>
          <w:marBottom w:val="0"/>
          <w:divBdr>
            <w:top w:val="none" w:sz="0" w:space="0" w:color="auto"/>
            <w:left w:val="none" w:sz="0" w:space="0" w:color="auto"/>
            <w:bottom w:val="none" w:sz="0" w:space="0" w:color="auto"/>
            <w:right w:val="none" w:sz="0" w:space="0" w:color="auto"/>
          </w:divBdr>
          <w:divsChild>
            <w:div w:id="1066104580">
              <w:marLeft w:val="0"/>
              <w:marRight w:val="0"/>
              <w:marTop w:val="0"/>
              <w:marBottom w:val="0"/>
              <w:divBdr>
                <w:top w:val="none" w:sz="0" w:space="0" w:color="auto"/>
                <w:left w:val="none" w:sz="0" w:space="0" w:color="auto"/>
                <w:bottom w:val="none" w:sz="0" w:space="0" w:color="auto"/>
                <w:right w:val="none" w:sz="0" w:space="0" w:color="auto"/>
              </w:divBdr>
            </w:div>
          </w:divsChild>
        </w:div>
        <w:div w:id="1715545865">
          <w:marLeft w:val="0"/>
          <w:marRight w:val="0"/>
          <w:marTop w:val="0"/>
          <w:marBottom w:val="0"/>
          <w:divBdr>
            <w:top w:val="none" w:sz="0" w:space="0" w:color="auto"/>
            <w:left w:val="none" w:sz="0" w:space="0" w:color="auto"/>
            <w:bottom w:val="none" w:sz="0" w:space="0" w:color="auto"/>
            <w:right w:val="none" w:sz="0" w:space="0" w:color="auto"/>
          </w:divBdr>
          <w:divsChild>
            <w:div w:id="1728065488">
              <w:marLeft w:val="0"/>
              <w:marRight w:val="0"/>
              <w:marTop w:val="0"/>
              <w:marBottom w:val="0"/>
              <w:divBdr>
                <w:top w:val="none" w:sz="0" w:space="0" w:color="auto"/>
                <w:left w:val="none" w:sz="0" w:space="0" w:color="auto"/>
                <w:bottom w:val="none" w:sz="0" w:space="0" w:color="auto"/>
                <w:right w:val="none" w:sz="0" w:space="0" w:color="auto"/>
              </w:divBdr>
            </w:div>
          </w:divsChild>
        </w:div>
        <w:div w:id="49232852">
          <w:marLeft w:val="0"/>
          <w:marRight w:val="0"/>
          <w:marTop w:val="0"/>
          <w:marBottom w:val="0"/>
          <w:divBdr>
            <w:top w:val="none" w:sz="0" w:space="0" w:color="auto"/>
            <w:left w:val="none" w:sz="0" w:space="0" w:color="auto"/>
            <w:bottom w:val="none" w:sz="0" w:space="0" w:color="auto"/>
            <w:right w:val="none" w:sz="0" w:space="0" w:color="auto"/>
          </w:divBdr>
          <w:divsChild>
            <w:div w:id="699815972">
              <w:marLeft w:val="0"/>
              <w:marRight w:val="0"/>
              <w:marTop w:val="0"/>
              <w:marBottom w:val="0"/>
              <w:divBdr>
                <w:top w:val="none" w:sz="0" w:space="0" w:color="auto"/>
                <w:left w:val="none" w:sz="0" w:space="0" w:color="auto"/>
                <w:bottom w:val="none" w:sz="0" w:space="0" w:color="auto"/>
                <w:right w:val="none" w:sz="0" w:space="0" w:color="auto"/>
              </w:divBdr>
            </w:div>
          </w:divsChild>
        </w:div>
        <w:div w:id="924924468">
          <w:marLeft w:val="0"/>
          <w:marRight w:val="0"/>
          <w:marTop w:val="0"/>
          <w:marBottom w:val="0"/>
          <w:divBdr>
            <w:top w:val="none" w:sz="0" w:space="0" w:color="auto"/>
            <w:left w:val="none" w:sz="0" w:space="0" w:color="auto"/>
            <w:bottom w:val="none" w:sz="0" w:space="0" w:color="auto"/>
            <w:right w:val="none" w:sz="0" w:space="0" w:color="auto"/>
          </w:divBdr>
          <w:divsChild>
            <w:div w:id="1260259036">
              <w:marLeft w:val="0"/>
              <w:marRight w:val="0"/>
              <w:marTop w:val="0"/>
              <w:marBottom w:val="0"/>
              <w:divBdr>
                <w:top w:val="none" w:sz="0" w:space="0" w:color="auto"/>
                <w:left w:val="none" w:sz="0" w:space="0" w:color="auto"/>
                <w:bottom w:val="none" w:sz="0" w:space="0" w:color="auto"/>
                <w:right w:val="none" w:sz="0" w:space="0" w:color="auto"/>
              </w:divBdr>
            </w:div>
          </w:divsChild>
        </w:div>
        <w:div w:id="1621182654">
          <w:marLeft w:val="0"/>
          <w:marRight w:val="0"/>
          <w:marTop w:val="0"/>
          <w:marBottom w:val="0"/>
          <w:divBdr>
            <w:top w:val="none" w:sz="0" w:space="0" w:color="auto"/>
            <w:left w:val="none" w:sz="0" w:space="0" w:color="auto"/>
            <w:bottom w:val="none" w:sz="0" w:space="0" w:color="auto"/>
            <w:right w:val="none" w:sz="0" w:space="0" w:color="auto"/>
          </w:divBdr>
          <w:divsChild>
            <w:div w:id="1924797494">
              <w:marLeft w:val="0"/>
              <w:marRight w:val="0"/>
              <w:marTop w:val="0"/>
              <w:marBottom w:val="0"/>
              <w:divBdr>
                <w:top w:val="none" w:sz="0" w:space="0" w:color="auto"/>
                <w:left w:val="none" w:sz="0" w:space="0" w:color="auto"/>
                <w:bottom w:val="none" w:sz="0" w:space="0" w:color="auto"/>
                <w:right w:val="none" w:sz="0" w:space="0" w:color="auto"/>
              </w:divBdr>
            </w:div>
          </w:divsChild>
        </w:div>
        <w:div w:id="1486167167">
          <w:marLeft w:val="0"/>
          <w:marRight w:val="0"/>
          <w:marTop w:val="0"/>
          <w:marBottom w:val="0"/>
          <w:divBdr>
            <w:top w:val="none" w:sz="0" w:space="0" w:color="auto"/>
            <w:left w:val="none" w:sz="0" w:space="0" w:color="auto"/>
            <w:bottom w:val="none" w:sz="0" w:space="0" w:color="auto"/>
            <w:right w:val="none" w:sz="0" w:space="0" w:color="auto"/>
          </w:divBdr>
          <w:divsChild>
            <w:div w:id="1100954764">
              <w:marLeft w:val="0"/>
              <w:marRight w:val="0"/>
              <w:marTop w:val="0"/>
              <w:marBottom w:val="0"/>
              <w:divBdr>
                <w:top w:val="none" w:sz="0" w:space="0" w:color="auto"/>
                <w:left w:val="none" w:sz="0" w:space="0" w:color="auto"/>
                <w:bottom w:val="none" w:sz="0" w:space="0" w:color="auto"/>
                <w:right w:val="none" w:sz="0" w:space="0" w:color="auto"/>
              </w:divBdr>
            </w:div>
          </w:divsChild>
        </w:div>
        <w:div w:id="210923347">
          <w:marLeft w:val="0"/>
          <w:marRight w:val="0"/>
          <w:marTop w:val="0"/>
          <w:marBottom w:val="0"/>
          <w:divBdr>
            <w:top w:val="none" w:sz="0" w:space="0" w:color="auto"/>
            <w:left w:val="none" w:sz="0" w:space="0" w:color="auto"/>
            <w:bottom w:val="none" w:sz="0" w:space="0" w:color="auto"/>
            <w:right w:val="none" w:sz="0" w:space="0" w:color="auto"/>
          </w:divBdr>
          <w:divsChild>
            <w:div w:id="1258294410">
              <w:marLeft w:val="0"/>
              <w:marRight w:val="0"/>
              <w:marTop w:val="0"/>
              <w:marBottom w:val="0"/>
              <w:divBdr>
                <w:top w:val="none" w:sz="0" w:space="0" w:color="auto"/>
                <w:left w:val="none" w:sz="0" w:space="0" w:color="auto"/>
                <w:bottom w:val="none" w:sz="0" w:space="0" w:color="auto"/>
                <w:right w:val="none" w:sz="0" w:space="0" w:color="auto"/>
              </w:divBdr>
            </w:div>
          </w:divsChild>
        </w:div>
        <w:div w:id="2109962509">
          <w:marLeft w:val="0"/>
          <w:marRight w:val="0"/>
          <w:marTop w:val="0"/>
          <w:marBottom w:val="0"/>
          <w:divBdr>
            <w:top w:val="none" w:sz="0" w:space="0" w:color="auto"/>
            <w:left w:val="none" w:sz="0" w:space="0" w:color="auto"/>
            <w:bottom w:val="none" w:sz="0" w:space="0" w:color="auto"/>
            <w:right w:val="none" w:sz="0" w:space="0" w:color="auto"/>
          </w:divBdr>
          <w:divsChild>
            <w:div w:id="1943341230">
              <w:marLeft w:val="0"/>
              <w:marRight w:val="0"/>
              <w:marTop w:val="0"/>
              <w:marBottom w:val="0"/>
              <w:divBdr>
                <w:top w:val="none" w:sz="0" w:space="0" w:color="auto"/>
                <w:left w:val="none" w:sz="0" w:space="0" w:color="auto"/>
                <w:bottom w:val="none" w:sz="0" w:space="0" w:color="auto"/>
                <w:right w:val="none" w:sz="0" w:space="0" w:color="auto"/>
              </w:divBdr>
            </w:div>
          </w:divsChild>
        </w:div>
        <w:div w:id="1690445086">
          <w:marLeft w:val="0"/>
          <w:marRight w:val="0"/>
          <w:marTop w:val="0"/>
          <w:marBottom w:val="0"/>
          <w:divBdr>
            <w:top w:val="none" w:sz="0" w:space="0" w:color="auto"/>
            <w:left w:val="none" w:sz="0" w:space="0" w:color="auto"/>
            <w:bottom w:val="none" w:sz="0" w:space="0" w:color="auto"/>
            <w:right w:val="none" w:sz="0" w:space="0" w:color="auto"/>
          </w:divBdr>
          <w:divsChild>
            <w:div w:id="431896689">
              <w:marLeft w:val="0"/>
              <w:marRight w:val="0"/>
              <w:marTop w:val="0"/>
              <w:marBottom w:val="0"/>
              <w:divBdr>
                <w:top w:val="none" w:sz="0" w:space="0" w:color="auto"/>
                <w:left w:val="none" w:sz="0" w:space="0" w:color="auto"/>
                <w:bottom w:val="none" w:sz="0" w:space="0" w:color="auto"/>
                <w:right w:val="none" w:sz="0" w:space="0" w:color="auto"/>
              </w:divBdr>
            </w:div>
          </w:divsChild>
        </w:div>
        <w:div w:id="668942580">
          <w:marLeft w:val="0"/>
          <w:marRight w:val="0"/>
          <w:marTop w:val="0"/>
          <w:marBottom w:val="0"/>
          <w:divBdr>
            <w:top w:val="none" w:sz="0" w:space="0" w:color="auto"/>
            <w:left w:val="none" w:sz="0" w:space="0" w:color="auto"/>
            <w:bottom w:val="none" w:sz="0" w:space="0" w:color="auto"/>
            <w:right w:val="none" w:sz="0" w:space="0" w:color="auto"/>
          </w:divBdr>
          <w:divsChild>
            <w:div w:id="1983535652">
              <w:marLeft w:val="0"/>
              <w:marRight w:val="0"/>
              <w:marTop w:val="0"/>
              <w:marBottom w:val="0"/>
              <w:divBdr>
                <w:top w:val="none" w:sz="0" w:space="0" w:color="auto"/>
                <w:left w:val="none" w:sz="0" w:space="0" w:color="auto"/>
                <w:bottom w:val="none" w:sz="0" w:space="0" w:color="auto"/>
                <w:right w:val="none" w:sz="0" w:space="0" w:color="auto"/>
              </w:divBdr>
            </w:div>
          </w:divsChild>
        </w:div>
        <w:div w:id="1620650949">
          <w:marLeft w:val="0"/>
          <w:marRight w:val="0"/>
          <w:marTop w:val="0"/>
          <w:marBottom w:val="0"/>
          <w:divBdr>
            <w:top w:val="none" w:sz="0" w:space="0" w:color="auto"/>
            <w:left w:val="none" w:sz="0" w:space="0" w:color="auto"/>
            <w:bottom w:val="none" w:sz="0" w:space="0" w:color="auto"/>
            <w:right w:val="none" w:sz="0" w:space="0" w:color="auto"/>
          </w:divBdr>
          <w:divsChild>
            <w:div w:id="1717661883">
              <w:marLeft w:val="0"/>
              <w:marRight w:val="0"/>
              <w:marTop w:val="0"/>
              <w:marBottom w:val="0"/>
              <w:divBdr>
                <w:top w:val="none" w:sz="0" w:space="0" w:color="auto"/>
                <w:left w:val="none" w:sz="0" w:space="0" w:color="auto"/>
                <w:bottom w:val="none" w:sz="0" w:space="0" w:color="auto"/>
                <w:right w:val="none" w:sz="0" w:space="0" w:color="auto"/>
              </w:divBdr>
            </w:div>
          </w:divsChild>
        </w:div>
        <w:div w:id="1969385657">
          <w:marLeft w:val="0"/>
          <w:marRight w:val="0"/>
          <w:marTop w:val="0"/>
          <w:marBottom w:val="0"/>
          <w:divBdr>
            <w:top w:val="none" w:sz="0" w:space="0" w:color="auto"/>
            <w:left w:val="none" w:sz="0" w:space="0" w:color="auto"/>
            <w:bottom w:val="none" w:sz="0" w:space="0" w:color="auto"/>
            <w:right w:val="none" w:sz="0" w:space="0" w:color="auto"/>
          </w:divBdr>
          <w:divsChild>
            <w:div w:id="931740752">
              <w:marLeft w:val="0"/>
              <w:marRight w:val="0"/>
              <w:marTop w:val="0"/>
              <w:marBottom w:val="0"/>
              <w:divBdr>
                <w:top w:val="none" w:sz="0" w:space="0" w:color="auto"/>
                <w:left w:val="none" w:sz="0" w:space="0" w:color="auto"/>
                <w:bottom w:val="none" w:sz="0" w:space="0" w:color="auto"/>
                <w:right w:val="none" w:sz="0" w:space="0" w:color="auto"/>
              </w:divBdr>
            </w:div>
          </w:divsChild>
        </w:div>
        <w:div w:id="952178305">
          <w:marLeft w:val="0"/>
          <w:marRight w:val="0"/>
          <w:marTop w:val="0"/>
          <w:marBottom w:val="0"/>
          <w:divBdr>
            <w:top w:val="none" w:sz="0" w:space="0" w:color="auto"/>
            <w:left w:val="none" w:sz="0" w:space="0" w:color="auto"/>
            <w:bottom w:val="none" w:sz="0" w:space="0" w:color="auto"/>
            <w:right w:val="none" w:sz="0" w:space="0" w:color="auto"/>
          </w:divBdr>
          <w:divsChild>
            <w:div w:id="196743150">
              <w:marLeft w:val="0"/>
              <w:marRight w:val="0"/>
              <w:marTop w:val="0"/>
              <w:marBottom w:val="0"/>
              <w:divBdr>
                <w:top w:val="none" w:sz="0" w:space="0" w:color="auto"/>
                <w:left w:val="none" w:sz="0" w:space="0" w:color="auto"/>
                <w:bottom w:val="none" w:sz="0" w:space="0" w:color="auto"/>
                <w:right w:val="none" w:sz="0" w:space="0" w:color="auto"/>
              </w:divBdr>
            </w:div>
          </w:divsChild>
        </w:div>
        <w:div w:id="588008125">
          <w:marLeft w:val="0"/>
          <w:marRight w:val="0"/>
          <w:marTop w:val="0"/>
          <w:marBottom w:val="0"/>
          <w:divBdr>
            <w:top w:val="none" w:sz="0" w:space="0" w:color="auto"/>
            <w:left w:val="none" w:sz="0" w:space="0" w:color="auto"/>
            <w:bottom w:val="none" w:sz="0" w:space="0" w:color="auto"/>
            <w:right w:val="none" w:sz="0" w:space="0" w:color="auto"/>
          </w:divBdr>
          <w:divsChild>
            <w:div w:id="1674339112">
              <w:marLeft w:val="0"/>
              <w:marRight w:val="0"/>
              <w:marTop w:val="0"/>
              <w:marBottom w:val="0"/>
              <w:divBdr>
                <w:top w:val="none" w:sz="0" w:space="0" w:color="auto"/>
                <w:left w:val="none" w:sz="0" w:space="0" w:color="auto"/>
                <w:bottom w:val="none" w:sz="0" w:space="0" w:color="auto"/>
                <w:right w:val="none" w:sz="0" w:space="0" w:color="auto"/>
              </w:divBdr>
            </w:div>
          </w:divsChild>
        </w:div>
        <w:div w:id="1728723931">
          <w:marLeft w:val="0"/>
          <w:marRight w:val="0"/>
          <w:marTop w:val="0"/>
          <w:marBottom w:val="0"/>
          <w:divBdr>
            <w:top w:val="none" w:sz="0" w:space="0" w:color="auto"/>
            <w:left w:val="none" w:sz="0" w:space="0" w:color="auto"/>
            <w:bottom w:val="none" w:sz="0" w:space="0" w:color="auto"/>
            <w:right w:val="none" w:sz="0" w:space="0" w:color="auto"/>
          </w:divBdr>
          <w:divsChild>
            <w:div w:id="1313874218">
              <w:marLeft w:val="0"/>
              <w:marRight w:val="0"/>
              <w:marTop w:val="0"/>
              <w:marBottom w:val="0"/>
              <w:divBdr>
                <w:top w:val="none" w:sz="0" w:space="0" w:color="auto"/>
                <w:left w:val="none" w:sz="0" w:space="0" w:color="auto"/>
                <w:bottom w:val="none" w:sz="0" w:space="0" w:color="auto"/>
                <w:right w:val="none" w:sz="0" w:space="0" w:color="auto"/>
              </w:divBdr>
            </w:div>
          </w:divsChild>
        </w:div>
        <w:div w:id="1253971265">
          <w:marLeft w:val="0"/>
          <w:marRight w:val="0"/>
          <w:marTop w:val="0"/>
          <w:marBottom w:val="0"/>
          <w:divBdr>
            <w:top w:val="none" w:sz="0" w:space="0" w:color="auto"/>
            <w:left w:val="none" w:sz="0" w:space="0" w:color="auto"/>
            <w:bottom w:val="none" w:sz="0" w:space="0" w:color="auto"/>
            <w:right w:val="none" w:sz="0" w:space="0" w:color="auto"/>
          </w:divBdr>
          <w:divsChild>
            <w:div w:id="1199125690">
              <w:marLeft w:val="0"/>
              <w:marRight w:val="0"/>
              <w:marTop w:val="0"/>
              <w:marBottom w:val="0"/>
              <w:divBdr>
                <w:top w:val="none" w:sz="0" w:space="0" w:color="auto"/>
                <w:left w:val="none" w:sz="0" w:space="0" w:color="auto"/>
                <w:bottom w:val="none" w:sz="0" w:space="0" w:color="auto"/>
                <w:right w:val="none" w:sz="0" w:space="0" w:color="auto"/>
              </w:divBdr>
            </w:div>
          </w:divsChild>
        </w:div>
        <w:div w:id="1670518581">
          <w:marLeft w:val="0"/>
          <w:marRight w:val="0"/>
          <w:marTop w:val="0"/>
          <w:marBottom w:val="0"/>
          <w:divBdr>
            <w:top w:val="none" w:sz="0" w:space="0" w:color="auto"/>
            <w:left w:val="none" w:sz="0" w:space="0" w:color="auto"/>
            <w:bottom w:val="none" w:sz="0" w:space="0" w:color="auto"/>
            <w:right w:val="none" w:sz="0" w:space="0" w:color="auto"/>
          </w:divBdr>
          <w:divsChild>
            <w:div w:id="199301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33534">
      <w:bodyDiv w:val="1"/>
      <w:marLeft w:val="0"/>
      <w:marRight w:val="0"/>
      <w:marTop w:val="0"/>
      <w:marBottom w:val="0"/>
      <w:divBdr>
        <w:top w:val="none" w:sz="0" w:space="0" w:color="auto"/>
        <w:left w:val="none" w:sz="0" w:space="0" w:color="auto"/>
        <w:bottom w:val="none" w:sz="0" w:space="0" w:color="auto"/>
        <w:right w:val="none" w:sz="0" w:space="0" w:color="auto"/>
      </w:divBdr>
    </w:div>
    <w:div w:id="1318650846">
      <w:bodyDiv w:val="1"/>
      <w:marLeft w:val="0"/>
      <w:marRight w:val="0"/>
      <w:marTop w:val="0"/>
      <w:marBottom w:val="0"/>
      <w:divBdr>
        <w:top w:val="none" w:sz="0" w:space="0" w:color="auto"/>
        <w:left w:val="none" w:sz="0" w:space="0" w:color="auto"/>
        <w:bottom w:val="none" w:sz="0" w:space="0" w:color="auto"/>
        <w:right w:val="none" w:sz="0" w:space="0" w:color="auto"/>
      </w:divBdr>
    </w:div>
    <w:div w:id="1396929565">
      <w:bodyDiv w:val="1"/>
      <w:marLeft w:val="0"/>
      <w:marRight w:val="0"/>
      <w:marTop w:val="0"/>
      <w:marBottom w:val="0"/>
      <w:divBdr>
        <w:top w:val="none" w:sz="0" w:space="0" w:color="auto"/>
        <w:left w:val="none" w:sz="0" w:space="0" w:color="auto"/>
        <w:bottom w:val="none" w:sz="0" w:space="0" w:color="auto"/>
        <w:right w:val="none" w:sz="0" w:space="0" w:color="auto"/>
      </w:divBdr>
    </w:div>
    <w:div w:id="1406688486">
      <w:bodyDiv w:val="1"/>
      <w:marLeft w:val="0"/>
      <w:marRight w:val="0"/>
      <w:marTop w:val="0"/>
      <w:marBottom w:val="0"/>
      <w:divBdr>
        <w:top w:val="none" w:sz="0" w:space="0" w:color="auto"/>
        <w:left w:val="none" w:sz="0" w:space="0" w:color="auto"/>
        <w:bottom w:val="none" w:sz="0" w:space="0" w:color="auto"/>
        <w:right w:val="none" w:sz="0" w:space="0" w:color="auto"/>
      </w:divBdr>
    </w:div>
    <w:div w:id="1425102407">
      <w:bodyDiv w:val="1"/>
      <w:marLeft w:val="0"/>
      <w:marRight w:val="0"/>
      <w:marTop w:val="0"/>
      <w:marBottom w:val="0"/>
      <w:divBdr>
        <w:top w:val="none" w:sz="0" w:space="0" w:color="auto"/>
        <w:left w:val="none" w:sz="0" w:space="0" w:color="auto"/>
        <w:bottom w:val="none" w:sz="0" w:space="0" w:color="auto"/>
        <w:right w:val="none" w:sz="0" w:space="0" w:color="auto"/>
      </w:divBdr>
    </w:div>
    <w:div w:id="1444613003">
      <w:bodyDiv w:val="1"/>
      <w:marLeft w:val="0"/>
      <w:marRight w:val="0"/>
      <w:marTop w:val="0"/>
      <w:marBottom w:val="0"/>
      <w:divBdr>
        <w:top w:val="none" w:sz="0" w:space="0" w:color="auto"/>
        <w:left w:val="none" w:sz="0" w:space="0" w:color="auto"/>
        <w:bottom w:val="none" w:sz="0" w:space="0" w:color="auto"/>
        <w:right w:val="none" w:sz="0" w:space="0" w:color="auto"/>
      </w:divBdr>
    </w:div>
    <w:div w:id="1511523032">
      <w:bodyDiv w:val="1"/>
      <w:marLeft w:val="0"/>
      <w:marRight w:val="0"/>
      <w:marTop w:val="0"/>
      <w:marBottom w:val="0"/>
      <w:divBdr>
        <w:top w:val="none" w:sz="0" w:space="0" w:color="auto"/>
        <w:left w:val="none" w:sz="0" w:space="0" w:color="auto"/>
        <w:bottom w:val="none" w:sz="0" w:space="0" w:color="auto"/>
        <w:right w:val="none" w:sz="0" w:space="0" w:color="auto"/>
      </w:divBdr>
      <w:divsChild>
        <w:div w:id="766773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7737238">
      <w:bodyDiv w:val="1"/>
      <w:marLeft w:val="0"/>
      <w:marRight w:val="0"/>
      <w:marTop w:val="0"/>
      <w:marBottom w:val="0"/>
      <w:divBdr>
        <w:top w:val="none" w:sz="0" w:space="0" w:color="auto"/>
        <w:left w:val="none" w:sz="0" w:space="0" w:color="auto"/>
        <w:bottom w:val="none" w:sz="0" w:space="0" w:color="auto"/>
        <w:right w:val="none" w:sz="0" w:space="0" w:color="auto"/>
      </w:divBdr>
    </w:div>
    <w:div w:id="1580211397">
      <w:bodyDiv w:val="1"/>
      <w:marLeft w:val="0"/>
      <w:marRight w:val="0"/>
      <w:marTop w:val="0"/>
      <w:marBottom w:val="0"/>
      <w:divBdr>
        <w:top w:val="none" w:sz="0" w:space="0" w:color="auto"/>
        <w:left w:val="none" w:sz="0" w:space="0" w:color="auto"/>
        <w:bottom w:val="none" w:sz="0" w:space="0" w:color="auto"/>
        <w:right w:val="none" w:sz="0" w:space="0" w:color="auto"/>
      </w:divBdr>
    </w:div>
    <w:div w:id="1590890494">
      <w:bodyDiv w:val="1"/>
      <w:marLeft w:val="0"/>
      <w:marRight w:val="0"/>
      <w:marTop w:val="0"/>
      <w:marBottom w:val="0"/>
      <w:divBdr>
        <w:top w:val="none" w:sz="0" w:space="0" w:color="auto"/>
        <w:left w:val="none" w:sz="0" w:space="0" w:color="auto"/>
        <w:bottom w:val="none" w:sz="0" w:space="0" w:color="auto"/>
        <w:right w:val="none" w:sz="0" w:space="0" w:color="auto"/>
      </w:divBdr>
    </w:div>
    <w:div w:id="1730109516">
      <w:bodyDiv w:val="1"/>
      <w:marLeft w:val="0"/>
      <w:marRight w:val="0"/>
      <w:marTop w:val="0"/>
      <w:marBottom w:val="0"/>
      <w:divBdr>
        <w:top w:val="none" w:sz="0" w:space="0" w:color="auto"/>
        <w:left w:val="none" w:sz="0" w:space="0" w:color="auto"/>
        <w:bottom w:val="none" w:sz="0" w:space="0" w:color="auto"/>
        <w:right w:val="none" w:sz="0" w:space="0" w:color="auto"/>
      </w:divBdr>
    </w:div>
    <w:div w:id="1789739513">
      <w:bodyDiv w:val="1"/>
      <w:marLeft w:val="0"/>
      <w:marRight w:val="0"/>
      <w:marTop w:val="0"/>
      <w:marBottom w:val="0"/>
      <w:divBdr>
        <w:top w:val="none" w:sz="0" w:space="0" w:color="auto"/>
        <w:left w:val="none" w:sz="0" w:space="0" w:color="auto"/>
        <w:bottom w:val="none" w:sz="0" w:space="0" w:color="auto"/>
        <w:right w:val="none" w:sz="0" w:space="0" w:color="auto"/>
      </w:divBdr>
    </w:div>
    <w:div w:id="1847329896">
      <w:bodyDiv w:val="1"/>
      <w:marLeft w:val="0"/>
      <w:marRight w:val="0"/>
      <w:marTop w:val="0"/>
      <w:marBottom w:val="0"/>
      <w:divBdr>
        <w:top w:val="none" w:sz="0" w:space="0" w:color="auto"/>
        <w:left w:val="none" w:sz="0" w:space="0" w:color="auto"/>
        <w:bottom w:val="none" w:sz="0" w:space="0" w:color="auto"/>
        <w:right w:val="none" w:sz="0" w:space="0" w:color="auto"/>
      </w:divBdr>
    </w:div>
    <w:div w:id="1880579873">
      <w:bodyDiv w:val="1"/>
      <w:marLeft w:val="0"/>
      <w:marRight w:val="0"/>
      <w:marTop w:val="0"/>
      <w:marBottom w:val="0"/>
      <w:divBdr>
        <w:top w:val="none" w:sz="0" w:space="0" w:color="auto"/>
        <w:left w:val="none" w:sz="0" w:space="0" w:color="auto"/>
        <w:bottom w:val="none" w:sz="0" w:space="0" w:color="auto"/>
        <w:right w:val="none" w:sz="0" w:space="0" w:color="auto"/>
      </w:divBdr>
    </w:div>
    <w:div w:id="1896771162">
      <w:bodyDiv w:val="1"/>
      <w:marLeft w:val="0"/>
      <w:marRight w:val="0"/>
      <w:marTop w:val="0"/>
      <w:marBottom w:val="0"/>
      <w:divBdr>
        <w:top w:val="none" w:sz="0" w:space="0" w:color="auto"/>
        <w:left w:val="none" w:sz="0" w:space="0" w:color="auto"/>
        <w:bottom w:val="none" w:sz="0" w:space="0" w:color="auto"/>
        <w:right w:val="none" w:sz="0" w:space="0" w:color="auto"/>
      </w:divBdr>
    </w:div>
    <w:div w:id="1960186836">
      <w:bodyDiv w:val="1"/>
      <w:marLeft w:val="0"/>
      <w:marRight w:val="0"/>
      <w:marTop w:val="0"/>
      <w:marBottom w:val="0"/>
      <w:divBdr>
        <w:top w:val="none" w:sz="0" w:space="0" w:color="auto"/>
        <w:left w:val="none" w:sz="0" w:space="0" w:color="auto"/>
        <w:bottom w:val="none" w:sz="0" w:space="0" w:color="auto"/>
        <w:right w:val="none" w:sz="0" w:space="0" w:color="auto"/>
      </w:divBdr>
    </w:div>
    <w:div w:id="1977762474">
      <w:bodyDiv w:val="1"/>
      <w:marLeft w:val="0"/>
      <w:marRight w:val="0"/>
      <w:marTop w:val="0"/>
      <w:marBottom w:val="0"/>
      <w:divBdr>
        <w:top w:val="none" w:sz="0" w:space="0" w:color="auto"/>
        <w:left w:val="none" w:sz="0" w:space="0" w:color="auto"/>
        <w:bottom w:val="none" w:sz="0" w:space="0" w:color="auto"/>
        <w:right w:val="none" w:sz="0" w:space="0" w:color="auto"/>
      </w:divBdr>
    </w:div>
    <w:div w:id="2034333253">
      <w:bodyDiv w:val="1"/>
      <w:marLeft w:val="0"/>
      <w:marRight w:val="0"/>
      <w:marTop w:val="0"/>
      <w:marBottom w:val="0"/>
      <w:divBdr>
        <w:top w:val="none" w:sz="0" w:space="0" w:color="auto"/>
        <w:left w:val="none" w:sz="0" w:space="0" w:color="auto"/>
        <w:bottom w:val="none" w:sz="0" w:space="0" w:color="auto"/>
        <w:right w:val="none" w:sz="0" w:space="0" w:color="auto"/>
      </w:divBdr>
    </w:div>
    <w:div w:id="2044551479">
      <w:bodyDiv w:val="1"/>
      <w:marLeft w:val="0"/>
      <w:marRight w:val="0"/>
      <w:marTop w:val="0"/>
      <w:marBottom w:val="0"/>
      <w:divBdr>
        <w:top w:val="none" w:sz="0" w:space="0" w:color="auto"/>
        <w:left w:val="none" w:sz="0" w:space="0" w:color="auto"/>
        <w:bottom w:val="none" w:sz="0" w:space="0" w:color="auto"/>
        <w:right w:val="none" w:sz="0" w:space="0" w:color="auto"/>
      </w:divBdr>
      <w:divsChild>
        <w:div w:id="2091736841">
          <w:marLeft w:val="144"/>
          <w:marRight w:val="0"/>
          <w:marTop w:val="0"/>
          <w:marBottom w:val="0"/>
          <w:divBdr>
            <w:top w:val="none" w:sz="0" w:space="0" w:color="auto"/>
            <w:left w:val="none" w:sz="0" w:space="0" w:color="auto"/>
            <w:bottom w:val="none" w:sz="0" w:space="0" w:color="auto"/>
            <w:right w:val="none" w:sz="0" w:space="0" w:color="auto"/>
          </w:divBdr>
        </w:div>
        <w:div w:id="598366241">
          <w:marLeft w:val="144"/>
          <w:marRight w:val="0"/>
          <w:marTop w:val="0"/>
          <w:marBottom w:val="0"/>
          <w:divBdr>
            <w:top w:val="none" w:sz="0" w:space="0" w:color="auto"/>
            <w:left w:val="none" w:sz="0" w:space="0" w:color="auto"/>
            <w:bottom w:val="none" w:sz="0" w:space="0" w:color="auto"/>
            <w:right w:val="none" w:sz="0" w:space="0" w:color="auto"/>
          </w:divBdr>
        </w:div>
      </w:divsChild>
    </w:div>
    <w:div w:id="2063556068">
      <w:bodyDiv w:val="1"/>
      <w:marLeft w:val="0"/>
      <w:marRight w:val="0"/>
      <w:marTop w:val="0"/>
      <w:marBottom w:val="0"/>
      <w:divBdr>
        <w:top w:val="none" w:sz="0" w:space="0" w:color="auto"/>
        <w:left w:val="none" w:sz="0" w:space="0" w:color="auto"/>
        <w:bottom w:val="none" w:sz="0" w:space="0" w:color="auto"/>
        <w:right w:val="none" w:sz="0" w:space="0" w:color="auto"/>
      </w:divBdr>
    </w:div>
    <w:div w:id="2106073999">
      <w:bodyDiv w:val="1"/>
      <w:marLeft w:val="0"/>
      <w:marRight w:val="0"/>
      <w:marTop w:val="0"/>
      <w:marBottom w:val="0"/>
      <w:divBdr>
        <w:top w:val="none" w:sz="0" w:space="0" w:color="auto"/>
        <w:left w:val="none" w:sz="0" w:space="0" w:color="auto"/>
        <w:bottom w:val="none" w:sz="0" w:space="0" w:color="auto"/>
        <w:right w:val="none" w:sz="0" w:space="0" w:color="auto"/>
      </w:divBdr>
    </w:div>
    <w:div w:id="2114014188">
      <w:bodyDiv w:val="1"/>
      <w:marLeft w:val="0"/>
      <w:marRight w:val="0"/>
      <w:marTop w:val="0"/>
      <w:marBottom w:val="0"/>
      <w:divBdr>
        <w:top w:val="none" w:sz="0" w:space="0" w:color="auto"/>
        <w:left w:val="none" w:sz="0" w:space="0" w:color="auto"/>
        <w:bottom w:val="none" w:sz="0" w:space="0" w:color="auto"/>
        <w:right w:val="none" w:sz="0" w:space="0" w:color="auto"/>
      </w:divBdr>
      <w:divsChild>
        <w:div w:id="1476751265">
          <w:marLeft w:val="360"/>
          <w:marRight w:val="0"/>
          <w:marTop w:val="0"/>
          <w:marBottom w:val="0"/>
          <w:divBdr>
            <w:top w:val="none" w:sz="0" w:space="0" w:color="auto"/>
            <w:left w:val="none" w:sz="0" w:space="0" w:color="auto"/>
            <w:bottom w:val="none" w:sz="0" w:space="0" w:color="auto"/>
            <w:right w:val="none" w:sz="0" w:space="0" w:color="auto"/>
          </w:divBdr>
        </w:div>
        <w:div w:id="203372791">
          <w:marLeft w:val="360"/>
          <w:marRight w:val="0"/>
          <w:marTop w:val="0"/>
          <w:marBottom w:val="0"/>
          <w:divBdr>
            <w:top w:val="none" w:sz="0" w:space="0" w:color="auto"/>
            <w:left w:val="none" w:sz="0" w:space="0" w:color="auto"/>
            <w:bottom w:val="none" w:sz="0" w:space="0" w:color="auto"/>
            <w:right w:val="none" w:sz="0" w:space="0" w:color="auto"/>
          </w:divBdr>
        </w:div>
        <w:div w:id="1213545166">
          <w:marLeft w:val="360"/>
          <w:marRight w:val="0"/>
          <w:marTop w:val="0"/>
          <w:marBottom w:val="0"/>
          <w:divBdr>
            <w:top w:val="none" w:sz="0" w:space="0" w:color="auto"/>
            <w:left w:val="none" w:sz="0" w:space="0" w:color="auto"/>
            <w:bottom w:val="none" w:sz="0" w:space="0" w:color="auto"/>
            <w:right w:val="none" w:sz="0" w:space="0" w:color="auto"/>
          </w:divBdr>
        </w:div>
      </w:divsChild>
    </w:div>
    <w:div w:id="2114204350">
      <w:bodyDiv w:val="1"/>
      <w:marLeft w:val="0"/>
      <w:marRight w:val="0"/>
      <w:marTop w:val="0"/>
      <w:marBottom w:val="0"/>
      <w:divBdr>
        <w:top w:val="none" w:sz="0" w:space="0" w:color="auto"/>
        <w:left w:val="none" w:sz="0" w:space="0" w:color="auto"/>
        <w:bottom w:val="none" w:sz="0" w:space="0" w:color="auto"/>
        <w:right w:val="none" w:sz="0" w:space="0" w:color="auto"/>
      </w:divBdr>
    </w:div>
    <w:div w:id="2131702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2.png"/><Relationship Id="rId170" Type="http://schemas.openxmlformats.org/officeDocument/2006/relationships/hyperlink" Target="https://www.normattiva.it/uri-res/N2Ls?urn:nir:stato:decreto.legislativo:2003-06-30;196!vig=" TargetMode="External"/><Relationship Id="rId268" Type="http://schemas.openxmlformats.org/officeDocument/2006/relationships/hyperlink" Target="https://eur-lex.europa.eu/eli/dec_impl/2019/1372/oj" TargetMode="External"/><Relationship Id="rId475" Type="http://schemas.openxmlformats.org/officeDocument/2006/relationships/hyperlink" Target="https://www.gazzettaufficiale.it/eli/id/2015/12/30/15A09809/sg" TargetMode="External"/><Relationship Id="rId682" Type="http://schemas.openxmlformats.org/officeDocument/2006/relationships/hyperlink" Target="https://trasparenza.agid.gov.it/moduli/downloadFile.php?file=oggetto_allegati/213481843250O__ORegolamento+servizi+cloud.pdf" TargetMode="External"/><Relationship Id="rId128" Type="http://schemas.openxmlformats.org/officeDocument/2006/relationships/hyperlink" Target="https://assets.innovazione.gov.it/1642693979-det_306_cloud_modclass_20220118.pdf" TargetMode="External"/><Relationship Id="rId335" Type="http://schemas.openxmlformats.org/officeDocument/2006/relationships/hyperlink" Target="https://www.normattiva.it/uri-res/N2Ls?urn:nir:stato:decreto.legge:2012-10-18;179!vig=" TargetMode="External"/><Relationship Id="rId542" Type="http://schemas.openxmlformats.org/officeDocument/2006/relationships/hyperlink" Target="https://www.normattiva.it/uri-res/N2Ls?urn:nir:stato:decreto.legge:2018-12-14;135!vig=" TargetMode="External"/><Relationship Id="rId987" Type="http://schemas.openxmlformats.org/officeDocument/2006/relationships/hyperlink" Target="https://www.competenzedigitali.gov.it/fileadmin/user_upload/documenti/28feb22_Syllabus-competenze-digitali-pa_v2.pdf" TargetMode="External"/><Relationship Id="rId402" Type="http://schemas.openxmlformats.org/officeDocument/2006/relationships/hyperlink" Target="https://www.normattiva.it/uri-res/N2Ls?urn:nir:stato:decreto.legge:2011-07-06;98!vig=" TargetMode="External"/><Relationship Id="rId847" Type="http://schemas.openxmlformats.org/officeDocument/2006/relationships/hyperlink" Target="https://italiadomani.gov.it/it/Interventi/investimenti/cybersecurity-sicurezza-informatica.html" TargetMode="External"/><Relationship Id="rId1032" Type="http://schemas.openxmlformats.org/officeDocument/2006/relationships/hyperlink" Target="https://www.normattiva.it/uri-res/N2Ls?urn:nir:stato:decreto.legge:2021-05-31;77!vig=2021-06-01" TargetMode="External"/><Relationship Id="rId707" Type="http://schemas.openxmlformats.org/officeDocument/2006/relationships/hyperlink" Target="https://ec.europa.eu/info/publications/data-governance-and-data-policies-european-commission_en" TargetMode="External"/><Relationship Id="rId914" Type="http://schemas.openxmlformats.org/officeDocument/2006/relationships/hyperlink" Target="https://www.normattiva.it/uri-res/N2Ls?urn:nir:presidenza.consiglio.ministri.dipartimento.funzione.pubblica:decreto:2021-08-12;148!vig=~art29" TargetMode="External"/><Relationship Id="rId43" Type="http://schemas.openxmlformats.org/officeDocument/2006/relationships/hyperlink" Target="https://www.normattiva.it/uri-res/N2Ls?urn:nir:stato:legge:2004-01-09;4!vig=" TargetMode="External"/><Relationship Id="rId192" Type="http://schemas.openxmlformats.org/officeDocument/2006/relationships/hyperlink" Target="https://www.normattiva.it/atto/caricaDettaglioAtto?atto.dataPubblicazioneGazzetta=2018-09-04&amp;atto.codiceRedazionale=18G00129&amp;tipoDettaglio=multivigenza&amp;qId=&amp;tabID=0.14190610653217517&amp;title=Atto%20multivigente&amp;bloccoAggiornamentoBreadCrumb=true" TargetMode="External"/><Relationship Id="rId497" Type="http://schemas.openxmlformats.org/officeDocument/2006/relationships/hyperlink" Target="https://www.normattiva.it/uri-res/N2Ls?urn:nir:stato:decreto.legge:2018-12-14;135!vig=" TargetMode="External"/><Relationship Id="rId357" Type="http://schemas.openxmlformats.org/officeDocument/2006/relationships/hyperlink" Target="https://www.gazzettaufficiale.it/eli/gu/2020/01/17/13/sg/pdf" TargetMode="External"/><Relationship Id="rId217" Type="http://schemas.openxmlformats.org/officeDocument/2006/relationships/hyperlink" Target="https://geodati.gov.it/geoportale/images/struttura/documenti/GeoDCAT-AP_IT-v1.0.pdf" TargetMode="External"/><Relationship Id="rId564" Type="http://schemas.openxmlformats.org/officeDocument/2006/relationships/hyperlink" Target="https://www.normattiva.it/uri-res/N2Ls?urn:nir:stato:decreto.legislativo:2005-03-07;82!vig" TargetMode="External"/><Relationship Id="rId771" Type="http://schemas.openxmlformats.org/officeDocument/2006/relationships/hyperlink" Target="https://eur-lex.europa.eu/legal-content/IT/TXT/?qid=1584088967049&amp;uri=CELEX:32014R0910" TargetMode="External"/><Relationship Id="rId869" Type="http://schemas.openxmlformats.org/officeDocument/2006/relationships/hyperlink" Target="https://www.normattiva.it/uri-res/N2Ls?urn:nir:stato:decreto.legge:2012-10-18;179!vig=" TargetMode="External"/><Relationship Id="rId424" Type="http://schemas.openxmlformats.org/officeDocument/2006/relationships/hyperlink" Target="https://www.gazzettaufficiale.it/eli/id/2014/12/09/14A09376/sg" TargetMode="External"/><Relationship Id="rId631" Type="http://schemas.openxmlformats.org/officeDocument/2006/relationships/hyperlink" Target="https://www.normattiva.it/uri-res/N2Ls?urn:nir:stato:decreto.legge:2019-09-21;105!vig=" TargetMode="External"/><Relationship Id="rId729" Type="http://schemas.openxmlformats.org/officeDocument/2006/relationships/hyperlink" Target="https://www.normattiva.it/uri-res/N2Ls?urn:nir:stato:decreto.del.presidente.della.repubblica:2010-09-07;160!vig=" TargetMode="External"/><Relationship Id="rId1054" Type="http://schemas.openxmlformats.org/officeDocument/2006/relationships/hyperlink" Target="https://www.normattiva.it/uri-res/N2Ls?urn:nir:stato:decreto.legislativo:2005-03-07;82" TargetMode="External"/><Relationship Id="rId936" Type="http://schemas.openxmlformats.org/officeDocument/2006/relationships/hyperlink" Target="https://eur-lex.europa.eu/legal-content/IT/TXT/PDF/?uri=CELEX:52013DC0453" TargetMode="External"/><Relationship Id="rId65" Type="http://schemas.openxmlformats.org/officeDocument/2006/relationships/hyperlink" Target="https://www.gazzettaufficiale.it/eli/id/2005/11/15/05A10742/sg" TargetMode="External"/><Relationship Id="rId281" Type="http://schemas.openxmlformats.org/officeDocument/2006/relationships/hyperlink" Target="https://eur-lex.europa.eu/legal-content/EN/TXT/?uri=CELEX:52014XC0724(01)" TargetMode="External"/><Relationship Id="rId76" Type="http://schemas.openxmlformats.org/officeDocument/2006/relationships/hyperlink" Target="https://www.normattiva.it/uri-res/N2Ls?urn:nir:stato:decreto.legge:2018-12-14;135!vig=" TargetMode="External"/><Relationship Id="rId141" Type="http://schemas.openxmlformats.org/officeDocument/2006/relationships/hyperlink" Target="https://trasparenza.agid.gov.it/moduli/downloadFile.php?file=oggetto_allegati/22221824510O__ODocumento+finale+regole+tecniche+rem+versione+1.0+03.08.2022.pdf" TargetMode="External"/><Relationship Id="rId379" Type="http://schemas.openxmlformats.org/officeDocument/2006/relationships/hyperlink" Target="https://www.gazzettaufficiale.it/eli/id/2022/07/11/22A03960/sg" TargetMode="External"/><Relationship Id="rId586" Type="http://schemas.openxmlformats.org/officeDocument/2006/relationships/hyperlink" Target="http://www.normattiva.it/uri-res/N2Ls?urn:nir:stato:legge:2019-12-27;160!vig=2020-10-11" TargetMode="External"/><Relationship Id="rId793" Type="http://schemas.openxmlformats.org/officeDocument/2006/relationships/hyperlink" Target="http://www.normattiva.it/uri-res/N2Ls?urn:nir:stato:decreto.legislativo:2018-05-18;65!vig=" TargetMode="External"/><Relationship Id="rId807" Type="http://schemas.openxmlformats.org/officeDocument/2006/relationships/hyperlink" Target="https://www.gazzettaufficiale.it/eli/id/2019/11/08/19A06940/sg" TargetMode="External"/><Relationship Id="rId7" Type="http://schemas.openxmlformats.org/officeDocument/2006/relationships/settings" Target="settings.xml"/><Relationship Id="rId239" Type="http://schemas.openxmlformats.org/officeDocument/2006/relationships/hyperlink" Target="https://italiadomani.gov.it/it/Interventi/investimenti/dati-e-interoperabilita.html" TargetMode="External"/><Relationship Id="rId446" Type="http://schemas.openxmlformats.org/officeDocument/2006/relationships/hyperlink" Target="https://www.agid.gov.it/sites/default/files/repository_files/616_dt_dg_n._616_-_2_dic_2021_-_linee_guida_openid_connect.pdf" TargetMode="External"/><Relationship Id="rId653" Type="http://schemas.openxmlformats.org/officeDocument/2006/relationships/hyperlink" Target="https://www.normattiva.it/uri-res/N2Ls?urn:nir:stato:decreto.legge:2021-05-31;77!vig=2021-06-01" TargetMode="External"/><Relationship Id="rId1076" Type="http://schemas.openxmlformats.org/officeDocument/2006/relationships/hyperlink" Target="https://digital-strategy.ec.europa.eu/en/library/proposal-decision-establishing-2030-policy-programme-path-digital-decade" TargetMode="External"/><Relationship Id="rId292" Type="http://schemas.openxmlformats.org/officeDocument/2006/relationships/hyperlink" Target="https://eur-lex.europa.eu/legal-content/EN/TXT/?uri=CELEX%3A52020DC0066" TargetMode="External"/><Relationship Id="rId306" Type="http://schemas.openxmlformats.org/officeDocument/2006/relationships/hyperlink" Target="https://eur-lex.europa.eu/legal-content/IT/TXT/?qid=1584088967049&amp;uri=CELEX:32014R0910" TargetMode="External"/><Relationship Id="rId860" Type="http://schemas.openxmlformats.org/officeDocument/2006/relationships/hyperlink" Target="https://ec.europa.eu/newsroom/dae/redirection/document/72164" TargetMode="External"/><Relationship Id="rId958" Type="http://schemas.openxmlformats.org/officeDocument/2006/relationships/hyperlink" Target="https://eur-lex.europa.eu/LexUriServ/LexUriServ.do?uri=COM:2007:0799:FIN:IT:PDF" TargetMode="External"/><Relationship Id="rId87" Type="http://schemas.openxmlformats.org/officeDocument/2006/relationships/hyperlink" Target="https://www.normattiva.it/uri-res/N2Ls?urn:nir:stato:decreto.legge:2021-06-09;80!vig=2022-01-04" TargetMode="External"/><Relationship Id="rId513" Type="http://schemas.openxmlformats.org/officeDocument/2006/relationships/hyperlink" Target="https://www.normattiva.it/uri-res/N2Ls?urn:nir:stato:legge:2016-12-11;232" TargetMode="External"/><Relationship Id="rId597" Type="http://schemas.openxmlformats.org/officeDocument/2006/relationships/hyperlink" Target="https://www.normattiva.it/uri-res/N2Ls?urn:nir:stato:decreto.legge:2021-05-31;77!vig=2021-06-01" TargetMode="External"/><Relationship Id="rId720" Type="http://schemas.openxmlformats.org/officeDocument/2006/relationships/hyperlink" Target="https://www.normattiva.it/uri-res/N2Ls?urn:nir:stato:decreto.del.presidente.della.repubblica:2010-09-07;160!vig=" TargetMode="External"/><Relationship Id="rId818" Type="http://schemas.openxmlformats.org/officeDocument/2006/relationships/hyperlink" Target="https://www.gazzettaufficiale.it/eli/id/2021/06/11/21G00089/sg" TargetMode="External"/><Relationship Id="rId152" Type="http://schemas.openxmlformats.org/officeDocument/2006/relationships/hyperlink" Target="https://eur-lex.europa.eu/legal-content/IT/TXT/PDF/?uri=CELEX:32016L2102&amp;from=IT" TargetMode="External"/><Relationship Id="rId457" Type="http://schemas.openxmlformats.org/officeDocument/2006/relationships/hyperlink" Target="https://www.gazzettaufficiale.it/eli/id/2001/02/20/001G0049/sg" TargetMode="External"/><Relationship Id="rId1003" Type="http://schemas.openxmlformats.org/officeDocument/2006/relationships/hyperlink" Target="https://ec.europa.eu/transparency/regdoc/rep/1/2020/IT/COM-2020-67-F1-IT-MAIN-PART-1.PDF" TargetMode="External"/><Relationship Id="rId1087" Type="http://schemas.openxmlformats.org/officeDocument/2006/relationships/fontTable" Target="fontTable.xml"/><Relationship Id="rId664" Type="http://schemas.openxmlformats.org/officeDocument/2006/relationships/hyperlink" Target="https://www.normattiva.it/uri-res/N2Ls?urn:nir:stato:decreto.legge:2021-06-14;82" TargetMode="External"/><Relationship Id="rId871" Type="http://schemas.openxmlformats.org/officeDocument/2006/relationships/hyperlink" Target="https://www.normattiva.it/uri-res/N2Ls?urn:nir:stato:decreto.legge:2012-10-18;179!vig=" TargetMode="External"/><Relationship Id="rId969" Type="http://schemas.openxmlformats.org/officeDocument/2006/relationships/hyperlink" Target="https://ec.europa.eu/transparency/documents-register/detail?ref=C(2018)3051&amp;lang=it" TargetMode="External"/><Relationship Id="rId14" Type="http://schemas.openxmlformats.org/officeDocument/2006/relationships/hyperlink" Target="https://digital-strategy.ec.europa.eu/en/news/ministerial-declaration-egovernment-tallinn-declaration" TargetMode="External"/><Relationship Id="rId317" Type="http://schemas.openxmlformats.org/officeDocument/2006/relationships/hyperlink" Target="https://www.normattiva.it/uri-res/N2Ls?urn:nir:stato:decreto.legge:2012-10-18;179!vig=" TargetMode="External"/><Relationship Id="rId524" Type="http://schemas.openxmlformats.org/officeDocument/2006/relationships/hyperlink" Target="https://www.normattiva.it/uri-res/N2Ls?urn:nir:stato:decreto.legge:2021-11-06;152" TargetMode="External"/><Relationship Id="rId731" Type="http://schemas.openxmlformats.org/officeDocument/2006/relationships/hyperlink" Target="https://www.normattiva.it/uri-res/N2Ls?urn:nir:stato:decreto.legge:2018-12-14;135!vig=" TargetMode="External"/><Relationship Id="rId98" Type="http://schemas.openxmlformats.org/officeDocument/2006/relationships/hyperlink" Target="https://www.normattiva.it/uri-res/N2Ls?urn:nir:stato:decreto.legge:2022-04-30;36" TargetMode="External"/><Relationship Id="rId163" Type="http://schemas.openxmlformats.org/officeDocument/2006/relationships/hyperlink" Target="https://eur-lex.europa.eu/legal-content/IT/TXT/HTML/?uri=CELEX:32018R1724&amp;from=IT" TargetMode="External"/><Relationship Id="rId370" Type="http://schemas.openxmlformats.org/officeDocument/2006/relationships/hyperlink" Target="https://www.gazzettaufficiale.it/eli/gu/2020/01/17/13/sg/pdf" TargetMode="External"/><Relationship Id="rId829" Type="http://schemas.openxmlformats.org/officeDocument/2006/relationships/hyperlink" Target="https://www.gazzettaufficiale.it/eli/id/2021/06/14/21G00098/sg" TargetMode="External"/><Relationship Id="rId1014" Type="http://schemas.openxmlformats.org/officeDocument/2006/relationships/hyperlink" Target="https://www.normattiva.it/uri-res/N2Ls?urn:nir:stato:decreto.legislativo:2005-03-07;82" TargetMode="External"/><Relationship Id="rId230" Type="http://schemas.openxmlformats.org/officeDocument/2006/relationships/hyperlink" Target="https://docs.italia.it/AgID/documenti-in-consultazione/lg-opendata-docs/it/bozza/index.html" TargetMode="External"/><Relationship Id="rId468" Type="http://schemas.openxmlformats.org/officeDocument/2006/relationships/hyperlink" Target="https://www.normattiva.it/uri-res/N2Ls?urn:nir:stato:decreto.legge:2005;7~art1ter" TargetMode="External"/><Relationship Id="rId675" Type="http://schemas.openxmlformats.org/officeDocument/2006/relationships/hyperlink" Target="https://trasparenza.agid.gov.it/moduli/downloadFile.php?file=oggetto_allegati/213481843250O__ORegolamento+servizi+cloud.pdf" TargetMode="External"/><Relationship Id="rId882" Type="http://schemas.openxmlformats.org/officeDocument/2006/relationships/hyperlink" Target="https://www.normattiva.it/uri-res/N2Ls?urn:nir:stato:legge:2017;205" TargetMode="External"/><Relationship Id="rId25" Type="http://schemas.openxmlformats.org/officeDocument/2006/relationships/hyperlink" Target="https://forum.italia.it/" TargetMode="External"/><Relationship Id="rId328" Type="http://schemas.openxmlformats.org/officeDocument/2006/relationships/hyperlink" Target="https://www.normattiva.it/uri-res/N2Ls?urn:nir:stato:decreto.legge:2012-10-18;179!vig=" TargetMode="External"/><Relationship Id="rId535" Type="http://schemas.openxmlformats.org/officeDocument/2006/relationships/hyperlink" Target="http://www.normattiva.it/uri-res/N2Ls?urn:nir:stato:decreto.legislativo:2005-03-07;82~art64bis" TargetMode="External"/><Relationship Id="rId742" Type="http://schemas.openxmlformats.org/officeDocument/2006/relationships/hyperlink" Target="https://www.normattiva.it/uri-res/N2Ls?urn:nir:stato:decreto.legge:2021-05-31;77!vig=2021-06-01" TargetMode="External"/><Relationship Id="rId174" Type="http://schemas.openxmlformats.org/officeDocument/2006/relationships/hyperlink" Target="https://www.normattiva.it/uri-res/N2Ls?urn:nir:stato:decreto.legislativo:2006-01-24;36!vig=" TargetMode="External"/><Relationship Id="rId381" Type="http://schemas.openxmlformats.org/officeDocument/2006/relationships/hyperlink" Target="https://www.gazzettaufficiale.it/eli/id/2022/07/11/22A03960/sg" TargetMode="External"/><Relationship Id="rId602" Type="http://schemas.openxmlformats.org/officeDocument/2006/relationships/hyperlink" Target="https://www.normattiva.it/uri-res/N2Ls?urn:nir:stato:decreto.legge:2021-11-06;152" TargetMode="External"/><Relationship Id="rId1025" Type="http://schemas.openxmlformats.org/officeDocument/2006/relationships/hyperlink" Target="https://www.normattiva.it/uri-res/N2Ls?urn:nir:stato:decreto.legge:2021-05-31;77!vig=2021-06-01" TargetMode="External"/><Relationship Id="rId241" Type="http://schemas.openxmlformats.org/officeDocument/2006/relationships/hyperlink" Target="https://eur-lex.europa.eu/legal-content/IT/ALL/?uri=celex%3A32007L0002" TargetMode="External"/><Relationship Id="rId479" Type="http://schemas.openxmlformats.org/officeDocument/2006/relationships/hyperlink" Target="https://eur-lex.europa.eu/legal-content/IT/TXT/?uri=CELEX%3A32019R1157" TargetMode="External"/><Relationship Id="rId686" Type="http://schemas.openxmlformats.org/officeDocument/2006/relationships/hyperlink" Target="https://trasparenza.agid.gov.it/moduli/downloadFile.php?file=oggetto_allegati/213481843250O__ORegolamento+servizi+cloud.pdf" TargetMode="External"/><Relationship Id="rId893" Type="http://schemas.openxmlformats.org/officeDocument/2006/relationships/hyperlink" Target="https://www.gazzettaufficiale.it/eli/id/2020/01/16/20A00236/sg" TargetMode="External"/><Relationship Id="rId907" Type="http://schemas.openxmlformats.org/officeDocument/2006/relationships/hyperlink" Target="https://www.normattiva.it/uri-res/N2Ls?urn:nir:stato:decreto.legislativo:2018;148" TargetMode="External"/><Relationship Id="rId36" Type="http://schemas.openxmlformats.org/officeDocument/2006/relationships/footer" Target="footer1.xml"/><Relationship Id="rId339" Type="http://schemas.openxmlformats.org/officeDocument/2006/relationships/hyperlink" Target="https://www.normattiva.it/uri-res/N2Ls?urn:nir:stato:decreto.legge:2020-10-28;137" TargetMode="External"/><Relationship Id="rId546" Type="http://schemas.openxmlformats.org/officeDocument/2006/relationships/hyperlink" Target="https://www.normattiva.it/uri-res/N2Ls?urn:nir:stato:decreto.legge:2020-07-16;76" TargetMode="External"/><Relationship Id="rId753" Type="http://schemas.openxmlformats.org/officeDocument/2006/relationships/hyperlink" Target="https://www.agid.gov.it/sites/default/files/repository_files/linee_guida_interoperabilit_tecnica_pa.pdf" TargetMode="External"/><Relationship Id="rId101" Type="http://schemas.openxmlformats.org/officeDocument/2006/relationships/hyperlink" Target="https://docs.italia.it/italia/developers-italia/lg-acquisizione-e-riuso-software-per-pa-docs/it/stabile/" TargetMode="External"/><Relationship Id="rId185" Type="http://schemas.openxmlformats.org/officeDocument/2006/relationships/hyperlink" Target="https://www.normattiva.it/uri-res/N2Ls?urn:nir:stato:decreto.legislativo:2013-03-14;33!vig=" TargetMode="External"/><Relationship Id="rId406" Type="http://schemas.openxmlformats.org/officeDocument/2006/relationships/hyperlink" Target="https://www.normattiva.it/uri-res/N2Ls?urn:nir:stato:legge:2019-06-19;56" TargetMode="External"/><Relationship Id="rId960" Type="http://schemas.openxmlformats.org/officeDocument/2006/relationships/hyperlink" Target="https://eur-lex.europa.eu/LexUriServ/LexUriServ.do?uri=COM:2007:0799:FIN:IT:PDF" TargetMode="External"/><Relationship Id="rId1036" Type="http://schemas.openxmlformats.org/officeDocument/2006/relationships/hyperlink" Target="https://www.normattiva.it/uri-res/N2Ls?urn:nir:stato:decreto.legge:2022-04-30;36" TargetMode="External"/><Relationship Id="rId392" Type="http://schemas.openxmlformats.org/officeDocument/2006/relationships/hyperlink" Target="https://www.normattiva.it/uri-res/N2Ls?urn:nir:stato:legge:2006-12-27;296!vig=" TargetMode="External"/><Relationship Id="rId613" Type="http://schemas.openxmlformats.org/officeDocument/2006/relationships/hyperlink" Target="https://www.normattiva.it/uri-res/N2Ls?urn:nir:stato:decreto.legge:2012-10-18;179!vig=2020-03-23" TargetMode="External"/><Relationship Id="rId697" Type="http://schemas.openxmlformats.org/officeDocument/2006/relationships/hyperlink" Target="https://assets.innovazione.gov.it/1642694131-det_307_cloud_ulteriorilerqc_20220118.pdf" TargetMode="External"/><Relationship Id="rId820" Type="http://schemas.openxmlformats.org/officeDocument/2006/relationships/hyperlink" Target="https://www.gazzettaufficiale.it/eli/id/2021/06/11/21G00089/sg" TargetMode="External"/><Relationship Id="rId918" Type="http://schemas.openxmlformats.org/officeDocument/2006/relationships/hyperlink" Target="https://www.normattiva.it/uri-res/N2Ls?urn:nir:presidenza.consiglio.ministri.dipartimento.funzione.pubblica:decreto:2021-08-12;148!vig=~art29" TargetMode="External"/><Relationship Id="rId252" Type="http://schemas.openxmlformats.org/officeDocument/2006/relationships/hyperlink" Target="https://eur-lex.europa.eu/legal-content/IT/ALL/?uri=CELEX%3A32009R0976" TargetMode="External"/><Relationship Id="rId47" Type="http://schemas.openxmlformats.org/officeDocument/2006/relationships/hyperlink" Target="https://www.normattiva.it/uri-res/N2Ls?urn:nir:stato:legge:2004-01-09;4!vig=" TargetMode="External"/><Relationship Id="rId112" Type="http://schemas.openxmlformats.org/officeDocument/2006/relationships/hyperlink" Target="https://docs.italia.it/italia/manuale-di-abilitazione-al-cloud/manuale-di-abilitazione-al-cloud-docs/it/v1.2/index.html" TargetMode="External"/><Relationship Id="rId557" Type="http://schemas.openxmlformats.org/officeDocument/2006/relationships/hyperlink" Target="https://www.normattiva.it/uri-res/N2Ls?urn:nir:stato:decreto.legge:2021-05-31;77!vig=2021-06-01" TargetMode="External"/><Relationship Id="rId764" Type="http://schemas.openxmlformats.org/officeDocument/2006/relationships/hyperlink" Target="https://italiadomani.gov.it/it/Interventi/investimenti/dati-e-interoperabilita.html" TargetMode="External"/><Relationship Id="rId971" Type="http://schemas.openxmlformats.org/officeDocument/2006/relationships/hyperlink" Target="https://ec.europa.eu/docsroom/documents/45975/attachments/1/translations/it/renditions/native" TargetMode="External"/><Relationship Id="rId196" Type="http://schemas.openxmlformats.org/officeDocument/2006/relationships/hyperlink" Target="https://www.normattiva.it/atto/caricaDettaglioAtto?atto.dataPubblicazioneGazzetta=2018-09-04&amp;atto.codiceRedazionale=18G00129&amp;tipoDettaglio=multivigenza&amp;qId=&amp;tabID=0.14190610653217517&amp;title=Atto%20multivigente&amp;bloccoAggiornamentoBreadCrumb=true" TargetMode="External"/><Relationship Id="rId417" Type="http://schemas.openxmlformats.org/officeDocument/2006/relationships/hyperlink" Target="http://www.dag.mef.gov.it/pubblicita_legale/documenti/DM_6_luglio_2012.pdf" TargetMode="External"/><Relationship Id="rId624" Type="http://schemas.openxmlformats.org/officeDocument/2006/relationships/hyperlink" Target="https://www.normattiva.it/uri-res/N2Ls?urn:nir:stato:decreto.legislativo:2018-05-18;65!vig=" TargetMode="External"/><Relationship Id="rId831" Type="http://schemas.openxmlformats.org/officeDocument/2006/relationships/hyperlink" Target="https://www.gazzettaufficiale.it/eli/id/2021/06/14/21G00098/sg" TargetMode="External"/><Relationship Id="rId1047" Type="http://schemas.openxmlformats.org/officeDocument/2006/relationships/hyperlink" Target="https://www.agid.gov.it/sites/default/files/repository_files/regolamento_vigilanza_sugli_obblighi_di_transizione_digitale.pdf" TargetMode="External"/><Relationship Id="rId263" Type="http://schemas.openxmlformats.org/officeDocument/2006/relationships/hyperlink" Target="https://eur-lex.europa.eu/legal-content/IT/TXT/?qid=1584088833794&amp;uri=CELEX:32016R0679" TargetMode="External"/><Relationship Id="rId470" Type="http://schemas.openxmlformats.org/officeDocument/2006/relationships/hyperlink" Target="https://www.normattiva.it/uri-res/N2Ls?urn:nir:stato:decreto.legge:2005;7~art1ter" TargetMode="External"/><Relationship Id="rId929" Type="http://schemas.openxmlformats.org/officeDocument/2006/relationships/hyperlink" Target="https://www.agid.gov.it/sites/default/files/repository_files/circolari/circolare_n.3_del_6_dicembre_2016_-_regole_tecniche_colloquio_e_scambio_dati_piattaforme_e-procurement_1.pdf" TargetMode="External"/><Relationship Id="rId58" Type="http://schemas.openxmlformats.org/officeDocument/2006/relationships/hyperlink" Target="http://www.normattiva.it/uri-res/N2Ls?urn:nir:stato:decreto.legislativo:2005-03-07;82!vig=" TargetMode="External"/><Relationship Id="rId123" Type="http://schemas.openxmlformats.org/officeDocument/2006/relationships/hyperlink" Target="https://trasparenza.agid.gov.it/moduli/downloadFile.php?file=oggetto_allegati/213481843250O__ORegolamento+servizi+cloud.pdf" TargetMode="External"/><Relationship Id="rId330" Type="http://schemas.openxmlformats.org/officeDocument/2006/relationships/hyperlink" Target="https://www.normattiva.it/uri-res/N2Ls?urn:nir:stato:decreto.legge:2012-10-18;179!vig=" TargetMode="External"/><Relationship Id="rId568" Type="http://schemas.openxmlformats.org/officeDocument/2006/relationships/hyperlink" Target="https://www.gazzettaufficiale.it/eli/id/2022/08/03/22A04328/sg" TargetMode="External"/><Relationship Id="rId775" Type="http://schemas.openxmlformats.org/officeDocument/2006/relationships/hyperlink" Target="https://eur-lex.europa.eu/legal-content/IT/TXT/?qid=1584088833794&amp;uri=CELEX:32016R0679" TargetMode="External"/><Relationship Id="rId982" Type="http://schemas.openxmlformats.org/officeDocument/2006/relationships/hyperlink" Target="https://www.normattiva.it/uri-res/N2Ls?urn:nir:stato:decreto.legislativo:2005-03-07;82!vig=" TargetMode="External"/><Relationship Id="rId428" Type="http://schemas.openxmlformats.org/officeDocument/2006/relationships/hyperlink" Target="https://www.gazzettaufficiale.it/eli/id/2014/12/09/14A09376/sg" TargetMode="External"/><Relationship Id="rId635" Type="http://schemas.openxmlformats.org/officeDocument/2006/relationships/hyperlink" Target="https://www.normattiva.it/uri-res/N2Ls?urn:nir:stato:decreto.legge:2020-03-17;18" TargetMode="External"/><Relationship Id="rId842" Type="http://schemas.openxmlformats.org/officeDocument/2006/relationships/hyperlink" Target="https://www.gazzettaufficiale.it/eli/id/2022/06/01/22A03288/sg" TargetMode="External"/><Relationship Id="rId1058" Type="http://schemas.openxmlformats.org/officeDocument/2006/relationships/hyperlink" Target="https://www.normattiva.it/uri-res/N2Ls?urn:nir:stato:decreto.legislativo:2005-03-07;82" TargetMode="External"/><Relationship Id="rId274" Type="http://schemas.openxmlformats.org/officeDocument/2006/relationships/hyperlink" Target="https://eur-lex.europa.eu/legal-content/IT/TXT/?uri=CELEX:32022R0868" TargetMode="External"/><Relationship Id="rId481" Type="http://schemas.openxmlformats.org/officeDocument/2006/relationships/hyperlink" Target="https://eur-lex.europa.eu/legal-content/IT/TXT/?uri=CELEX%3A32019R1157" TargetMode="External"/><Relationship Id="rId702" Type="http://schemas.openxmlformats.org/officeDocument/2006/relationships/hyperlink" Target="https://italiadomani.gov.it/it/Interventi/investimenti/infrastrutture-digitali.html" TargetMode="External"/><Relationship Id="rId69" Type="http://schemas.openxmlformats.org/officeDocument/2006/relationships/hyperlink" Target="https://www.gazzettaufficiale.it/eli/id/2005/11/15/05A10742/sg" TargetMode="External"/><Relationship Id="rId134" Type="http://schemas.openxmlformats.org/officeDocument/2006/relationships/hyperlink" Target="https://trasparenza.agid.gov.it/moduli/downloadFile.php?file=oggetto_allegati/22221824510O__ODocumento+finale+regole+tecniche+rem+versione+1.0+03.08.2022.pdf" TargetMode="External"/><Relationship Id="rId579" Type="http://schemas.openxmlformats.org/officeDocument/2006/relationships/hyperlink" Target="https://www.normattiva.it/uri-res/N2Ls?urn:nir:stato:decreto.legge:2018-12-14;135!vig=" TargetMode="External"/><Relationship Id="rId786" Type="http://schemas.openxmlformats.org/officeDocument/2006/relationships/hyperlink" Target="https://www.normattiva.it/uri-res/N2Ls?urn:nir:stato:decreto.legislativo:2005-03-07;82" TargetMode="External"/><Relationship Id="rId993" Type="http://schemas.openxmlformats.org/officeDocument/2006/relationships/hyperlink" Target="https://www.agid.gov.it/sites/default/files/repository_files/guida_riepilogo_diritti_cittadinanza_digitale_03-2022-acc.pdf" TargetMode="External"/><Relationship Id="rId341" Type="http://schemas.openxmlformats.org/officeDocument/2006/relationships/hyperlink" Target="https://www.normattiva.it/uri-res/N2Ls?urn:nir:stato:decreto.legge:2020-10-28;137" TargetMode="External"/><Relationship Id="rId439" Type="http://schemas.openxmlformats.org/officeDocument/2006/relationships/hyperlink" Target="https://www.agid.gov.it/sites/default/files/repository_files/linee_guida_identita_digitale_per_uso_professionale_v.1.0_0.pdf" TargetMode="External"/><Relationship Id="rId646" Type="http://schemas.openxmlformats.org/officeDocument/2006/relationships/hyperlink" Target="https://www.normattiva.it/uri-res/N2Ls?urn:nir:stato:decreto.legge:2020-07-16;76" TargetMode="External"/><Relationship Id="rId1069" Type="http://schemas.openxmlformats.org/officeDocument/2006/relationships/hyperlink" Target="https://italiadomani.gov.it/it/Interventi/investimenti/competenze-competenze-e-capacita-amministrativa.html" TargetMode="External"/><Relationship Id="rId201" Type="http://schemas.openxmlformats.org/officeDocument/2006/relationships/hyperlink" Target="https://www.normattiva.it/atto/caricaDettaglioAtto?atto.dataPubblicazioneGazzetta=2018-09-04&amp;atto.codiceRedazionale=18G00129&amp;tipoDettaglio=multivigenza&amp;qId=&amp;tabID=0.14190610653217517&amp;title=Atto%20multivigente&amp;bloccoAggiornamentoBreadCrumb=true" TargetMode="External"/><Relationship Id="rId285" Type="http://schemas.openxmlformats.org/officeDocument/2006/relationships/hyperlink" Target="https://eur-lex.europa.eu/legal-content/EN/TXT/?uri=CELEX:52014XC0724(01)" TargetMode="External"/><Relationship Id="rId506" Type="http://schemas.openxmlformats.org/officeDocument/2006/relationships/hyperlink" Target="https://www.normattiva.it/uri-res/N2Ls?urn:nir:stato:decreto.legge:2020-07-16;76" TargetMode="External"/><Relationship Id="rId853" Type="http://schemas.openxmlformats.org/officeDocument/2006/relationships/hyperlink" Target="https://eur-lex.europa.eu/legal-content/IT/TXT/?uri=CELEX%3A32014R0910" TargetMode="External"/><Relationship Id="rId492" Type="http://schemas.openxmlformats.org/officeDocument/2006/relationships/hyperlink" Target="https://www.normattiva.it/uri-res/N2Ls?urn:nir:stato:decreto.legge:2018-12-14;135!vig=" TargetMode="External"/><Relationship Id="rId713" Type="http://schemas.openxmlformats.org/officeDocument/2006/relationships/hyperlink" Target="https://www.normattiva.it/uri-res/N2Ls?urn:nir:stato:decreto.legislativo:2003-06-30;196!vig=" TargetMode="External"/><Relationship Id="rId797" Type="http://schemas.openxmlformats.org/officeDocument/2006/relationships/hyperlink" Target="https://www.gazzettaufficiale.it/eli/id/2019/11/08/19A06940/sg" TargetMode="External"/><Relationship Id="rId920" Type="http://schemas.openxmlformats.org/officeDocument/2006/relationships/hyperlink" Target="https://www.normattiva.it/uri-res/N2Ls?urn:nir:presidenza.consiglio.ministri.dipartimento.funzione.pubblica:decreto:2021-08-12;148!vig=~art29" TargetMode="External"/><Relationship Id="rId145" Type="http://schemas.openxmlformats.org/officeDocument/2006/relationships/hyperlink" Target="https://trasparenza.agid.gov.it/moduli/downloadFile.php?file=oggetto_allegati/22221824510O__ODocumento+finale+regole+tecniche+rem+versione+1.0+03.08.2022.pdf" TargetMode="External"/><Relationship Id="rId352" Type="http://schemas.openxmlformats.org/officeDocument/2006/relationships/hyperlink" Target="https://www.normattiva.it/uri-res/N2Ls?urn:nir:stato:decreto.legge:2022;4~art4-com2" TargetMode="External"/><Relationship Id="rId212" Type="http://schemas.openxmlformats.org/officeDocument/2006/relationships/hyperlink" Target="https://www.normattiva.it/uri-res/N2Ls?urn:nir:stato:decreto.legge:2021-05-31;77!vig=2021-06-01" TargetMode="External"/><Relationship Id="rId657" Type="http://schemas.openxmlformats.org/officeDocument/2006/relationships/hyperlink" Target="https://www.normattiva.it/uri-res/N2Ls?urn:nir:stato:decreto.legge:2021-06-14;82" TargetMode="External"/><Relationship Id="rId864" Type="http://schemas.openxmlformats.org/officeDocument/2006/relationships/hyperlink" Target="https://www.normattiva.it/uri-res/N2Ls?urn:nir:stato:legge:2007;244" TargetMode="External"/><Relationship Id="rId296" Type="http://schemas.openxmlformats.org/officeDocument/2006/relationships/hyperlink" Target="https://eur-lex.europa.eu/legal-content/EN/TXT/?uri=CELEX%3A52020DC0066" TargetMode="External"/><Relationship Id="rId517" Type="http://schemas.openxmlformats.org/officeDocument/2006/relationships/hyperlink" Target="https://www.normattiva.it/uri-res/N2Ls?urn:nir:stato:legge:2016-12-11;232" TargetMode="External"/><Relationship Id="rId724" Type="http://schemas.openxmlformats.org/officeDocument/2006/relationships/hyperlink" Target="https://www.normattiva.it/uri-res/N2Ls?urn:nir:stato:decreto.del.presidente.della.repubblica:2010-09-07;160!vig=" TargetMode="External"/><Relationship Id="rId931" Type="http://schemas.openxmlformats.org/officeDocument/2006/relationships/hyperlink" Target="https://www.agid.gov.it/sites/default/files/repository_files/circolari/circolare_n.3_del_6_dicembre_2016_-_regole_tecniche_colloquio_e_scambio_dati_piattaforme_e-procurement_1.pdf" TargetMode="External"/><Relationship Id="rId60" Type="http://schemas.openxmlformats.org/officeDocument/2006/relationships/hyperlink" Target="https://www.gazzettaufficiale.it/eli/id/2005/11/15/05A10742/sg" TargetMode="External"/><Relationship Id="rId156" Type="http://schemas.openxmlformats.org/officeDocument/2006/relationships/hyperlink" Target="https://eur-lex.europa.eu/legal-content/IT/TXT/PDF/?uri=CELEX:32016L2102&amp;from=IT" TargetMode="External"/><Relationship Id="rId363" Type="http://schemas.openxmlformats.org/officeDocument/2006/relationships/hyperlink" Target="https://www.gazzettaufficiale.it/eli/gu/2020/01/17/13/sg/pdf" TargetMode="External"/><Relationship Id="rId570" Type="http://schemas.openxmlformats.org/officeDocument/2006/relationships/hyperlink" Target="https://www.gazzettaufficiale.it/eli/id/2022/08/03/22A04328/sg" TargetMode="External"/><Relationship Id="rId1007" Type="http://schemas.openxmlformats.org/officeDocument/2006/relationships/hyperlink" Target="https://ec.europa.eu/transparency/regdoc/rep/1/2020/IT/COM-2020-67-F1-IT-MAIN-PART-1.PDF" TargetMode="External"/><Relationship Id="rId223" Type="http://schemas.openxmlformats.org/officeDocument/2006/relationships/hyperlink" Target="https://trasparenza.agid.gov.it/archivio28_provvedimenti-amministrativi_0_123123_725_1.html" TargetMode="External"/><Relationship Id="rId430" Type="http://schemas.openxmlformats.org/officeDocument/2006/relationships/hyperlink" Target="https://www.gazzettaufficiale.it/eli/id/2014/12/09/14A09376/sg" TargetMode="External"/><Relationship Id="rId668" Type="http://schemas.openxmlformats.org/officeDocument/2006/relationships/hyperlink" Target="https://bandaultralarga.italia.it/" TargetMode="External"/><Relationship Id="rId875" Type="http://schemas.openxmlformats.org/officeDocument/2006/relationships/hyperlink" Target="https://www.normattiva.it/uri-res/N2Ls?urn:nir:stato:legge:2017;205" TargetMode="External"/><Relationship Id="rId1060" Type="http://schemas.openxmlformats.org/officeDocument/2006/relationships/hyperlink" Target="http://www.funzionepubblica.gov.it/sites/funzionepubblica.gov.it/files/Circolare_n_3_10_2018.pdf" TargetMode="External"/><Relationship Id="rId18" Type="http://schemas.openxmlformats.org/officeDocument/2006/relationships/hyperlink" Target="https://www.altalex.com/documents/leggi/2018/01/15/modifica-cad" TargetMode="External"/><Relationship Id="rId528" Type="http://schemas.openxmlformats.org/officeDocument/2006/relationships/hyperlink" Target="https://trasparenza.agid.gov.it/moduli/downloadFile.php?file=oggetto_allegati/221871119160O__OLinee+guida+inad+ex+art.+6quater+cad.pdf" TargetMode="External"/><Relationship Id="rId735" Type="http://schemas.openxmlformats.org/officeDocument/2006/relationships/hyperlink" Target="https://www.normattiva.it/uri-res/N2Ls?urn:nir:stato:decreto.legge:2018-12-14;135!vig=" TargetMode="External"/><Relationship Id="rId942" Type="http://schemas.openxmlformats.org/officeDocument/2006/relationships/hyperlink" Target="https://eur-lex.europa.eu/legal-content/IT/TXT/PDF/?uri=CELEX:52013DC0453" TargetMode="External"/><Relationship Id="rId167" Type="http://schemas.openxmlformats.org/officeDocument/2006/relationships/hyperlink" Target="https://eur-lex.europa.eu/legal-content/IT/TXT/HTML/?uri=CELEX:32018R1724&amp;from=IT" TargetMode="External"/><Relationship Id="rId374" Type="http://schemas.openxmlformats.org/officeDocument/2006/relationships/hyperlink" Target="https://www.gazzettaufficiale.it/eli/gu/2020/01/17/13/sg/pdf" TargetMode="External"/><Relationship Id="rId581" Type="http://schemas.openxmlformats.org/officeDocument/2006/relationships/hyperlink" Target="https://www.normattiva.it/uri-res/N2Ls?urn:nir:stato:decreto.legge:2018-12-14;135!vig=" TargetMode="External"/><Relationship Id="rId1018" Type="http://schemas.openxmlformats.org/officeDocument/2006/relationships/hyperlink" Target="https://www.normattiva.it/uri-res/N2Ls?urn:nir:stato:decreto.legislativo:2005-03-07;82" TargetMode="External"/><Relationship Id="rId71" Type="http://schemas.openxmlformats.org/officeDocument/2006/relationships/hyperlink" Target="https://www.normattiva.it/uri-res/N2Ls?urn:nir:stato:decreto.legge:2012-10-18;179!vig=" TargetMode="External"/><Relationship Id="rId234" Type="http://schemas.openxmlformats.org/officeDocument/2006/relationships/hyperlink" Target="https://geodati.gov.it/geoportale/manuale-rndt" TargetMode="External"/><Relationship Id="rId679" Type="http://schemas.openxmlformats.org/officeDocument/2006/relationships/hyperlink" Target="https://trasparenza.agid.gov.it/moduli/downloadFile.php?file=oggetto_allegati/213481843250O__ORegolamento+servizi+cloud.pdf" TargetMode="External"/><Relationship Id="rId802" Type="http://schemas.openxmlformats.org/officeDocument/2006/relationships/hyperlink" Target="https://www.gazzettaufficiale.it/eli/id/2019/11/08/19A06940/sg" TargetMode="External"/><Relationship Id="rId886" Type="http://schemas.openxmlformats.org/officeDocument/2006/relationships/hyperlink" Target="https://www.gazzettaufficiale.it/eli/id/2020/01/16/20A00236/sg" TargetMode="External"/><Relationship Id="rId2" Type="http://schemas.openxmlformats.org/officeDocument/2006/relationships/customXml" Target="../customXml/item2.xml"/><Relationship Id="rId29" Type="http://schemas.openxmlformats.org/officeDocument/2006/relationships/hyperlink" Target="https://assets.innovazione" TargetMode="External"/><Relationship Id="rId441" Type="http://schemas.openxmlformats.org/officeDocument/2006/relationships/hyperlink" Target="https://www.agid.gov.it/sites/default/files/repository_files/linee_guida_per_la_sottoscrizione_elettronica_di_documenti_ai_sensi_dellart.20_del_cad.pdf" TargetMode="External"/><Relationship Id="rId539" Type="http://schemas.openxmlformats.org/officeDocument/2006/relationships/hyperlink" Target="https://www.normattiva.it/uri-res/N2Ls?urn:nir:stato:decreto.legge:2018-12-14;135!vig=" TargetMode="External"/><Relationship Id="rId746" Type="http://schemas.openxmlformats.org/officeDocument/2006/relationships/hyperlink" Target="https://www.normattiva.it/uri-res/N2Ls?urn:nir:stato:decreto.legge:2021-05-31;77!vig=2021-06-01" TargetMode="External"/><Relationship Id="rId1071" Type="http://schemas.openxmlformats.org/officeDocument/2006/relationships/hyperlink" Target="https://presidenza.governo.it/AmministrazioneTrasparente/DisposizioniGenerali/AttiGenerali/AttiAmministrativiGenerali/Direttive/Direttiva%2030%20marzo%202022%20-%20Definizione%20obiettivi%20AgID%202022.pdf" TargetMode="External"/><Relationship Id="rId178" Type="http://schemas.openxmlformats.org/officeDocument/2006/relationships/hyperlink" Target="https://www.normattiva.it/uri-res/N2Ls?urn:nir:stato:decreto.legislativo:2006-01-24;36!vig=" TargetMode="External"/><Relationship Id="rId301" Type="http://schemas.openxmlformats.org/officeDocument/2006/relationships/hyperlink" Target="https://italiadomani.gov.it/it/Interventi/investimenti/dati-e-interoperabilita.html" TargetMode="External"/><Relationship Id="rId953" Type="http://schemas.openxmlformats.org/officeDocument/2006/relationships/hyperlink" Target="https://eur-lex.europa.eu/legal-content/IT/TXT/PDF/?uri=CELEX:52017DC0572&amp;from=EN" TargetMode="External"/><Relationship Id="rId1029" Type="http://schemas.openxmlformats.org/officeDocument/2006/relationships/hyperlink" Target="https://www.normattiva.it/uri-res/N2Ls?urn:nir:stato:decreto.legge:2021-05-31;77!vig=2021-06-01" TargetMode="External"/><Relationship Id="rId82" Type="http://schemas.openxmlformats.org/officeDocument/2006/relationships/hyperlink" Target="https://www.normattiva.it/uri-res/N2Ls?urn:nir:stato:decreto.legge:2021-06-09;80!vig=2022-01-04" TargetMode="External"/><Relationship Id="rId385" Type="http://schemas.openxmlformats.org/officeDocument/2006/relationships/hyperlink" Target="https://www.gazzettaufficiale.it/eli/id/2022/07/11/22A03961/sg" TargetMode="External"/><Relationship Id="rId592" Type="http://schemas.openxmlformats.org/officeDocument/2006/relationships/hyperlink" Target="https://www.normattiva.it/uri-res/N2Ls?urn:nir:stato:decreto.legge:2021-05-31;77!vig=2021-06-01" TargetMode="External"/><Relationship Id="rId606" Type="http://schemas.openxmlformats.org/officeDocument/2006/relationships/hyperlink" Target="https://www.normattiva.it/uri-res/N2Ls?urn:nir:stato:decreto.legge:2012-10-18;179!vig=2020-03-23" TargetMode="External"/><Relationship Id="rId813" Type="http://schemas.openxmlformats.org/officeDocument/2006/relationships/hyperlink" Target="https://www.normattiva.it/uri-res/N2Ls?urn:nir:stato:decreto.legge:2019-09-21;105!vig=" TargetMode="External"/><Relationship Id="rId245" Type="http://schemas.openxmlformats.org/officeDocument/2006/relationships/hyperlink" Target="https://eur-lex.europa.eu/legal-content/IT/TXT/?uri=CELEX%3A32008R1205" TargetMode="External"/><Relationship Id="rId452" Type="http://schemas.openxmlformats.org/officeDocument/2006/relationships/hyperlink" Target="https://docs.italia.it/italia/piano-triennale-ict/codice-amministrazione-digitale-docs/it/v2018-09-28/_rst/capo5_sezione3_art66.html" TargetMode="External"/><Relationship Id="rId897" Type="http://schemas.openxmlformats.org/officeDocument/2006/relationships/hyperlink" Target="https://www.normattiva.it/uri-res/N2Ls?urn:nir:stato:decreto.legge:2018-12-14;135!vig=" TargetMode="External"/><Relationship Id="rId1082" Type="http://schemas.openxmlformats.org/officeDocument/2006/relationships/image" Target="media/image8.jpeg"/><Relationship Id="rId105" Type="http://schemas.openxmlformats.org/officeDocument/2006/relationships/hyperlink" Target="https://www.agid.gov.it/sites/default/files/repository_files/linee_guida_sul_documento_informatico.pdf" TargetMode="External"/><Relationship Id="rId312" Type="http://schemas.openxmlformats.org/officeDocument/2006/relationships/hyperlink" Target="https://eur-lex.europa.eu/legal-content/IT/TXT/?qid=1584088833794&amp;uri=CELEX:32016R0679" TargetMode="External"/><Relationship Id="rId757" Type="http://schemas.openxmlformats.org/officeDocument/2006/relationships/hyperlink" Target="https://www.agid.gov.it/sites/default/files/repository_files/lg_infrastruttura_interoperabilita_pdnd.pdf" TargetMode="External"/><Relationship Id="rId964" Type="http://schemas.openxmlformats.org/officeDocument/2006/relationships/hyperlink" Target="https://eur-lex.europa.eu/LexUriServ/LexUriServ.do?uri=COM:2007:0799:FIN:IT:PDF" TargetMode="External"/><Relationship Id="rId93" Type="http://schemas.openxmlformats.org/officeDocument/2006/relationships/hyperlink" Target="https://www.normattiva.it/uri-res/N2Ls?urn:nir:stato:decreto.legge:2022-04-30;36" TargetMode="External"/><Relationship Id="rId189" Type="http://schemas.openxmlformats.org/officeDocument/2006/relationships/hyperlink" Target="https://www.normattiva.it/uri-res/N2Ls?urn:nir:stato:decreto.legislativo:2013-03-14;33!vig=" TargetMode="External"/><Relationship Id="rId396" Type="http://schemas.openxmlformats.org/officeDocument/2006/relationships/hyperlink" Target="https://www.normattiva.it/uri-res/N2Ls?urn:nir:stato:legge:2009-12-23;191" TargetMode="External"/><Relationship Id="rId617" Type="http://schemas.openxmlformats.org/officeDocument/2006/relationships/hyperlink" Target="https://www.normattiva.it/uri-res/N2Ls?urn:nir:stato:decreto.legge:2012-10-18;179!vig=2020-03-23" TargetMode="External"/><Relationship Id="rId824" Type="http://schemas.openxmlformats.org/officeDocument/2006/relationships/hyperlink" Target="https://www.gazzettaufficiale.it/eli/id/2021/06/14/21G00098/sg" TargetMode="External"/><Relationship Id="rId256" Type="http://schemas.openxmlformats.org/officeDocument/2006/relationships/hyperlink" Target="https://eur-lex.europa.eu/LexUriServ/LexUriServ.do?uri=OJ:L:2010:323:0011:0102:IT:PDF" TargetMode="External"/><Relationship Id="rId463" Type="http://schemas.openxmlformats.org/officeDocument/2006/relationships/hyperlink" Target="https://www.normattiva.it/uri-res/N2Ls?urn:nir:stato:decreto.legge:2005;7~art1ter" TargetMode="External"/><Relationship Id="rId670" Type="http://schemas.openxmlformats.org/officeDocument/2006/relationships/hyperlink" Target="https://assets.innovazione.gov.it/1634299755-strategiacloudit.pdf" TargetMode="External"/><Relationship Id="rId116" Type="http://schemas.openxmlformats.org/officeDocument/2006/relationships/hyperlink" Target="https://trasparenza.agid.gov.it/moduli/downloadFile.php?file=oggetto_allegati/213481843250O__ORegolamento+servizi+cloud.pdf" TargetMode="External"/><Relationship Id="rId323" Type="http://schemas.openxmlformats.org/officeDocument/2006/relationships/hyperlink" Target="https://www.normattiva.it/uri-res/N2Ls?urn:nir:stato:legge:2016-12-11;232!vig=" TargetMode="External"/><Relationship Id="rId530" Type="http://schemas.openxmlformats.org/officeDocument/2006/relationships/hyperlink" Target="https://trasparenza.agid.gov.it/moduli/downloadFile.php?file=oggetto_allegati/221871119160O__OLinee+guida+inad+ex+art.+6quater+cad.pdf" TargetMode="External"/><Relationship Id="rId768" Type="http://schemas.openxmlformats.org/officeDocument/2006/relationships/hyperlink" Target="https://eur-lex.europa.eu/legal-content/IT/TXT/?qid=1584088967049&amp;uri=CELEX:32014R0910" TargetMode="External"/><Relationship Id="rId975" Type="http://schemas.openxmlformats.org/officeDocument/2006/relationships/hyperlink" Target="https://data.consilium.europa.eu/doc/document/ST-11908-2021-INIT/en/pdf" TargetMode="External"/><Relationship Id="rId20" Type="http://schemas.openxmlformats.org/officeDocument/2006/relationships/hyperlink" Target="https://www.altalex.com/documents/news/2020/05/01/decreto-cura-italia" TargetMode="External"/><Relationship Id="rId628" Type="http://schemas.openxmlformats.org/officeDocument/2006/relationships/hyperlink" Target="https://www.normattiva.it/uri-res/N2Ls?urn:nir:stato:decreto.legge:2019-09-21;105!vig=" TargetMode="External"/><Relationship Id="rId835" Type="http://schemas.openxmlformats.org/officeDocument/2006/relationships/hyperlink" Target="https://www.gazzettaufficiale.it/eli/id/2022/06/01/22A03288/sg" TargetMode="External"/><Relationship Id="rId267" Type="http://schemas.openxmlformats.org/officeDocument/2006/relationships/hyperlink" Target="https://eur-lex.europa.eu/legal-content/IT/TXT/?uri=CELEX:32019L1024" TargetMode="External"/><Relationship Id="rId474" Type="http://schemas.openxmlformats.org/officeDocument/2006/relationships/hyperlink" Target="https://www.gazzettaufficiale.it/eli/id/2015/12/30/15A09809/sg" TargetMode="External"/><Relationship Id="rId1020" Type="http://schemas.openxmlformats.org/officeDocument/2006/relationships/hyperlink" Target="https://www.normattiva.it/uri-res/N2Ls?urn:nir:stato:decreto.legislativo:2005-03-07;82" TargetMode="External"/><Relationship Id="rId127" Type="http://schemas.openxmlformats.org/officeDocument/2006/relationships/hyperlink" Target="https://assets.innovazione.gov.it/1642694063-det_306_all1_20220118_modello.pdf" TargetMode="External"/><Relationship Id="rId681" Type="http://schemas.openxmlformats.org/officeDocument/2006/relationships/hyperlink" Target="https://trasparenza.agid.gov.it/moduli/downloadFile.php?file=oggetto_allegati/213481843250O__ORegolamento+servizi+cloud.pdf" TargetMode="External"/><Relationship Id="rId779" Type="http://schemas.openxmlformats.org/officeDocument/2006/relationships/hyperlink" Target="https://eur-lex.europa.eu/legal-content/IT/TXT/?qid=1584086617794&amp;uri=CELEX:52017DC0134" TargetMode="External"/><Relationship Id="rId902" Type="http://schemas.openxmlformats.org/officeDocument/2006/relationships/hyperlink" Target="https://www.normattiva.it/uri-res/N2Ls?urn:nir:stato:decreto.legge:2018-12-14;135" TargetMode="External"/><Relationship Id="rId986" Type="http://schemas.openxmlformats.org/officeDocument/2006/relationships/hyperlink" Target="https://www.competenzedigitali.gov.it/fileadmin/user_upload/documenti/28feb22_Syllabus-competenze-digitali-pa_v2.pdf" TargetMode="External"/><Relationship Id="rId31" Type="http://schemas.openxmlformats.org/officeDocument/2006/relationships/hyperlink" Target="https://www.acquistinretepa.it/opencms/opencms/" TargetMode="External"/><Relationship Id="rId334" Type="http://schemas.openxmlformats.org/officeDocument/2006/relationships/hyperlink" Target="https://www.normattiva.it/uri-res/N2Ls?urn:nir:stato:decreto.legge:2012-10-18;179!vig=" TargetMode="External"/><Relationship Id="rId541" Type="http://schemas.openxmlformats.org/officeDocument/2006/relationships/hyperlink" Target="https://www.normattiva.it/uri-res/N2Ls?urn:nir:stato:decreto.legge:2018-12-14;135!vig=" TargetMode="External"/><Relationship Id="rId639" Type="http://schemas.openxmlformats.org/officeDocument/2006/relationships/hyperlink" Target="https://www.normattiva.it/uri-res/N2Ls?urn:nir:stato:decreto.legge:2020-03-17;18" TargetMode="External"/><Relationship Id="rId180" Type="http://schemas.openxmlformats.org/officeDocument/2006/relationships/hyperlink" Target="https://www.normattiva.it/uri-res/N2Ls?urn:nir:stato:decreto.legislativo:2010-01-27;32" TargetMode="External"/><Relationship Id="rId278" Type="http://schemas.openxmlformats.org/officeDocument/2006/relationships/hyperlink" Target="https://eur-lex.europa.eu/legal-content/IT/TXT/?uri=CELEX:32022R0868" TargetMode="External"/><Relationship Id="rId401" Type="http://schemas.openxmlformats.org/officeDocument/2006/relationships/hyperlink" Target="https://www.normattiva.it/uri-res/N2Ls?urn:nir:stato:decreto.legge:2011-07-06;98!vig=" TargetMode="External"/><Relationship Id="rId846" Type="http://schemas.openxmlformats.org/officeDocument/2006/relationships/hyperlink" Target="https://www.gazzettaufficiale.it/eli/id/2017/05/05/17A03060/sg" TargetMode="External"/><Relationship Id="rId1031" Type="http://schemas.openxmlformats.org/officeDocument/2006/relationships/hyperlink" Target="https://www.normattiva.it/uri-res/N2Ls?urn:nir:stato:decreto.legge:2021-05-31;77!vig=2021-06-01" TargetMode="External"/><Relationship Id="rId485" Type="http://schemas.openxmlformats.org/officeDocument/2006/relationships/hyperlink" Target="http://www.normattiva.it/uri-res/N2Ls?urn:nir:stato:decreto.legislativo:2005-03-07;82~art64bis" TargetMode="External"/><Relationship Id="rId692" Type="http://schemas.openxmlformats.org/officeDocument/2006/relationships/hyperlink" Target="https://assets.innovazione.gov.it/1642693979-det_306_cloud_modclass_20220118.pdf" TargetMode="External"/><Relationship Id="rId706" Type="http://schemas.openxmlformats.org/officeDocument/2006/relationships/hyperlink" Target="https://ec.europa.eu/info/sites/info/files/communication-european-strategy-data-19feb2020_en.pdf" TargetMode="External"/><Relationship Id="rId913" Type="http://schemas.openxmlformats.org/officeDocument/2006/relationships/hyperlink" Target="https://www.normattiva.it/uri-res/N2Ls?urn:nir:presidenza.consiglio.ministri.dipartimento.funzione.pubblica:decreto:2021-08-12;148!vig=~art29" TargetMode="External"/><Relationship Id="rId42" Type="http://schemas.openxmlformats.org/officeDocument/2006/relationships/hyperlink" Target="https://www.gazzettaufficiale.it/eli/id/2021/05/31/21G00087/sg" TargetMode="External"/><Relationship Id="rId138" Type="http://schemas.openxmlformats.org/officeDocument/2006/relationships/hyperlink" Target="https://trasparenza.agid.gov.it/moduli/downloadFile.php?file=oggetto_allegati/22221824510O__ODocumento+finale+regole+tecniche+rem+versione+1.0+03.08.2022.pdf" TargetMode="External"/><Relationship Id="rId345" Type="http://schemas.openxmlformats.org/officeDocument/2006/relationships/hyperlink" Target="https://www.normattiva.it/uri-res/N2Ls?urn:nir:stato:decreto.legge:2022;4~art4-com2" TargetMode="External"/><Relationship Id="rId552" Type="http://schemas.openxmlformats.org/officeDocument/2006/relationships/hyperlink" Target="https://www.normattiva.it/uri-res/N2Ls?urn:nir:stato:decreto.legge:2021-05-31;77!vig=2021-06-01" TargetMode="External"/><Relationship Id="rId997" Type="http://schemas.openxmlformats.org/officeDocument/2006/relationships/hyperlink" Target="https://italiadomani.gov.it/it/Interventi/investimenti/competenze-competenze-e-capacita-amministrativa.html" TargetMode="External"/><Relationship Id="rId191" Type="http://schemas.openxmlformats.org/officeDocument/2006/relationships/hyperlink" Target="https://www.normattiva.it/uri-res/N2Ls?urn:nir:stato:decreto.legislativo:2013-03-14;33!vig=" TargetMode="External"/><Relationship Id="rId205" Type="http://schemas.openxmlformats.org/officeDocument/2006/relationships/hyperlink" Target="https://www.normattiva.it/uri-res/N2Ls?urn:nir:stato:decreto.legge:2020-07-16;76" TargetMode="External"/><Relationship Id="rId412" Type="http://schemas.openxmlformats.org/officeDocument/2006/relationships/hyperlink" Target="https://www.gazzettaufficiale.it/eli/id/2002/12/11/02A13777/sg" TargetMode="External"/><Relationship Id="rId857" Type="http://schemas.openxmlformats.org/officeDocument/2006/relationships/hyperlink" Target="https://www.garanteprivacy.it/il-testo-del-regolamento" TargetMode="External"/><Relationship Id="rId1042" Type="http://schemas.openxmlformats.org/officeDocument/2006/relationships/hyperlink" Target="https://www.agid.gov.it/sites/default/files/repository_files/regolamento_vigilanza_sugli_obblighi_di_transizione_digitale.pdf" TargetMode="External"/><Relationship Id="rId289" Type="http://schemas.openxmlformats.org/officeDocument/2006/relationships/hyperlink" Target="https://eur-lex.europa.eu/legal-content/EN/TXT/?uri=CELEX%3A52020DC0066" TargetMode="External"/><Relationship Id="rId496" Type="http://schemas.openxmlformats.org/officeDocument/2006/relationships/hyperlink" Target="https://www.normattiva.it/uri-res/N2Ls?urn:nir:stato:decreto.legge:2018-12-14;135!vig=" TargetMode="External"/><Relationship Id="rId717" Type="http://schemas.openxmlformats.org/officeDocument/2006/relationships/hyperlink" Target="http://www.normattiva.it/uri-res/N2Ls?urn:nir:stato:decreto.legislativo:2005-03-07;82!vig=" TargetMode="External"/><Relationship Id="rId924" Type="http://schemas.openxmlformats.org/officeDocument/2006/relationships/hyperlink" Target="https://www.normattiva.it/uri-res/N2Ls?urn:nir:presidenza.consiglio.ministri.dipartimento.funzione.pubblica:decreto:2021-08-12;148!vig=~art29" TargetMode="External"/><Relationship Id="rId53" Type="http://schemas.openxmlformats.org/officeDocument/2006/relationships/hyperlink" Target="https://www.normattiva.it/uri-res/N2Ls?urn:nir:stato:decreto.presidente.repubblica:2005-02-11;68~art9!vig=" TargetMode="External"/><Relationship Id="rId149" Type="http://schemas.openxmlformats.org/officeDocument/2006/relationships/hyperlink" Target="https://italiadomani.gov.it/it/Interventi/investimenti/servizi-digitali-e-cittadinanza-digitale.html" TargetMode="External"/><Relationship Id="rId356" Type="http://schemas.openxmlformats.org/officeDocument/2006/relationships/hyperlink" Target="https://www.gazzettaufficiale.it/eli/gu/2020/01/17/13/sg/pdf" TargetMode="External"/><Relationship Id="rId563" Type="http://schemas.openxmlformats.org/officeDocument/2006/relationships/hyperlink" Target="https://www.normattiva.it/uri-res/N2Ls?urn:nir:stato:decreto.legislativo:2005-03-07;82!vig" TargetMode="External"/><Relationship Id="rId770" Type="http://schemas.openxmlformats.org/officeDocument/2006/relationships/hyperlink" Target="https://eur-lex.europa.eu/legal-content/IT/TXT/?qid=1584088967049&amp;uri=CELEX:32014R0910" TargetMode="External"/><Relationship Id="rId216" Type="http://schemas.openxmlformats.org/officeDocument/2006/relationships/hyperlink" Target="https://docs.italia.it/italia/daf/linee-guida-cataloghi-dati-dcat-ap-it/it/stabile/index.html" TargetMode="External"/><Relationship Id="rId423" Type="http://schemas.openxmlformats.org/officeDocument/2006/relationships/hyperlink" Target="http://www.normattiva.it/uri-res/N2Ls?urn:nir:stato:decreto.legislativo:2005-03-07;82!vig=" TargetMode="External"/><Relationship Id="rId868" Type="http://schemas.openxmlformats.org/officeDocument/2006/relationships/hyperlink" Target="https://www.normattiva.it/uri-res/N2Ls?urn:nir:stato:decreto.legge:2012-10-18;179!vig=" TargetMode="External"/><Relationship Id="rId1053" Type="http://schemas.openxmlformats.org/officeDocument/2006/relationships/hyperlink" Target="https://eur-lex.europa.eu/legal-content/IT/TXT/PDF/?uri=CELEX:52021DC0118&amp;from=it" TargetMode="External"/><Relationship Id="rId630" Type="http://schemas.openxmlformats.org/officeDocument/2006/relationships/hyperlink" Target="https://www.normattiva.it/uri-res/N2Ls?urn:nir:stato:decreto.legge:2019-09-21;105!vig=" TargetMode="External"/><Relationship Id="rId728" Type="http://schemas.openxmlformats.org/officeDocument/2006/relationships/hyperlink" Target="https://www.normattiva.it/uri-res/N2Ls?urn:nir:stato:decreto.del.presidente.della.repubblica:2010-09-07;160!vig=" TargetMode="External"/><Relationship Id="rId935" Type="http://schemas.openxmlformats.org/officeDocument/2006/relationships/hyperlink" Target="https://eur-lex.europa.eu/legal-content/IT/TXT/PDF/?uri=CELEX:52013DC0453" TargetMode="External"/><Relationship Id="rId64" Type="http://schemas.openxmlformats.org/officeDocument/2006/relationships/hyperlink" Target="https://www.gazzettaufficiale.it/eli/id/2005/11/15/05A10742/sg" TargetMode="External"/><Relationship Id="rId367" Type="http://schemas.openxmlformats.org/officeDocument/2006/relationships/hyperlink" Target="https://www.gazzettaufficiale.it/eli/gu/2020/01/17/13/sg/pdf" TargetMode="External"/><Relationship Id="rId574" Type="http://schemas.openxmlformats.org/officeDocument/2006/relationships/hyperlink" Target="https://www.gazzettaufficiale.it/eli/id/2022/08/03/22A04328/sg" TargetMode="External"/><Relationship Id="rId227" Type="http://schemas.openxmlformats.org/officeDocument/2006/relationships/hyperlink" Target="https://docs.italia.it/AgID/documenti-in-consultazione/lg-opendata-docs/it/bozza/index.html" TargetMode="External"/><Relationship Id="rId781" Type="http://schemas.openxmlformats.org/officeDocument/2006/relationships/hyperlink" Target="https://ec.europa.eu/isa2/eif_en" TargetMode="External"/><Relationship Id="rId879" Type="http://schemas.openxmlformats.org/officeDocument/2006/relationships/hyperlink" Target="https://www.normattiva.it/uri-res/N2Ls?urn:nir:stato:legge:2017;205" TargetMode="External"/><Relationship Id="rId434" Type="http://schemas.openxmlformats.org/officeDocument/2006/relationships/hyperlink" Target="https://www.agid.gov.it/sites/default/files/repository_files/circolari/spid-regole_tecniche_v1.pdf" TargetMode="External"/><Relationship Id="rId641" Type="http://schemas.openxmlformats.org/officeDocument/2006/relationships/hyperlink" Target="https://www.normattiva.it/uri-res/N2Ls?urn:nir:stato:decreto.legge:2020-03-17;18" TargetMode="External"/><Relationship Id="rId739" Type="http://schemas.openxmlformats.org/officeDocument/2006/relationships/hyperlink" Target="https://www.normattiva.it/uri-res/N2Ls?urn:nir:stato:decreto.legge:2020-07-16;76" TargetMode="External"/><Relationship Id="rId1064" Type="http://schemas.openxmlformats.org/officeDocument/2006/relationships/hyperlink" Target="https://italiadomani.gov.it/it/Interventi/investimenti/competenze-competenze-e-capacita-amministrativa.html" TargetMode="External"/><Relationship Id="rId280" Type="http://schemas.openxmlformats.org/officeDocument/2006/relationships/hyperlink" Target="https://eur-lex.europa.eu/legal-content/EN/TXT/?uri=CELEX:52014XC0724(01)" TargetMode="External"/><Relationship Id="rId501" Type="http://schemas.openxmlformats.org/officeDocument/2006/relationships/hyperlink" Target="https://www.normattiva.it/uri-res/N2Ls?urn:nir:stato:decreto.legge:2020-07-16;76" TargetMode="External"/><Relationship Id="rId946" Type="http://schemas.openxmlformats.org/officeDocument/2006/relationships/hyperlink" Target="https://eur-lex.europa.eu/legal-content/IT/TXT/PDF/?uri=CELEX:52017DC0572&amp;from=EN" TargetMode="External"/><Relationship Id="rId75" Type="http://schemas.openxmlformats.org/officeDocument/2006/relationships/hyperlink" Target="https://www.normattiva.it/uri-res/N2Ls?urn:nir:stato:decreto.legge:2012-10-18;179!vig=" TargetMode="External"/><Relationship Id="rId140" Type="http://schemas.openxmlformats.org/officeDocument/2006/relationships/hyperlink" Target="https://trasparenza.agid.gov.it/moduli/downloadFile.php?file=oggetto_allegati/22221824510O__ODocumento+finale+regole+tecniche+rem+versione+1.0+03.08.2022.pdf" TargetMode="External"/><Relationship Id="rId378" Type="http://schemas.openxmlformats.org/officeDocument/2006/relationships/hyperlink" Target="https://www.gazzettaufficiale.it/eli/id/2022/07/11/22A03960/sg" TargetMode="External"/><Relationship Id="rId585" Type="http://schemas.openxmlformats.org/officeDocument/2006/relationships/hyperlink" Target="http://www.normattiva.it/uri-res/N2Ls?urn:nir:stato:legge:2019-12-27;160!vig=2020-10-11" TargetMode="External"/><Relationship Id="rId792" Type="http://schemas.openxmlformats.org/officeDocument/2006/relationships/hyperlink" Target="http://www.normattiva.it/uri-res/N2Ls?urn:nir:stato:decreto.legislativo:2018-05-18;65!vig=" TargetMode="External"/><Relationship Id="rId806" Type="http://schemas.openxmlformats.org/officeDocument/2006/relationships/hyperlink" Target="https://www.gazzettaufficiale.it/eli/id/2019/11/08/19A06940/sg" TargetMode="External"/><Relationship Id="rId6" Type="http://schemas.openxmlformats.org/officeDocument/2006/relationships/styles" Target="styles.xml"/><Relationship Id="rId238" Type="http://schemas.openxmlformats.org/officeDocument/2006/relationships/hyperlink" Target="https://italiadomani.gov.it/it/Interventi/investimenti/dati-e-interoperabilita.html" TargetMode="External"/><Relationship Id="rId445" Type="http://schemas.openxmlformats.org/officeDocument/2006/relationships/hyperlink" Target="https://www.agid.gov.it/sites/default/files/repository_files/616_dt_dg_n._616_-_2_dic_2021_-_linee_guida_openid_connect.pdf" TargetMode="External"/><Relationship Id="rId652" Type="http://schemas.openxmlformats.org/officeDocument/2006/relationships/hyperlink" Target="https://www.normattiva.it/uri-res/N2Ls?urn:nir:stato:decreto.legge:2021-05-31;77!vig=2021-06-01" TargetMode="External"/><Relationship Id="rId1075" Type="http://schemas.openxmlformats.org/officeDocument/2006/relationships/hyperlink" Target="https://digital-strategy.ec.europa.eu/en/library/proposal-decision-establishing-2030-policy-programme-path-digital-decade" TargetMode="External"/><Relationship Id="rId291" Type="http://schemas.openxmlformats.org/officeDocument/2006/relationships/hyperlink" Target="https://eur-lex.europa.eu/legal-content/EN/TXT/?uri=CELEX%3A52020DC0066" TargetMode="External"/><Relationship Id="rId305" Type="http://schemas.openxmlformats.org/officeDocument/2006/relationships/hyperlink" Target="https://eur-lex.europa.eu/legal-content/IT/TXT/?qid=1584088967049&amp;uri=CELEX:32014R0910" TargetMode="External"/><Relationship Id="rId512" Type="http://schemas.openxmlformats.org/officeDocument/2006/relationships/hyperlink" Target="https://www.normattiva.it/uri-res/N2Ls?urn:nir:stato:legge:2016-12-11;232" TargetMode="External"/><Relationship Id="rId957" Type="http://schemas.openxmlformats.org/officeDocument/2006/relationships/hyperlink" Target="https://eur-lex.europa.eu/LexUriServ/LexUriServ.do?uri=COM:2007:0799:FIN:IT:PDF" TargetMode="External"/><Relationship Id="rId86" Type="http://schemas.openxmlformats.org/officeDocument/2006/relationships/hyperlink" Target="https://www.normattiva.it/uri-res/N2Ls?urn:nir:stato:decreto.legge:2021-06-09;80!vig=2022-01-04" TargetMode="External"/><Relationship Id="rId151" Type="http://schemas.openxmlformats.org/officeDocument/2006/relationships/hyperlink" Target="https://eur-lex.europa.eu/legal-content/IT/TXT/PDF/?uri=CELEX:32016L2102&amp;from=IT" TargetMode="External"/><Relationship Id="rId389" Type="http://schemas.openxmlformats.org/officeDocument/2006/relationships/hyperlink" Target="https://www.gazzettaufficiale.it/do/atto/serie_generale/caricaPdf?cdimg=22A0396100100010110001&amp;dgu=2022-07-11&amp;art.dataPubblicazioneGazzetta=2022-07-11&amp;art.codiceRedazionale=22A03961&amp;art.num=1&amp;art.tiposerie=SG" TargetMode="External"/><Relationship Id="rId596" Type="http://schemas.openxmlformats.org/officeDocument/2006/relationships/hyperlink" Target="https://www.normattiva.it/uri-res/N2Ls?urn:nir:stato:decreto.legge:2021-05-31;77!vig=2021-06-01" TargetMode="External"/><Relationship Id="rId817" Type="http://schemas.openxmlformats.org/officeDocument/2006/relationships/hyperlink" Target="https://www.gazzettaufficiale.it/eli/id/2021/06/11/21G00089/sg" TargetMode="External"/><Relationship Id="rId1002" Type="http://schemas.openxmlformats.org/officeDocument/2006/relationships/hyperlink" Target="https://ec.europa.eu/transparency/regdoc/rep/1/2020/IT/COM-2020-67-F1-IT-MAIN-PART-1.PDF" TargetMode="External"/><Relationship Id="rId249" Type="http://schemas.openxmlformats.org/officeDocument/2006/relationships/hyperlink" Target="https://eur-lex.europa.eu/legal-content/IT/ALL/?uri=CELEX%3A32009R0976" TargetMode="External"/><Relationship Id="rId456" Type="http://schemas.openxmlformats.org/officeDocument/2006/relationships/hyperlink" Target="https://www.normattiva.it/uri-res/N2Ls?urn:nir:stato:legge:1997-05-15;127!vig=" TargetMode="External"/><Relationship Id="rId663" Type="http://schemas.openxmlformats.org/officeDocument/2006/relationships/hyperlink" Target="https://www.normattiva.it/uri-res/N2Ls?urn:nir:stato:decreto.legge:2021-06-14;82" TargetMode="External"/><Relationship Id="rId870" Type="http://schemas.openxmlformats.org/officeDocument/2006/relationships/hyperlink" Target="https://www.normattiva.it/uri-res/N2Ls?urn:nir:stato:decreto.legge:2012-10-18;179!vig=" TargetMode="External"/><Relationship Id="rId1086" Type="http://schemas.openxmlformats.org/officeDocument/2006/relationships/image" Target="media/image12.png"/><Relationship Id="rId13" Type="http://schemas.openxmlformats.org/officeDocument/2006/relationships/hyperlink" Target="https://digital-strategy.ec.europa.eu/en/news/ministerial-declaration-egovernment-tallinn-declaration" TargetMode="External"/><Relationship Id="rId109" Type="http://schemas.openxmlformats.org/officeDocument/2006/relationships/hyperlink" Target="https://trasparenza.agid.gov.it/moduli/downloadFile.php?file=oggetto_allegati/181151234430O__OCircolare+2-2018_Criteri+per+la+qualificazione+dei+Cloud+Service+Provider+per+la+PA.pdf" TargetMode="External"/><Relationship Id="rId316" Type="http://schemas.openxmlformats.org/officeDocument/2006/relationships/hyperlink" Target="https://www.normattiva.it/uri-res/N2Ls?urn:nir:stato:decreto.legge:2012-10-18;179!vig=" TargetMode="External"/><Relationship Id="rId523" Type="http://schemas.openxmlformats.org/officeDocument/2006/relationships/hyperlink" Target="https://www.normattiva.it/uri-res/N2Ls?urn:nir:stato:decreto.legge:2021-11-06;152" TargetMode="External"/><Relationship Id="rId968" Type="http://schemas.openxmlformats.org/officeDocument/2006/relationships/hyperlink" Target="https://ec.europa.eu/transparency/documents-register/detail?ref=C(2018)3051&amp;lang=it" TargetMode="External"/><Relationship Id="rId97" Type="http://schemas.openxmlformats.org/officeDocument/2006/relationships/hyperlink" Target="https://www.normattiva.it/uri-res/N2Ls?urn:nir:stato:decreto.legge:2022-04-30;36" TargetMode="External"/><Relationship Id="rId730" Type="http://schemas.openxmlformats.org/officeDocument/2006/relationships/hyperlink" Target="https://www.normattiva.it/uri-res/N2Ls?urn:nir:stato:decreto.del.presidente.della.repubblica:2010-09-07;160!vig=" TargetMode="External"/><Relationship Id="rId828" Type="http://schemas.openxmlformats.org/officeDocument/2006/relationships/hyperlink" Target="https://www.gazzettaufficiale.it/eli/id/2021/06/14/21G00098/sg" TargetMode="External"/><Relationship Id="rId1013" Type="http://schemas.openxmlformats.org/officeDocument/2006/relationships/hyperlink" Target="https://www.normattiva.it/uri-res/N2Ls?urn:nir:stato:decreto.legislativo:2005-03-07;82" TargetMode="External"/><Relationship Id="rId162" Type="http://schemas.openxmlformats.org/officeDocument/2006/relationships/hyperlink" Target="https://eur-lex.europa.eu/legal-content/IT/TXT/?qid=1584088967049&amp;uri=CELEX:32014R0910" TargetMode="External"/><Relationship Id="rId467" Type="http://schemas.openxmlformats.org/officeDocument/2006/relationships/hyperlink" Target="https://www.normattiva.it/uri-res/N2Ls?urn:nir:stato:decreto.legge:2005;7~art1ter" TargetMode="External"/><Relationship Id="rId674" Type="http://schemas.openxmlformats.org/officeDocument/2006/relationships/hyperlink" Target="https://trasparenza.agid.gov.it/moduli/downloadFile.php?file=oggetto_allegati/213481843250O__ORegolamento+servizi+cloud.pdf" TargetMode="External"/><Relationship Id="rId881" Type="http://schemas.openxmlformats.org/officeDocument/2006/relationships/hyperlink" Target="https://www.normattiva.it/uri-res/N2Ls?urn:nir:stato:legge:2017;205" TargetMode="External"/><Relationship Id="rId979" Type="http://schemas.openxmlformats.org/officeDocument/2006/relationships/hyperlink" Target="https://data.consilium.europa.eu/doc/document/ST-11908-2021-INIT/en/pdf" TargetMode="External"/><Relationship Id="rId24" Type="http://schemas.openxmlformats.org/officeDocument/2006/relationships/hyperlink" Target="https://developers.italia.it/" TargetMode="External"/><Relationship Id="rId327" Type="http://schemas.openxmlformats.org/officeDocument/2006/relationships/hyperlink" Target="https://www.normattiva.it/uri-res/N2Ls?urn:nir:stato:decreto.legge:2012-10-18;179!vig=" TargetMode="External"/><Relationship Id="rId534" Type="http://schemas.openxmlformats.org/officeDocument/2006/relationships/hyperlink" Target="https://trasparenza.agid.gov.it/moduli/downloadFile.php?file=oggetto_allegati/221871119160O__OLinee+guida+inad+ex+art.+6quater+cad.pdf" TargetMode="External"/><Relationship Id="rId741" Type="http://schemas.openxmlformats.org/officeDocument/2006/relationships/hyperlink" Target="https://www.normattiva.it/uri-res/N2Ls?urn:nir:stato:decreto.legge:2020-07-16;76" TargetMode="External"/><Relationship Id="rId839" Type="http://schemas.openxmlformats.org/officeDocument/2006/relationships/hyperlink" Target="https://www.gazzettaufficiale.it/eli/id/2022/06/01/22A03288/sg" TargetMode="External"/><Relationship Id="rId173" Type="http://schemas.openxmlformats.org/officeDocument/2006/relationships/hyperlink" Target="http://www.normattiva.it/uri-res/N2Ls?urn:nir:stato:decreto.legislativo:2005-03-07;82!vig=" TargetMode="External"/><Relationship Id="rId380" Type="http://schemas.openxmlformats.org/officeDocument/2006/relationships/hyperlink" Target="https://www.gazzettaufficiale.it/eli/id/2022/07/11/22A03960/sg" TargetMode="External"/><Relationship Id="rId601" Type="http://schemas.openxmlformats.org/officeDocument/2006/relationships/hyperlink" Target="https://www.normattiva.it/uri-res/N2Ls?urn:nir:stato:decreto.legge:2021-11-06;152" TargetMode="External"/><Relationship Id="rId1024" Type="http://schemas.openxmlformats.org/officeDocument/2006/relationships/hyperlink" Target="https://www.normattiva.it/uri-res/N2Ls?urn:nir:stato:decreto.legge:2021-05-31;77!vig=2021-06-01" TargetMode="External"/><Relationship Id="rId240" Type="http://schemas.openxmlformats.org/officeDocument/2006/relationships/hyperlink" Target="https://eur-lex.europa.eu/legal-content/IT/ALL/?uri=celex%3A32007L0002" TargetMode="External"/><Relationship Id="rId478" Type="http://schemas.openxmlformats.org/officeDocument/2006/relationships/hyperlink" Target="https://eur-lex.europa.eu/legal-content/IT/TXT/?uri=CELEX%3A32019R1157" TargetMode="External"/><Relationship Id="rId685" Type="http://schemas.openxmlformats.org/officeDocument/2006/relationships/hyperlink" Target="https://trasparenza.agid.gov.it/moduli/downloadFile.php?file=oggetto_allegati/213481843250O__ORegolamento+servizi+cloud.pdf" TargetMode="External"/><Relationship Id="rId892" Type="http://schemas.openxmlformats.org/officeDocument/2006/relationships/hyperlink" Target="https://www.gazzettaufficiale.it/eli/id/2020/01/16/20A00236/sg" TargetMode="External"/><Relationship Id="rId906" Type="http://schemas.openxmlformats.org/officeDocument/2006/relationships/hyperlink" Target="https://www.normattiva.it/uri-res/N2Ls?urn:nir:stato:decreto.legislativo:2018;148" TargetMode="External"/><Relationship Id="rId35" Type="http://schemas.openxmlformats.org/officeDocument/2006/relationships/header" Target="header2.xml"/><Relationship Id="rId100" Type="http://schemas.openxmlformats.org/officeDocument/2006/relationships/hyperlink" Target="https://docs.italia.it/italia/developers-italia/lg-acquisizione-e-riuso-software-per-pa-docs/it/stabile/" TargetMode="External"/><Relationship Id="rId338" Type="http://schemas.openxmlformats.org/officeDocument/2006/relationships/hyperlink" Target="https://www.normattiva.it/uri-res/N2Ls?urn:nir:stato:decreto.legge:2020-10-28;137" TargetMode="External"/><Relationship Id="rId545" Type="http://schemas.openxmlformats.org/officeDocument/2006/relationships/hyperlink" Target="https://www.normattiva.it/uri-res/N2Ls?urn:nir:stato:decreto.legge:2018-12-14;135!vig=" TargetMode="External"/><Relationship Id="rId752" Type="http://schemas.openxmlformats.org/officeDocument/2006/relationships/hyperlink" Target="https://www.agid.gov.it/sites/default/files/repository_files/linee_guida_interoperabilit_tecnica_pa.pdf" TargetMode="External"/><Relationship Id="rId184" Type="http://schemas.openxmlformats.org/officeDocument/2006/relationships/hyperlink" Target="https://www.normattiva.it/uri-res/N2Ls?urn:nir:stato:decreto.legislativo:2010-01-27;32" TargetMode="External"/><Relationship Id="rId391" Type="http://schemas.openxmlformats.org/officeDocument/2006/relationships/hyperlink" Target="https://www.normattiva.it/uri-res/N2Ls?urn:nir:stato:legge:2006-12-27;296!vig=" TargetMode="External"/><Relationship Id="rId405" Type="http://schemas.openxmlformats.org/officeDocument/2006/relationships/hyperlink" Target="https://www.normattiva.it/uri-res/N2Ls?urn:nir:stato:legge:2019-06-19;56" TargetMode="External"/><Relationship Id="rId612" Type="http://schemas.openxmlformats.org/officeDocument/2006/relationships/hyperlink" Target="https://www.normattiva.it/uri-res/N2Ls?urn:nir:stato:decreto.legge:2012-10-18;179!vig=2020-03-23" TargetMode="External"/><Relationship Id="rId1035" Type="http://schemas.openxmlformats.org/officeDocument/2006/relationships/hyperlink" Target="https://www.normattiva.it/uri-res/N2Ls?urn:nir:stato:decreto.legge:2022-04-30;36" TargetMode="External"/><Relationship Id="rId251" Type="http://schemas.openxmlformats.org/officeDocument/2006/relationships/hyperlink" Target="https://eur-lex.europa.eu/legal-content/IT/ALL/?uri=CELEX%3A32009R0976" TargetMode="External"/><Relationship Id="rId489" Type="http://schemas.openxmlformats.org/officeDocument/2006/relationships/hyperlink" Target="https://www.normattiva.it/uri-res/N2Ls?urn:nir:stato:decreto.legge:2012;179" TargetMode="External"/><Relationship Id="rId696" Type="http://schemas.openxmlformats.org/officeDocument/2006/relationships/hyperlink" Target="https://assets.innovazione.gov.it/1642694063-det_306_all1_20220118_modello.pdf" TargetMode="External"/><Relationship Id="rId917" Type="http://schemas.openxmlformats.org/officeDocument/2006/relationships/hyperlink" Target="https://www.normattiva.it/uri-res/N2Ls?urn:nir:presidenza.consiglio.ministri.dipartimento.funzione.pubblica:decreto:2021-08-12;148!vig=~art29" TargetMode="External"/><Relationship Id="rId46" Type="http://schemas.openxmlformats.org/officeDocument/2006/relationships/hyperlink" Target="https://www.normattiva.it/uri-res/N2Ls?urn:nir:stato:legge:2004-01-09;4!vig=" TargetMode="External"/><Relationship Id="rId349" Type="http://schemas.openxmlformats.org/officeDocument/2006/relationships/hyperlink" Target="https://www.normattiva.it/uri-res/N2Ls?urn:nir:stato:decreto.legge:2022;4~art4-com2" TargetMode="External"/><Relationship Id="rId556" Type="http://schemas.openxmlformats.org/officeDocument/2006/relationships/hyperlink" Target="https://www.normattiva.it/uri-res/N2Ls?urn:nir:stato:decreto.legge:2021-05-31;77!vig=2021-06-01" TargetMode="External"/><Relationship Id="rId763" Type="http://schemas.openxmlformats.org/officeDocument/2006/relationships/hyperlink" Target="https://italiadomani.gov.it/it/Interventi/investimenti/dati-e-interoperabilita.html" TargetMode="External"/><Relationship Id="rId111" Type="http://schemas.openxmlformats.org/officeDocument/2006/relationships/hyperlink" Target="https://trasparenza.agid.gov.it/moduli/downloadFile.php?file=oggetto_allegati/181151237210O__OCircolare+3-2018_Criteri+per+la+qualificazione+di+servizi+SaaS+per+il+Cloud+della+PA+%28002%29.pdf" TargetMode="External"/><Relationship Id="rId195" Type="http://schemas.openxmlformats.org/officeDocument/2006/relationships/hyperlink" Target="https://www.normattiva.it/atto/caricaDettaglioAtto?atto.dataPubblicazioneGazzetta=2018-09-04&amp;atto.codiceRedazionale=18G00129&amp;tipoDettaglio=multivigenza&amp;qId=&amp;tabID=0.14190610653217517&amp;title=Atto%20multivigente&amp;bloccoAggiornamentoBreadCrumb=true" TargetMode="External"/><Relationship Id="rId209" Type="http://schemas.openxmlformats.org/officeDocument/2006/relationships/hyperlink" Target="https://www.normattiva.it/uri-res/N2Ls?urn:nir:stato:decreto.legge:2021-05-31;77!vig=2021-06-01" TargetMode="External"/><Relationship Id="rId416" Type="http://schemas.openxmlformats.org/officeDocument/2006/relationships/hyperlink" Target="http://www.dag.mef.gov.it/pubblicita_legale/documenti/DM_6_luglio_2012.pdf" TargetMode="External"/><Relationship Id="rId970" Type="http://schemas.openxmlformats.org/officeDocument/2006/relationships/hyperlink" Target="https://ec.europa.eu/docsroom/documents/45975/attachments/1/translations/it/renditions/native" TargetMode="External"/><Relationship Id="rId1046" Type="http://schemas.openxmlformats.org/officeDocument/2006/relationships/hyperlink" Target="https://www.agid.gov.it/sites/default/files/repository_files/regolamento_vigilanza_sugli_obblighi_di_transizione_digitale.pdf" TargetMode="External"/><Relationship Id="rId623" Type="http://schemas.openxmlformats.org/officeDocument/2006/relationships/hyperlink" Target="https://www.normattiva.it/uri-res/N2Ls?urn:nir:stato:decreto.legislativo:2018-05-18;65!vig=" TargetMode="External"/><Relationship Id="rId830" Type="http://schemas.openxmlformats.org/officeDocument/2006/relationships/hyperlink" Target="https://www.gazzettaufficiale.it/eli/id/2021/06/14/21G00098/sg" TargetMode="External"/><Relationship Id="rId928" Type="http://schemas.openxmlformats.org/officeDocument/2006/relationships/hyperlink" Target="https://www.agid.gov.it/sites/default/files/repository_files/circolari/circolare_n.3_del_6_dicembre_2016_-_regole_tecniche_colloquio_e_scambio_dati_piattaforme_e-procurement_1.pdf" TargetMode="External"/><Relationship Id="rId57" Type="http://schemas.openxmlformats.org/officeDocument/2006/relationships/hyperlink" Target="http://www.normattiva.it/uri-res/N2Ls?urn:nir:stato:decreto.legislativo:2005-03-07;82!vig=" TargetMode="External"/><Relationship Id="rId262" Type="http://schemas.openxmlformats.org/officeDocument/2006/relationships/hyperlink" Target="https://eur-lex.europa.eu/legal-content/IT/TXT/?qid=1584088833794&amp;uri=CELEX:32016R0679" TargetMode="External"/><Relationship Id="rId567" Type="http://schemas.openxmlformats.org/officeDocument/2006/relationships/hyperlink" Target="https://www.gazzettaufficiale.it/eli/id/2022/08/03/22A04328/sg" TargetMode="External"/><Relationship Id="rId122" Type="http://schemas.openxmlformats.org/officeDocument/2006/relationships/hyperlink" Target="https://trasparenza.agid.gov.it/moduli/downloadFile.php?file=oggetto_allegati/213481843250O__ORegolamento+servizi+cloud.pdf" TargetMode="External"/><Relationship Id="rId774" Type="http://schemas.openxmlformats.org/officeDocument/2006/relationships/hyperlink" Target="https://eur-lex.europa.eu/legal-content/IT/TXT/?qid=1584088833794&amp;uri=CELEX:32016R0679" TargetMode="External"/><Relationship Id="rId981" Type="http://schemas.openxmlformats.org/officeDocument/2006/relationships/hyperlink" Target="https://www.normattiva.it/uri-res/N2Ls?urn:nir:stato:decreto.legislativo:2005-03-07;82!vig=" TargetMode="External"/><Relationship Id="rId1057" Type="http://schemas.openxmlformats.org/officeDocument/2006/relationships/hyperlink" Target="https://www.normattiva.it/uri-res/N2Ls?urn:nir:stato:decreto.legislativo:2005-03-07;82" TargetMode="External"/><Relationship Id="rId427" Type="http://schemas.openxmlformats.org/officeDocument/2006/relationships/hyperlink" Target="https://www.gazzettaufficiale.it/eli/id/2014/12/09/14A09376/sg" TargetMode="External"/><Relationship Id="rId634" Type="http://schemas.openxmlformats.org/officeDocument/2006/relationships/hyperlink" Target="https://www.normattiva.it/uri-res/N2Ls?urn:nir:stato:decreto.legge:2020-03-17;18" TargetMode="External"/><Relationship Id="rId841" Type="http://schemas.openxmlformats.org/officeDocument/2006/relationships/hyperlink" Target="https://www.gazzettaufficiale.it/eli/id/2022/06/01/22A03288/sg" TargetMode="External"/><Relationship Id="rId273" Type="http://schemas.openxmlformats.org/officeDocument/2006/relationships/hyperlink" Target="https://eur-lex.europa.eu/eli/dec_impl/2019/1372/oj" TargetMode="External"/><Relationship Id="rId480" Type="http://schemas.openxmlformats.org/officeDocument/2006/relationships/hyperlink" Target="https://eur-lex.europa.eu/legal-content/IT/TXT/?uri=CELEX%3A32019R1157" TargetMode="External"/><Relationship Id="rId701" Type="http://schemas.openxmlformats.org/officeDocument/2006/relationships/hyperlink" Target="https://italiadomani.gov.it/it/Interventi/investimenti/infrastrutture-digitali.html" TargetMode="External"/><Relationship Id="rId939" Type="http://schemas.openxmlformats.org/officeDocument/2006/relationships/hyperlink" Target="https://eur-lex.europa.eu/legal-content/IT/TXT/PDF/?uri=CELEX:52013DC0453" TargetMode="External"/><Relationship Id="rId68" Type="http://schemas.openxmlformats.org/officeDocument/2006/relationships/hyperlink" Target="https://www.gazzettaufficiale.it/eli/id/2005/11/15/05A10742/sg" TargetMode="External"/><Relationship Id="rId133" Type="http://schemas.openxmlformats.org/officeDocument/2006/relationships/hyperlink" Target="https://trasparenza.agid.gov.it/moduli/downloadFile.php?file=oggetto_allegati/22221824510O__ODocumento+finale+regole+tecniche+rem+versione+1.0+03.08.2022.pdf" TargetMode="External"/><Relationship Id="rId340" Type="http://schemas.openxmlformats.org/officeDocument/2006/relationships/hyperlink" Target="https://www.normattiva.it/uri-res/N2Ls?urn:nir:stato:decreto.legge:2020-10-28;137" TargetMode="External"/><Relationship Id="rId578" Type="http://schemas.openxmlformats.org/officeDocument/2006/relationships/hyperlink" Target="https://www.normattiva.it/uri-res/N2Ls?urn:nir:stato:decreto.legge:2018-12-14;135!vig=" TargetMode="External"/><Relationship Id="rId785" Type="http://schemas.openxmlformats.org/officeDocument/2006/relationships/hyperlink" Target="https://www.normattiva.it/uri-res/N2Ls?urn:nir:stato:decreto.legislativo:2005-03-07;82" TargetMode="External"/><Relationship Id="rId992" Type="http://schemas.openxmlformats.org/officeDocument/2006/relationships/hyperlink" Target="https://www.agid.gov.it/sites/default/files/repository_files/guida_riepilogo_diritti_cittadinanza_digitale_03-2022-acc.pdf" TargetMode="External"/><Relationship Id="rId200" Type="http://schemas.openxmlformats.org/officeDocument/2006/relationships/hyperlink" Target="https://www.normattiva.it/atto/caricaDettaglioAtto?atto.dataPubblicazioneGazzetta=2018-09-04&amp;atto.codiceRedazionale=18G00129&amp;tipoDettaglio=multivigenza&amp;qId=&amp;tabID=0.14190610653217517&amp;title=Atto%20multivigente&amp;bloccoAggiornamentoBreadCrumb=true" TargetMode="External"/><Relationship Id="rId438" Type="http://schemas.openxmlformats.org/officeDocument/2006/relationships/hyperlink" Target="https://www.agid.gov.it/sites/default/files/repository_files/linee_guida_rao_pubblico_v.1.0_3_1.pdf" TargetMode="External"/><Relationship Id="rId645" Type="http://schemas.openxmlformats.org/officeDocument/2006/relationships/hyperlink" Target="https://www.normattiva.it/uri-res/N2Ls?urn:nir:stato:decreto.legge:2020-07-16;76" TargetMode="External"/><Relationship Id="rId852" Type="http://schemas.openxmlformats.org/officeDocument/2006/relationships/hyperlink" Target="https://eur-lex.europa.eu/legal-content/IT/TXT/?uri=CELEX%3A32014R0910" TargetMode="External"/><Relationship Id="rId1068" Type="http://schemas.openxmlformats.org/officeDocument/2006/relationships/hyperlink" Target="https://italiadomani.gov.it/it/Interventi/investimenti/competenze-competenze-e-capacita-amministrativa.html" TargetMode="External"/><Relationship Id="rId284" Type="http://schemas.openxmlformats.org/officeDocument/2006/relationships/hyperlink" Target="https://eur-lex.europa.eu/legal-content/EN/TXT/?uri=CELEX:52014XC0724(01)" TargetMode="External"/><Relationship Id="rId491" Type="http://schemas.openxmlformats.org/officeDocument/2006/relationships/hyperlink" Target="https://www.normattiva.it/uri-res/N2Ls?urn:nir:stato:decreto.legge:2018-12-14;135!vig=" TargetMode="External"/><Relationship Id="rId505" Type="http://schemas.openxmlformats.org/officeDocument/2006/relationships/hyperlink" Target="https://www.normattiva.it/uri-res/N2Ls?urn:nir:stato:decreto.legge:2020-07-16;76" TargetMode="External"/><Relationship Id="rId712" Type="http://schemas.openxmlformats.org/officeDocument/2006/relationships/hyperlink" Target="https://eur-lex.europa.eu/legal-content/EN/TXT/?uri=CELEX%3A52020PC0767" TargetMode="External"/><Relationship Id="rId79" Type="http://schemas.openxmlformats.org/officeDocument/2006/relationships/hyperlink" Target="https://www.normattiva.it/uri-res/N2Ls?urn:nir:stato:decreto.legge:2018-12-14;135!vig=" TargetMode="External"/><Relationship Id="rId144" Type="http://schemas.openxmlformats.org/officeDocument/2006/relationships/hyperlink" Target="https://trasparenza.agid.gov.it/moduli/downloadFile.php?file=oggetto_allegati/22221824510O__ODocumento+finale+regole+tecniche+rem+versione+1.0+03.08.2022.pdf" TargetMode="External"/><Relationship Id="rId589" Type="http://schemas.openxmlformats.org/officeDocument/2006/relationships/hyperlink" Target="https://www.normattiva.it/uri-res/N2Ls?urn:nir:stato:decreto.legge:2020-07-16;76" TargetMode="External"/><Relationship Id="rId796" Type="http://schemas.openxmlformats.org/officeDocument/2006/relationships/hyperlink" Target="http://www.normattiva.it/uri-res/N2Ls?urn:nir:stato:decreto.legislativo:2018-05-18;65!vig=" TargetMode="External"/><Relationship Id="rId351" Type="http://schemas.openxmlformats.org/officeDocument/2006/relationships/hyperlink" Target="https://www.normattiva.it/uri-res/N2Ls?urn:nir:stato:decreto.legge:2022;4~art4-com2" TargetMode="External"/><Relationship Id="rId449" Type="http://schemas.openxmlformats.org/officeDocument/2006/relationships/hyperlink" Target="https://www.agid.gov.it/sites/default/files/repository_files/llgg_attribute_authorities_0.pdf" TargetMode="External"/><Relationship Id="rId656" Type="http://schemas.openxmlformats.org/officeDocument/2006/relationships/hyperlink" Target="https://www.normattiva.it/uri-res/N2Ls?urn:nir:stato:decreto.legge:2021-05-31;77!vig=2021-06-01" TargetMode="External"/><Relationship Id="rId863" Type="http://schemas.openxmlformats.org/officeDocument/2006/relationships/hyperlink" Target="https://www.normattiva.it/uri-res/N2Ls?urn:nir:stato:legge:2007;244" TargetMode="External"/><Relationship Id="rId1079" Type="http://schemas.openxmlformats.org/officeDocument/2006/relationships/footer" Target="footer4.xml"/><Relationship Id="rId211" Type="http://schemas.openxmlformats.org/officeDocument/2006/relationships/hyperlink" Target="https://www.normattiva.it/uri-res/N2Ls?urn:nir:stato:decreto.legge:2021-05-31;77!vig=2021-06-01" TargetMode="External"/><Relationship Id="rId295" Type="http://schemas.openxmlformats.org/officeDocument/2006/relationships/hyperlink" Target="https://eur-lex.europa.eu/legal-content/EN/TXT/?uri=CELEX%3A52020DC0066" TargetMode="External"/><Relationship Id="rId309" Type="http://schemas.openxmlformats.org/officeDocument/2006/relationships/hyperlink" Target="https://eur-lex.europa.eu/legal-content/IT/TXT/?qid=1584088833794&amp;uri=CELEX:32016R0679" TargetMode="External"/><Relationship Id="rId516" Type="http://schemas.openxmlformats.org/officeDocument/2006/relationships/hyperlink" Target="https://www.normattiva.it/uri-res/N2Ls?urn:nir:stato:legge:2016-12-11;232" TargetMode="External"/><Relationship Id="rId723" Type="http://schemas.openxmlformats.org/officeDocument/2006/relationships/hyperlink" Target="https://www.normattiva.it/uri-res/N2Ls?urn:nir:stato:decreto.del.presidente.della.repubblica:2010-09-07;160!vig=" TargetMode="External"/><Relationship Id="rId930" Type="http://schemas.openxmlformats.org/officeDocument/2006/relationships/hyperlink" Target="https://www.agid.gov.it/sites/default/files/repository_files/circolari/circolare_n.3_del_6_dicembre_2016_-_regole_tecniche_colloquio_e_scambio_dati_piattaforme_e-procurement_1.pdf" TargetMode="External"/><Relationship Id="rId1006" Type="http://schemas.openxmlformats.org/officeDocument/2006/relationships/hyperlink" Target="https://ec.europa.eu/transparency/regdoc/rep/1/2020/IT/COM-2020-67-F1-IT-MAIN-PART-1.PDF" TargetMode="External"/><Relationship Id="rId155" Type="http://schemas.openxmlformats.org/officeDocument/2006/relationships/hyperlink" Target="https://eur-lex.europa.eu/legal-content/IT/TXT/PDF/?uri=CELEX:32016L2102&amp;from=IT" TargetMode="External"/><Relationship Id="rId362" Type="http://schemas.openxmlformats.org/officeDocument/2006/relationships/hyperlink" Target="https://www.gazzettaufficiale.it/eli/gu/2020/01/17/13/sg/pdf" TargetMode="External"/><Relationship Id="rId222" Type="http://schemas.openxmlformats.org/officeDocument/2006/relationships/hyperlink" Target="https://geodati.gov.it/geoportale/images/struttura/documenti/GeoDCAT-AP_IT-v1.0.pdf" TargetMode="External"/><Relationship Id="rId667" Type="http://schemas.openxmlformats.org/officeDocument/2006/relationships/hyperlink" Target="https://bandaultralarga.italia.it/" TargetMode="External"/><Relationship Id="rId874" Type="http://schemas.openxmlformats.org/officeDocument/2006/relationships/hyperlink" Target="https://www.normattiva.it/uri-res/N2Ls?urn:nir:stato:decreto.legislativo:2016-04-18;50" TargetMode="External"/><Relationship Id="rId17" Type="http://schemas.openxmlformats.org/officeDocument/2006/relationships/hyperlink" Target="https://www.altalex.com/documents/codici-altalex/2014/06/20/codice-dell-amministrazione-digitale" TargetMode="External"/><Relationship Id="rId527" Type="http://schemas.openxmlformats.org/officeDocument/2006/relationships/hyperlink" Target="https://www.normattiva.it/uri-res/N2Ls?urn:nir:stato:decreto.legge:2021-11-06;152" TargetMode="External"/><Relationship Id="rId734" Type="http://schemas.openxmlformats.org/officeDocument/2006/relationships/hyperlink" Target="https://www.normattiva.it/uri-res/N2Ls?urn:nir:stato:decreto.legge:2018-12-14;135!vig=" TargetMode="External"/><Relationship Id="rId941" Type="http://schemas.openxmlformats.org/officeDocument/2006/relationships/hyperlink" Target="https://eur-lex.europa.eu/legal-content/IT/TXT/PDF/?uri=CELEX:52013DC0453" TargetMode="External"/><Relationship Id="rId70" Type="http://schemas.openxmlformats.org/officeDocument/2006/relationships/hyperlink" Target="https://www.normattiva.it/uri-res/N2Ls?urn:nir:stato:decreto.legge:2012-10-18;179!vig=" TargetMode="External"/><Relationship Id="rId166" Type="http://schemas.openxmlformats.org/officeDocument/2006/relationships/hyperlink" Target="https://eur-lex.europa.eu/legal-content/IT/TXT/HTML/?uri=CELEX:32018R1724&amp;from=IT" TargetMode="External"/><Relationship Id="rId373" Type="http://schemas.openxmlformats.org/officeDocument/2006/relationships/hyperlink" Target="https://www.gazzettaufficiale.it/eli/gu/2020/01/17/13/sg/pdf" TargetMode="External"/><Relationship Id="rId580" Type="http://schemas.openxmlformats.org/officeDocument/2006/relationships/hyperlink" Target="https://www.normattiva.it/uri-res/N2Ls?urn:nir:stato:decreto.legge:2018-12-14;135!vig=" TargetMode="External"/><Relationship Id="rId801" Type="http://schemas.openxmlformats.org/officeDocument/2006/relationships/hyperlink" Target="https://www.gazzettaufficiale.it/eli/id/2019/11/08/19A06940/sg" TargetMode="External"/><Relationship Id="rId1017" Type="http://schemas.openxmlformats.org/officeDocument/2006/relationships/hyperlink" Target="https://www.normattiva.it/uri-res/N2Ls?urn:nir:stato:decreto.legislativo:2005-03-07;82" TargetMode="External"/><Relationship Id="rId1" Type="http://schemas.openxmlformats.org/officeDocument/2006/relationships/customXml" Target="../customXml/item1.xml"/><Relationship Id="rId233" Type="http://schemas.openxmlformats.org/officeDocument/2006/relationships/hyperlink" Target="https://docs.italia.it/AgID/documenti-in-consultazione/lg-opendata-docs/it/bozza/index.html" TargetMode="External"/><Relationship Id="rId440" Type="http://schemas.openxmlformats.org/officeDocument/2006/relationships/hyperlink" Target="https://www.agid.gov.it/sites/default/files/repository_files/linee_guida_identita_digitale_per_uso_professionale_v.1.0_0.pdf" TargetMode="External"/><Relationship Id="rId678" Type="http://schemas.openxmlformats.org/officeDocument/2006/relationships/hyperlink" Target="https://trasparenza.agid.gov.it/moduli/downloadFile.php?file=oggetto_allegati/213481843250O__ORegolamento+servizi+cloud.pdf" TargetMode="External"/><Relationship Id="rId885" Type="http://schemas.openxmlformats.org/officeDocument/2006/relationships/hyperlink" Target="https://www.gazzettaufficiale.it/eli/id/2020/01/16/20A00236/sg" TargetMode="External"/><Relationship Id="rId1070" Type="http://schemas.openxmlformats.org/officeDocument/2006/relationships/hyperlink" Target="https://italiadomani.gov.it/it/Interventi/investimenti/competenze-competenze-e-capacita-amministrativa.html" TargetMode="External"/><Relationship Id="rId28" Type="http://schemas.openxmlformats.org/officeDocument/2006/relationships/hyperlink" Target="https://assets.innovazione.gov.it/1634299755-strategiacloudit.pdf" TargetMode="External"/><Relationship Id="rId300" Type="http://schemas.openxmlformats.org/officeDocument/2006/relationships/hyperlink" Target="https://www.normattiva.it/uri-res/N2Ls?urn:nir:stato:decreto.legislativo:2003-06-30;196!vig=" TargetMode="External"/><Relationship Id="rId538" Type="http://schemas.openxmlformats.org/officeDocument/2006/relationships/hyperlink" Target="http://www.normattiva.it/uri-res/N2Ls?urn:nir:stato:decreto.legislativo:2005-03-07;82~art64bis" TargetMode="External"/><Relationship Id="rId745" Type="http://schemas.openxmlformats.org/officeDocument/2006/relationships/hyperlink" Target="https://www.normattiva.it/uri-res/N2Ls?urn:nir:stato:decreto.legge:2021-05-31;77!vig=2021-06-01" TargetMode="External"/><Relationship Id="rId952" Type="http://schemas.openxmlformats.org/officeDocument/2006/relationships/hyperlink" Target="https://eur-lex.europa.eu/legal-content/IT/TXT/PDF/?uri=CELEX:52017DC0572&amp;from=EN" TargetMode="External"/><Relationship Id="rId81" Type="http://schemas.openxmlformats.org/officeDocument/2006/relationships/hyperlink" Target="https://www.normattiva.it/uri-res/N2Ls?urn:nir:stato:decreto.legge:2018-12-14;135!vig=" TargetMode="External"/><Relationship Id="rId177" Type="http://schemas.openxmlformats.org/officeDocument/2006/relationships/hyperlink" Target="https://www.normattiva.it/uri-res/N2Ls?urn:nir:stato:decreto.legislativo:2006-01-24;36!vig=" TargetMode="External"/><Relationship Id="rId384" Type="http://schemas.openxmlformats.org/officeDocument/2006/relationships/hyperlink" Target="https://www.gazzettaufficiale.it/eli/id/2022/07/11/22A03961/sg" TargetMode="External"/><Relationship Id="rId591" Type="http://schemas.openxmlformats.org/officeDocument/2006/relationships/hyperlink" Target="https://www.normattiva.it/uri-res/N2Ls?urn:nir:stato:decreto.legge:2021-05-31;77!vig=2021-06-01" TargetMode="External"/><Relationship Id="rId605" Type="http://schemas.openxmlformats.org/officeDocument/2006/relationships/hyperlink" Target="https://www.normattiva.it/uri-res/N2Ls?urn:nir:stato:decreto.legislativo:2005-03-07;82!vig=" TargetMode="External"/><Relationship Id="rId812" Type="http://schemas.openxmlformats.org/officeDocument/2006/relationships/hyperlink" Target="https://www.normattiva.it/uri-res/N2Ls?urn:nir:stato:decreto.legge:2019-09-21;105!vig=" TargetMode="External"/><Relationship Id="rId1028" Type="http://schemas.openxmlformats.org/officeDocument/2006/relationships/hyperlink" Target="https://www.normattiva.it/uri-res/N2Ls?urn:nir:stato:decreto.legge:2021-05-31;77!vig=2021-06-01" TargetMode="External"/><Relationship Id="rId244" Type="http://schemas.openxmlformats.org/officeDocument/2006/relationships/hyperlink" Target="https://eur-lex.europa.eu/legal-content/IT/TXT/?uri=CELEX%3A32008R1205" TargetMode="External"/><Relationship Id="rId689" Type="http://schemas.openxmlformats.org/officeDocument/2006/relationships/hyperlink" Target="https://trasparenza.agid.gov.it/moduli/downloadFile.php?file=oggetto_allegati/213481843250O__ORegolamento+servizi+cloud.pdf" TargetMode="External"/><Relationship Id="rId896" Type="http://schemas.openxmlformats.org/officeDocument/2006/relationships/hyperlink" Target="https://www.normattiva.it/uri-res/N2Ls?urn:nir:stato:decreto.legge:2018-12-14;135!vig=" TargetMode="External"/><Relationship Id="rId1081" Type="http://schemas.openxmlformats.org/officeDocument/2006/relationships/image" Target="media/image7.png"/><Relationship Id="rId39" Type="http://schemas.openxmlformats.org/officeDocument/2006/relationships/footer" Target="footer3.xml"/><Relationship Id="rId451" Type="http://schemas.openxmlformats.org/officeDocument/2006/relationships/hyperlink" Target="https://docs.italia.it/italia/piano-triennale-ict/codice-amministrazione-digitale-docs/it/v2018-09-28/_rst/capo5_sezione3_art66.html" TargetMode="External"/><Relationship Id="rId549" Type="http://schemas.openxmlformats.org/officeDocument/2006/relationships/hyperlink" Target="https://www.normattiva.it/uri-res/N2Ls?urn:nir:stato:decreto.legge:2020-07-16;76" TargetMode="External"/><Relationship Id="rId756" Type="http://schemas.openxmlformats.org/officeDocument/2006/relationships/hyperlink" Target="https://www.agid.gov.it/sites/default/files/repository_files/lg_infrastruttura_interoperabilita_pdnd.pdf" TargetMode="External"/><Relationship Id="rId104" Type="http://schemas.openxmlformats.org/officeDocument/2006/relationships/hyperlink" Target="https://trasparenza.agid.gov.it/archivio19_regolamenti_0_5382.html" TargetMode="External"/><Relationship Id="rId188" Type="http://schemas.openxmlformats.org/officeDocument/2006/relationships/hyperlink" Target="https://www.normattiva.it/uri-res/N2Ls?urn:nir:stato:decreto.legislativo:2013-03-14;33!vig=" TargetMode="External"/><Relationship Id="rId311" Type="http://schemas.openxmlformats.org/officeDocument/2006/relationships/hyperlink" Target="https://eur-lex.europa.eu/legal-content/IT/TXT/?qid=1584088833794&amp;uri=CELEX:32016R0679" TargetMode="External"/><Relationship Id="rId395" Type="http://schemas.openxmlformats.org/officeDocument/2006/relationships/hyperlink" Target="https://www.normattiva.it/uri-res/N2Ls?urn:nir:stato:legge:2009-12-23;191" TargetMode="External"/><Relationship Id="rId409" Type="http://schemas.openxmlformats.org/officeDocument/2006/relationships/hyperlink" Target="https://www.gazzettaufficiale.it/eli/id/2002/12/11/02A13777/sg" TargetMode="External"/><Relationship Id="rId963" Type="http://schemas.openxmlformats.org/officeDocument/2006/relationships/hyperlink" Target="https://eur-lex.europa.eu/LexUriServ/LexUriServ.do?uri=COM:2007:0799:FIN:IT:PDF" TargetMode="External"/><Relationship Id="rId1039" Type="http://schemas.openxmlformats.org/officeDocument/2006/relationships/hyperlink" Target="https://www.normattiva.it/uri-res/N2Ls?urn:nir:stato:decreto.legge:2022-04-30;36" TargetMode="External"/><Relationship Id="rId92" Type="http://schemas.openxmlformats.org/officeDocument/2006/relationships/hyperlink" Target="https://www.normattiva.it/uri-res/N2Ls?urn:nir:stato:decreto.legge:2022-04-30;36" TargetMode="External"/><Relationship Id="rId616" Type="http://schemas.openxmlformats.org/officeDocument/2006/relationships/hyperlink" Target="https://www.normattiva.it/uri-res/N2Ls?urn:nir:stato:decreto.legge:2012-10-18;179!vig=2020-03-23" TargetMode="External"/><Relationship Id="rId823" Type="http://schemas.openxmlformats.org/officeDocument/2006/relationships/hyperlink" Target="https://www.gazzettaufficiale.it/eli/id/2021/06/11/21G00089/sg" TargetMode="External"/><Relationship Id="rId255" Type="http://schemas.openxmlformats.org/officeDocument/2006/relationships/hyperlink" Target="https://eur-lex.europa.eu/LexUriServ/LexUriServ.do?uri=OJ:L:2010:323:0011:0102:IT:PDF" TargetMode="External"/><Relationship Id="rId462" Type="http://schemas.openxmlformats.org/officeDocument/2006/relationships/hyperlink" Target="https://www.gazzettaufficiale.it/eli/id/2001/02/20/001G0049/sg" TargetMode="External"/><Relationship Id="rId115" Type="http://schemas.openxmlformats.org/officeDocument/2006/relationships/hyperlink" Target="https://trasparenza.agid.gov.it/moduli/downloadFile.php?file=oggetto_allegati/213481843250O__ORegolamento+servizi+cloud.pdf" TargetMode="External"/><Relationship Id="rId322" Type="http://schemas.openxmlformats.org/officeDocument/2006/relationships/hyperlink" Target="https://www.normattiva.it/uri-res/N2Ls?urn:nir:stato:legge:2016-12-11;232!vig=" TargetMode="External"/><Relationship Id="rId767" Type="http://schemas.openxmlformats.org/officeDocument/2006/relationships/hyperlink" Target="https://italiadomani.gov.it/it/Interventi/investimenti/task-force-digitalizzazione-monitoraggio-e-performance.html" TargetMode="External"/><Relationship Id="rId974" Type="http://schemas.openxmlformats.org/officeDocument/2006/relationships/hyperlink" Target="https://data.consilium.europa.eu/doc/document/ST-11908-2021-INIT/en/pdf" TargetMode="External"/><Relationship Id="rId199" Type="http://schemas.openxmlformats.org/officeDocument/2006/relationships/hyperlink" Target="https://www.normattiva.it/atto/caricaDettaglioAtto?atto.dataPubblicazioneGazzetta=2018-09-04&amp;atto.codiceRedazionale=18G00129&amp;tipoDettaglio=multivigenza&amp;qId=&amp;tabID=0.14190610653217517&amp;title=Atto%20multivigente&amp;bloccoAggiornamentoBreadCrumb=true" TargetMode="External"/><Relationship Id="rId627" Type="http://schemas.openxmlformats.org/officeDocument/2006/relationships/hyperlink" Target="https://www.normattiva.it/uri-res/N2Ls?urn:nir:stato:decreto.legge:2019-09-21;105!vig=" TargetMode="External"/><Relationship Id="rId834" Type="http://schemas.openxmlformats.org/officeDocument/2006/relationships/hyperlink" Target="https://www.gazzettaufficiale.it/eli/id/2022/06/01/22A03288/sg" TargetMode="External"/><Relationship Id="rId266" Type="http://schemas.openxmlformats.org/officeDocument/2006/relationships/hyperlink" Target="https://eur-lex.europa.eu/legal-content/IT/TXT/?uri=CELEX:32019L1024" TargetMode="External"/><Relationship Id="rId473" Type="http://schemas.openxmlformats.org/officeDocument/2006/relationships/hyperlink" Target="https://www.gazzettaufficiale.it/eli/id/2015/12/30/15A09809/sg" TargetMode="External"/><Relationship Id="rId680" Type="http://schemas.openxmlformats.org/officeDocument/2006/relationships/hyperlink" Target="https://trasparenza.agid.gov.it/moduli/downloadFile.php?file=oggetto_allegati/213481843250O__ORegolamento+servizi+cloud.pdf" TargetMode="External"/><Relationship Id="rId901" Type="http://schemas.openxmlformats.org/officeDocument/2006/relationships/hyperlink" Target="https://www.normattiva.it/uri-res/N2Ls?urn:nir:stato:decreto.legge:2018-12-14;135" TargetMode="External"/><Relationship Id="rId30" Type="http://schemas.openxmlformats.org/officeDocument/2006/relationships/hyperlink" Target="https://docs.italia.it/italia/manuale-d" TargetMode="External"/><Relationship Id="rId126" Type="http://schemas.openxmlformats.org/officeDocument/2006/relationships/hyperlink" Target="https://assets.innovazione.gov.it/1642694063-det_306_all1_20220118_modello.pdf" TargetMode="External"/><Relationship Id="rId333" Type="http://schemas.openxmlformats.org/officeDocument/2006/relationships/hyperlink" Target="https://www.normattiva.it/uri-res/N2Ls?urn:nir:stato:decreto.legge:2012-10-18;179!vig=" TargetMode="External"/><Relationship Id="rId540" Type="http://schemas.openxmlformats.org/officeDocument/2006/relationships/hyperlink" Target="https://www.normattiva.it/uri-res/N2Ls?urn:nir:stato:decreto.legge:2018-12-14;135!vig=" TargetMode="External"/><Relationship Id="rId778" Type="http://schemas.openxmlformats.org/officeDocument/2006/relationships/hyperlink" Target="https://eur-lex.europa.eu/legal-content/IT/TXT/?qid=1584086617794&amp;uri=CELEX:52017DC0134" TargetMode="External"/><Relationship Id="rId985" Type="http://schemas.openxmlformats.org/officeDocument/2006/relationships/hyperlink" Target="https://docs.italia.it/media/pdf/lg-competenzedigitali-docs/bozza/lg-competenzedigitali-docs.pdf" TargetMode="External"/><Relationship Id="rId638" Type="http://schemas.openxmlformats.org/officeDocument/2006/relationships/hyperlink" Target="https://www.normattiva.it/uri-res/N2Ls?urn:nir:stato:decreto.legge:2020-03-17;18" TargetMode="External"/><Relationship Id="rId845" Type="http://schemas.openxmlformats.org/officeDocument/2006/relationships/hyperlink" Target="https://www.gazzettaufficiale.it/eli/id/2017/05/05/17A03060/sg" TargetMode="External"/><Relationship Id="rId1030" Type="http://schemas.openxmlformats.org/officeDocument/2006/relationships/hyperlink" Target="https://www.normattiva.it/uri-res/N2Ls?urn:nir:stato:decreto.legge:2021-05-31;77!vig=2021-06-01" TargetMode="External"/><Relationship Id="rId277" Type="http://schemas.openxmlformats.org/officeDocument/2006/relationships/hyperlink" Target="https://eur-lex.europa.eu/legal-content/IT/TXT/?uri=CELEX:32022R0868" TargetMode="External"/><Relationship Id="rId400" Type="http://schemas.openxmlformats.org/officeDocument/2006/relationships/hyperlink" Target="https://www.normattiva.it/uri-res/N2Ls?urn:nir:stato:decreto.legge:2011-07-06;98!vig=" TargetMode="External"/><Relationship Id="rId484" Type="http://schemas.openxmlformats.org/officeDocument/2006/relationships/hyperlink" Target="http://www.normattiva.it/uri-res/N2Ls?urn:nir:stato:decreto.legislativo:2005-03-07;82~art64bis" TargetMode="External"/><Relationship Id="rId705" Type="http://schemas.openxmlformats.org/officeDocument/2006/relationships/hyperlink" Target="https://ec.europa.eu/info/sites/info/files/ec_cloud_strategy.pdf" TargetMode="External"/><Relationship Id="rId137" Type="http://schemas.openxmlformats.org/officeDocument/2006/relationships/hyperlink" Target="https://trasparenza.agid.gov.it/moduli/downloadFile.php?file=oggetto_allegati/22221824510O__ODocumento+finale+regole+tecniche+rem+versione+1.0+03.08.2022.pdf" TargetMode="External"/><Relationship Id="rId344" Type="http://schemas.openxmlformats.org/officeDocument/2006/relationships/hyperlink" Target="https://www.normattiva.it/uri-res/N2Ls?urn:nir:stato:decreto.legge:2022;4~art4-com2" TargetMode="External"/><Relationship Id="rId691" Type="http://schemas.openxmlformats.org/officeDocument/2006/relationships/hyperlink" Target="https://assets.innovazione.gov.it/1642693979-det_306_cloud_modclass_20220118.pdf" TargetMode="External"/><Relationship Id="rId789" Type="http://schemas.openxmlformats.org/officeDocument/2006/relationships/hyperlink" Target="http://www.normattiva.it/uri-res/N2Ls?urn:nir:stato:decreto.legislativo:2018-05-18;65!vig=" TargetMode="External"/><Relationship Id="rId912" Type="http://schemas.openxmlformats.org/officeDocument/2006/relationships/hyperlink" Target="https://www.normattiva.it/uri-res/N2Ls?urn:nir:stato:decreto.legislativo:2018;148" TargetMode="External"/><Relationship Id="rId996" Type="http://schemas.openxmlformats.org/officeDocument/2006/relationships/hyperlink" Target="https://italiadomani.gov.it/it/Interventi/investimenti/competenze-competenze-e-capacita-amministrativa.html" TargetMode="External"/><Relationship Id="rId41" Type="http://schemas.openxmlformats.org/officeDocument/2006/relationships/hyperlink" Target="https://italiadomani.gov.it/content/dam/sogei-ng/documenti/PNRR%20Aggiornato.pdf" TargetMode="External"/><Relationship Id="rId551" Type="http://schemas.openxmlformats.org/officeDocument/2006/relationships/hyperlink" Target="https://www.normattiva.it/uri-res/N2Ls?urn:nir:stato:decreto.legge:2021-05-31;77!vig=2021-06-01" TargetMode="External"/><Relationship Id="rId649" Type="http://schemas.openxmlformats.org/officeDocument/2006/relationships/hyperlink" Target="https://www.normattiva.it/uri-res/N2Ls?urn:nir:stato:decreto.legge:2021-05-31;77!vig=2021-06-01" TargetMode="External"/><Relationship Id="rId856" Type="http://schemas.openxmlformats.org/officeDocument/2006/relationships/hyperlink" Target="https://www.garanteprivacy.it/il-testo-del-regolamento" TargetMode="External"/><Relationship Id="rId190" Type="http://schemas.openxmlformats.org/officeDocument/2006/relationships/hyperlink" Target="https://www.normattiva.it/uri-res/N2Ls?urn:nir:stato:decreto.legislativo:2013-03-14;33!vig=" TargetMode="External"/><Relationship Id="rId204" Type="http://schemas.openxmlformats.org/officeDocument/2006/relationships/hyperlink" Target="https://www.normattiva.it/uri-res/N2Ls?urn:nir:stato:decreto.legge:2020-07-16;76" TargetMode="External"/><Relationship Id="rId288" Type="http://schemas.openxmlformats.org/officeDocument/2006/relationships/hyperlink" Target="https://eur-lex.europa.eu/legal-content/EN/TXT/?uri=CELEX%3A52020DC0066" TargetMode="External"/><Relationship Id="rId411" Type="http://schemas.openxmlformats.org/officeDocument/2006/relationships/hyperlink" Target="https://www.gazzettaufficiale.it/eli/id/2002/12/11/02A13777/sg" TargetMode="External"/><Relationship Id="rId509" Type="http://schemas.openxmlformats.org/officeDocument/2006/relationships/hyperlink" Target="https://www.agid.gov.it/sites/default/files/repository_files/lineeguidapagamenti_v_1.2.pdf" TargetMode="External"/><Relationship Id="rId1041" Type="http://schemas.openxmlformats.org/officeDocument/2006/relationships/hyperlink" Target="https://www.agid.gov.it/sites/default/files/repository_files/regolamento_vigilanza_sugli_obblighi_di_transizione_digitale.pdf" TargetMode="External"/><Relationship Id="rId495" Type="http://schemas.openxmlformats.org/officeDocument/2006/relationships/hyperlink" Target="https://www.normattiva.it/uri-res/N2Ls?urn:nir:stato:decreto.legge:2018-12-14;135!vig=" TargetMode="External"/><Relationship Id="rId716" Type="http://schemas.openxmlformats.org/officeDocument/2006/relationships/hyperlink" Target="https://www.normattiva.it/uri-res/N2Ls?urn:nir:stato:decreto.legislativo:2003-06-30;196!vig=" TargetMode="External"/><Relationship Id="rId923" Type="http://schemas.openxmlformats.org/officeDocument/2006/relationships/hyperlink" Target="https://www.normattiva.it/uri-res/N2Ls?urn:nir:presidenza.consiglio.ministri.dipartimento.funzione.pubblica:decreto:2021-08-12;148!vig=~art29" TargetMode="External"/><Relationship Id="rId52" Type="http://schemas.openxmlformats.org/officeDocument/2006/relationships/hyperlink" Target="https://www.normattiva.it/uri-res/N2Ls?urn:nir:stato:decreto.presidente.repubblica:2005-02-11;68~art9!vig=" TargetMode="External"/><Relationship Id="rId148" Type="http://schemas.openxmlformats.org/officeDocument/2006/relationships/hyperlink" Target="https://italiadomani.gov.it/it/Interventi/investimenti/servizi-digitali-e-cittadinanza-digitale.html" TargetMode="External"/><Relationship Id="rId355" Type="http://schemas.openxmlformats.org/officeDocument/2006/relationships/hyperlink" Target="https://www.gazzettaufficiale.it/eli/gu/2020/01/17/13/sg/pdf" TargetMode="External"/><Relationship Id="rId562" Type="http://schemas.openxmlformats.org/officeDocument/2006/relationships/hyperlink" Target="https://www.normattiva.it/uri-res/N2Ls?urn:nir:stato:decreto.legislativo:2005-03-07;82!vig" TargetMode="External"/><Relationship Id="rId215" Type="http://schemas.openxmlformats.org/officeDocument/2006/relationships/hyperlink" Target="https://docs.italia.it/italia/daf/linee-guida-cataloghi-dati-dcat-ap-it/it/stabile/index.html" TargetMode="External"/><Relationship Id="rId422" Type="http://schemas.openxmlformats.org/officeDocument/2006/relationships/hyperlink" Target="http://www.normattiva.it/uri-res/N2Ls?urn:nir:stato:decreto.legislativo:2005-03-07;82!vig=" TargetMode="External"/><Relationship Id="rId867" Type="http://schemas.openxmlformats.org/officeDocument/2006/relationships/hyperlink" Target="https://www.normattiva.it/uri-res/N2Ls?urn:nir:stato:legge:2007;244" TargetMode="External"/><Relationship Id="rId1052" Type="http://schemas.openxmlformats.org/officeDocument/2006/relationships/hyperlink" Target="https://eur-lex.europa.eu/legal-content/IT/TXT/PDF/?uri=CELEX:52021DC0118&amp;from=it" TargetMode="External"/><Relationship Id="rId299" Type="http://schemas.openxmlformats.org/officeDocument/2006/relationships/hyperlink" Target="https://www.normattiva.it/uri-res/N2Ls?urn:nir:stato:decreto.legislativo:2003-06-30;196!vig=" TargetMode="External"/><Relationship Id="rId727" Type="http://schemas.openxmlformats.org/officeDocument/2006/relationships/hyperlink" Target="https://www.normattiva.it/uri-res/N2Ls?urn:nir:stato:decreto.del.presidente.della.repubblica:2010-09-07;160!vig=" TargetMode="External"/><Relationship Id="rId934" Type="http://schemas.openxmlformats.org/officeDocument/2006/relationships/hyperlink" Target="https://eur-lex.europa.eu/legal-content/IT/TXT/PDF/?uri=CELEX:52013DC0453" TargetMode="External"/><Relationship Id="rId63" Type="http://schemas.openxmlformats.org/officeDocument/2006/relationships/hyperlink" Target="https://www.gazzettaufficiale.it/eli/id/2005/11/15/05A10742/sg" TargetMode="External"/><Relationship Id="rId159" Type="http://schemas.openxmlformats.org/officeDocument/2006/relationships/hyperlink" Target="https://eur-lex.europa.eu/legal-content/IT/TXT/?qid=1584088967049&amp;uri=CELEX:32014R0910" TargetMode="External"/><Relationship Id="rId366" Type="http://schemas.openxmlformats.org/officeDocument/2006/relationships/hyperlink" Target="https://www.gazzettaufficiale.it/eli/gu/2020/01/17/13/sg/pdf" TargetMode="External"/><Relationship Id="rId573" Type="http://schemas.openxmlformats.org/officeDocument/2006/relationships/hyperlink" Target="https://www.gazzettaufficiale.it/eli/id/2022/08/03/22A04328/sg" TargetMode="External"/><Relationship Id="rId780" Type="http://schemas.openxmlformats.org/officeDocument/2006/relationships/hyperlink" Target="https://eur-lex.europa.eu/legal-content/IT/TXT/?qid=1584086617794&amp;uri=CELEX:52017DC0134" TargetMode="External"/><Relationship Id="rId226" Type="http://schemas.openxmlformats.org/officeDocument/2006/relationships/hyperlink" Target="https://trasparenza.agid.gov.it/archivio28_provvedimenti-amministrativi_0_123123_725_1.html" TargetMode="External"/><Relationship Id="rId433" Type="http://schemas.openxmlformats.org/officeDocument/2006/relationships/hyperlink" Target="https://www.agid.gov.it/sites/default/files/repository_files/circolari/spid-regole_tecniche_v1.pdf" TargetMode="External"/><Relationship Id="rId878" Type="http://schemas.openxmlformats.org/officeDocument/2006/relationships/hyperlink" Target="https://www.normattiva.it/uri-res/N2Ls?urn:nir:stato:legge:2017;205" TargetMode="External"/><Relationship Id="rId1063" Type="http://schemas.openxmlformats.org/officeDocument/2006/relationships/hyperlink" Target="https://italiadomani.gov.it/it/Interventi/investimenti/competenze-competenze-e-capacita-amministrativa.html" TargetMode="External"/><Relationship Id="rId640" Type="http://schemas.openxmlformats.org/officeDocument/2006/relationships/hyperlink" Target="https://www.normattiva.it/uri-res/N2Ls?urn:nir:stato:decreto.legge:2020-03-17;18" TargetMode="External"/><Relationship Id="rId738" Type="http://schemas.openxmlformats.org/officeDocument/2006/relationships/hyperlink" Target="https://www.normattiva.it/uri-res/N2Ls?urn:nir:stato:decreto.legge:2020-07-16;76" TargetMode="External"/><Relationship Id="rId945" Type="http://schemas.openxmlformats.org/officeDocument/2006/relationships/hyperlink" Target="https://eur-lex.europa.eu/legal-content/IT/TXT/PDF/?uri=CELEX:52013DC0453" TargetMode="External"/><Relationship Id="rId74" Type="http://schemas.openxmlformats.org/officeDocument/2006/relationships/hyperlink" Target="https://www.normattiva.it/uri-res/N2Ls?urn:nir:stato:decreto.legge:2012-10-18;179!vig=" TargetMode="External"/><Relationship Id="rId377" Type="http://schemas.openxmlformats.org/officeDocument/2006/relationships/hyperlink" Target="https://www.gazzettaufficiale.it/eli/gu/2020/01/17/13/sg/pdf" TargetMode="External"/><Relationship Id="rId500" Type="http://schemas.openxmlformats.org/officeDocument/2006/relationships/hyperlink" Target="https://www.normattiva.it/uri-res/N2Ls?urn:nir:stato:decreto.legge:2020-07-16;76" TargetMode="External"/><Relationship Id="rId584" Type="http://schemas.openxmlformats.org/officeDocument/2006/relationships/hyperlink" Target="http://www.normattiva.it/uri-res/N2Ls?urn:nir:stato:legge:2019-12-27;160!vig=2020-10-11" TargetMode="External"/><Relationship Id="rId805" Type="http://schemas.openxmlformats.org/officeDocument/2006/relationships/hyperlink" Target="https://www.gazzettaufficiale.it/eli/id/2019/11/08/19A06940/sg" TargetMode="External"/><Relationship Id="rId5" Type="http://schemas.openxmlformats.org/officeDocument/2006/relationships/numbering" Target="numbering.xml"/><Relationship Id="rId237" Type="http://schemas.openxmlformats.org/officeDocument/2006/relationships/hyperlink" Target="https://geodati.gov.it/geoportale/manuale-rndt" TargetMode="External"/><Relationship Id="rId791" Type="http://schemas.openxmlformats.org/officeDocument/2006/relationships/hyperlink" Target="http://www.normattiva.it/uri-res/N2Ls?urn:nir:stato:decreto.legislativo:2018-05-18;65!vig=" TargetMode="External"/><Relationship Id="rId889" Type="http://schemas.openxmlformats.org/officeDocument/2006/relationships/hyperlink" Target="https://www.gazzettaufficiale.it/eli/id/2020/01/16/20A00236/sg" TargetMode="External"/><Relationship Id="rId1074" Type="http://schemas.openxmlformats.org/officeDocument/2006/relationships/hyperlink" Target="https://digital-strategy.ec.europa.eu/en/library/proposal-decision-establishing-2030-policy-programme-path-digital-decade" TargetMode="External"/><Relationship Id="rId444" Type="http://schemas.openxmlformats.org/officeDocument/2006/relationships/hyperlink" Target="https://www.agid.gov.it/sites/default/files/repository_files/linee_guida_per_la_sottoscrizione_elettronica_di_documenti_ai_sensi_dellart.20_del_cad.pdf" TargetMode="External"/><Relationship Id="rId651" Type="http://schemas.openxmlformats.org/officeDocument/2006/relationships/hyperlink" Target="https://www.normattiva.it/uri-res/N2Ls?urn:nir:stato:decreto.legge:2021-05-31;77!vig=2021-06-01" TargetMode="External"/><Relationship Id="rId749" Type="http://schemas.openxmlformats.org/officeDocument/2006/relationships/hyperlink" Target="https://www.normattiva.it/uri-res/N2Ls?urn:nir:stato:decreto.legge:2021-05-31;77!vig=2021-06-01" TargetMode="External"/><Relationship Id="rId290" Type="http://schemas.openxmlformats.org/officeDocument/2006/relationships/hyperlink" Target="https://eur-lex.europa.eu/legal-content/EN/TXT/?uri=CELEX%3A52020DC0066" TargetMode="External"/><Relationship Id="rId304" Type="http://schemas.openxmlformats.org/officeDocument/2006/relationships/hyperlink" Target="https://italiadomani.gov.it/it/Interventi/investimenti/servizi-digitali-e-cittadinanza-digitale.html" TargetMode="External"/><Relationship Id="rId388" Type="http://schemas.openxmlformats.org/officeDocument/2006/relationships/hyperlink" Target="https://www.gazzettaufficiale.it/do/atto/serie_generale/caricaPdf?cdimg=22A0396100100010110001&amp;dgu=2022-07-11&amp;art.dataPubblicazioneGazzetta=2022-07-11&amp;art.codiceRedazionale=22A03961&amp;art.num=1&amp;art.tiposerie=SG" TargetMode="External"/><Relationship Id="rId511" Type="http://schemas.openxmlformats.org/officeDocument/2006/relationships/hyperlink" Target="https://www.normattiva.it/uri-res/N2Ls?urn:nir:stato:legge:2016-12-11;232" TargetMode="External"/><Relationship Id="rId609" Type="http://schemas.openxmlformats.org/officeDocument/2006/relationships/hyperlink" Target="https://www.normattiva.it/uri-res/N2Ls?urn:nir:stato:decreto.legge:2012-10-18;179!vig=2020-03-23" TargetMode="External"/><Relationship Id="rId956" Type="http://schemas.openxmlformats.org/officeDocument/2006/relationships/hyperlink" Target="https://eur-lex.europa.eu/LexUriServ/LexUriServ.do?uri=COM:2007:0799:FIN:IT:PDF" TargetMode="External"/><Relationship Id="rId85" Type="http://schemas.openxmlformats.org/officeDocument/2006/relationships/hyperlink" Target="https://www.normattiva.it/uri-res/N2Ls?urn:nir:stato:decreto.legge:2021-06-09;80!vig=2022-01-04" TargetMode="External"/><Relationship Id="rId150" Type="http://schemas.openxmlformats.org/officeDocument/2006/relationships/hyperlink" Target="https://eur-lex.europa.eu/legal-content/IT/TXT/PDF/?uri=CELEX:32016L2102&amp;from=IT" TargetMode="External"/><Relationship Id="rId595" Type="http://schemas.openxmlformats.org/officeDocument/2006/relationships/hyperlink" Target="https://www.normattiva.it/uri-res/N2Ls?urn:nir:stato:decreto.legge:2021-05-31;77!vig=2021-06-01" TargetMode="External"/><Relationship Id="rId816" Type="http://schemas.openxmlformats.org/officeDocument/2006/relationships/hyperlink" Target="https://www.gazzettaufficiale.it/eli/id/2021/06/11/21G00089/sg" TargetMode="External"/><Relationship Id="rId1001" Type="http://schemas.openxmlformats.org/officeDocument/2006/relationships/hyperlink" Target="https://eur-lex.europa.eu/legal-content/IT/TXT/PDF/?uri=CELEX:32018H0604(01)" TargetMode="External"/><Relationship Id="rId248" Type="http://schemas.openxmlformats.org/officeDocument/2006/relationships/hyperlink" Target="https://eur-lex.europa.eu/legal-content/IT/ALL/?uri=CELEX%3A32009R0976" TargetMode="External"/><Relationship Id="rId455" Type="http://schemas.openxmlformats.org/officeDocument/2006/relationships/hyperlink" Target="https://www.normattiva.it/uri-res/N2Ls?urn:nir:stato:legge:1997-05-15;127!vig=" TargetMode="External"/><Relationship Id="rId662" Type="http://schemas.openxmlformats.org/officeDocument/2006/relationships/hyperlink" Target="https://www.normattiva.it/uri-res/N2Ls?urn:nir:stato:decreto.legge:2021-06-14;82" TargetMode="External"/><Relationship Id="rId1085" Type="http://schemas.openxmlformats.org/officeDocument/2006/relationships/image" Target="media/image11.png"/><Relationship Id="rId12" Type="http://schemas.openxmlformats.org/officeDocument/2006/relationships/hyperlink" Target="https://italiadomani.gov.it/content/dam/sogei-ng/documenti/PNRR%20Aggiornato.pdf" TargetMode="External"/><Relationship Id="rId108" Type="http://schemas.openxmlformats.org/officeDocument/2006/relationships/hyperlink" Target="https://docs.italia.it/italia/design/lg-design-servizi-web/it/versione-corrente/index.html" TargetMode="External"/><Relationship Id="rId315" Type="http://schemas.openxmlformats.org/officeDocument/2006/relationships/hyperlink" Target="https://www.normattiva.it/uri-res/N2Ls?urn:nir:stato:decreto.legge:2012-10-18;179!vig=" TargetMode="External"/><Relationship Id="rId522" Type="http://schemas.openxmlformats.org/officeDocument/2006/relationships/hyperlink" Target="https://www.normattiva.it/uri-res/N2Ls?urn:nir:stato:decreto.legge:2021-11-06;152" TargetMode="External"/><Relationship Id="rId967" Type="http://schemas.openxmlformats.org/officeDocument/2006/relationships/hyperlink" Target="https://ec.europa.eu/transparency/documents-register/detail?ref=C(2018)3051&amp;lang=it" TargetMode="External"/><Relationship Id="rId96" Type="http://schemas.openxmlformats.org/officeDocument/2006/relationships/hyperlink" Target="https://www.normattiva.it/uri-res/N2Ls?urn:nir:stato:decreto.legge:2022-04-30;36" TargetMode="External"/><Relationship Id="rId161" Type="http://schemas.openxmlformats.org/officeDocument/2006/relationships/hyperlink" Target="https://eur-lex.europa.eu/legal-content/IT/TXT/?qid=1584088967049&amp;uri=CELEX:32014R0910" TargetMode="External"/><Relationship Id="rId399" Type="http://schemas.openxmlformats.org/officeDocument/2006/relationships/hyperlink" Target="https://www.normattiva.it/uri-res/N2Ls?urn:nir:stato:legge:2009-12-23;191" TargetMode="External"/><Relationship Id="rId827" Type="http://schemas.openxmlformats.org/officeDocument/2006/relationships/hyperlink" Target="https://www.gazzettaufficiale.it/eli/id/2021/06/14/21G00098/sg" TargetMode="External"/><Relationship Id="rId1012" Type="http://schemas.openxmlformats.org/officeDocument/2006/relationships/hyperlink" Target="https://www.normattiva.it/uri-res/N2Ls?urn:nir:stato:decreto.legislativo:2005-03-07;82" TargetMode="External"/><Relationship Id="rId259" Type="http://schemas.openxmlformats.org/officeDocument/2006/relationships/hyperlink" Target="https://eur-lex.europa.eu/LexUriServ/LexUriServ.do?uri=OJ:L:2010:323:0011:0102:IT:PDF" TargetMode="External"/><Relationship Id="rId466" Type="http://schemas.openxmlformats.org/officeDocument/2006/relationships/hyperlink" Target="https://www.normattiva.it/uri-res/N2Ls?urn:nir:stato:decreto.legge:2005;7~art1ter" TargetMode="External"/><Relationship Id="rId673" Type="http://schemas.openxmlformats.org/officeDocument/2006/relationships/hyperlink" Target="https://trasparenza.agid.gov.it/moduli/downloadFile.php?file=oggetto_allegati/213481843250O__ORegolamento+servizi+cloud.pdf" TargetMode="External"/><Relationship Id="rId880" Type="http://schemas.openxmlformats.org/officeDocument/2006/relationships/hyperlink" Target="https://www.normattiva.it/uri-res/N2Ls?urn:nir:stato:legge:2017;205" TargetMode="External"/><Relationship Id="rId23" Type="http://schemas.openxmlformats.org/officeDocument/2006/relationships/hyperlink" Target="https://designers.italia.it/" TargetMode="External"/><Relationship Id="rId119" Type="http://schemas.openxmlformats.org/officeDocument/2006/relationships/hyperlink" Target="https://trasparenza.agid.gov.it/moduli/downloadFile.php?file=oggetto_allegati/213481843250O__ORegolamento+servizi+cloud.pdf" TargetMode="External"/><Relationship Id="rId326" Type="http://schemas.openxmlformats.org/officeDocument/2006/relationships/hyperlink" Target="https://www.normattiva.it/uri-res/N2Ls?urn:nir:stato:legge:2016-12-11;232!vig=" TargetMode="External"/><Relationship Id="rId533" Type="http://schemas.openxmlformats.org/officeDocument/2006/relationships/hyperlink" Target="https://trasparenza.agid.gov.it/moduli/downloadFile.php?file=oggetto_allegati/221871119160O__OLinee+guida+inad+ex+art.+6quater+cad.pdf" TargetMode="External"/><Relationship Id="rId978" Type="http://schemas.openxmlformats.org/officeDocument/2006/relationships/hyperlink" Target="https://data.consilium.europa.eu/doc/document/ST-11908-2021-INIT/en/pdf" TargetMode="External"/><Relationship Id="rId740" Type="http://schemas.openxmlformats.org/officeDocument/2006/relationships/hyperlink" Target="https://www.normattiva.it/uri-res/N2Ls?urn:nir:stato:decreto.legge:2020-07-16;76" TargetMode="External"/><Relationship Id="rId838" Type="http://schemas.openxmlformats.org/officeDocument/2006/relationships/hyperlink" Target="https://www.gazzettaufficiale.it/eli/id/2022/06/01/22A03288/sg" TargetMode="External"/><Relationship Id="rId1023" Type="http://schemas.openxmlformats.org/officeDocument/2006/relationships/hyperlink" Target="https://www.normattiva.it/uri-res/N2Ls?urn:nir:stato:decreto.legge:2021-05-31;77!vig=2021-06-01" TargetMode="External"/><Relationship Id="rId172" Type="http://schemas.openxmlformats.org/officeDocument/2006/relationships/hyperlink" Target="http://www.normattiva.it/uri-res/N2Ls?urn:nir:stato:decreto.legislativo:2005-03-07;82!vig=" TargetMode="External"/><Relationship Id="rId477" Type="http://schemas.openxmlformats.org/officeDocument/2006/relationships/hyperlink" Target="https://www.gazzettaufficiale.it/eli/id/2015/12/30/15A09809/sg" TargetMode="External"/><Relationship Id="rId600" Type="http://schemas.openxmlformats.org/officeDocument/2006/relationships/hyperlink" Target="https://www.normattiva.it/uri-res/N2Ls?urn:nir:stato:decreto.legge:2021-11-06;152" TargetMode="External"/><Relationship Id="rId684" Type="http://schemas.openxmlformats.org/officeDocument/2006/relationships/hyperlink" Target="https://trasparenza.agid.gov.it/moduli/downloadFile.php?file=oggetto_allegati/213481843250O__ORegolamento+servizi+cloud.pdf" TargetMode="External"/><Relationship Id="rId337" Type="http://schemas.openxmlformats.org/officeDocument/2006/relationships/hyperlink" Target="https://www.normattiva.it/uri-res/N2Ls?urn:nir:stato:decreto.legge:2020-10-28;137" TargetMode="External"/><Relationship Id="rId891" Type="http://schemas.openxmlformats.org/officeDocument/2006/relationships/hyperlink" Target="https://www.gazzettaufficiale.it/eli/id/2020/01/16/20A00236/sg" TargetMode="External"/><Relationship Id="rId905" Type="http://schemas.openxmlformats.org/officeDocument/2006/relationships/hyperlink" Target="https://www.normattiva.it/uri-res/N2Ls?urn:nir:stato:decreto.legislativo:2018;148" TargetMode="External"/><Relationship Id="rId989" Type="http://schemas.openxmlformats.org/officeDocument/2006/relationships/hyperlink" Target="https://assets.innovazione.gov.it/1610029655-dtd-1277-a-all1.pdf" TargetMode="External"/><Relationship Id="rId34" Type="http://schemas.openxmlformats.org/officeDocument/2006/relationships/header" Target="header1.xml"/><Relationship Id="rId544" Type="http://schemas.openxmlformats.org/officeDocument/2006/relationships/hyperlink" Target="https://www.normattiva.it/uri-res/N2Ls?urn:nir:stato:decreto.legge:2018-12-14;135!vig=" TargetMode="External"/><Relationship Id="rId751" Type="http://schemas.openxmlformats.org/officeDocument/2006/relationships/hyperlink" Target="https://www.agid.gov.it/sites/default/files/repository_files/upload_avvisi/linee_guida_passaggio_nuovo_modello_interoperabilita.pdf" TargetMode="External"/><Relationship Id="rId849" Type="http://schemas.openxmlformats.org/officeDocument/2006/relationships/hyperlink" Target="https://eur-lex.europa.eu/legal-content/IT/TXT/?uri=CELEX%3A32014R0910" TargetMode="External"/><Relationship Id="rId183" Type="http://schemas.openxmlformats.org/officeDocument/2006/relationships/hyperlink" Target="https://www.normattiva.it/uri-res/N2Ls?urn:nir:stato:decreto.legislativo:2010-01-27;32" TargetMode="External"/><Relationship Id="rId390" Type="http://schemas.openxmlformats.org/officeDocument/2006/relationships/hyperlink" Target="https://www.normattiva.it/uri-res/N2Ls?urn:nir:stato:legge:2006-12-27;296!vig=" TargetMode="External"/><Relationship Id="rId404" Type="http://schemas.openxmlformats.org/officeDocument/2006/relationships/hyperlink" Target="https://www.normattiva.it/uri-res/N2Ls?urn:nir:stato:legge:2019-06-19;56" TargetMode="External"/><Relationship Id="rId611" Type="http://schemas.openxmlformats.org/officeDocument/2006/relationships/hyperlink" Target="https://www.normattiva.it/uri-res/N2Ls?urn:nir:stato:decreto.legge:2012-10-18;179!vig=2020-03-23" TargetMode="External"/><Relationship Id="rId1034" Type="http://schemas.openxmlformats.org/officeDocument/2006/relationships/hyperlink" Target="https://www.normattiva.it/uri-res/N2Ls?urn:nir:stato:decreto.legge:2022-04-30;36" TargetMode="External"/><Relationship Id="rId250" Type="http://schemas.openxmlformats.org/officeDocument/2006/relationships/hyperlink" Target="https://eur-lex.europa.eu/legal-content/IT/ALL/?uri=CELEX%3A32009R0976" TargetMode="External"/><Relationship Id="rId488" Type="http://schemas.openxmlformats.org/officeDocument/2006/relationships/hyperlink" Target="https://www.normattiva.it/uri-res/N2Ls?urn:nir:stato:decreto.legge:2012;179" TargetMode="External"/><Relationship Id="rId695" Type="http://schemas.openxmlformats.org/officeDocument/2006/relationships/hyperlink" Target="https://assets.innovazione.gov.it/1642694063-det_306_all1_20220118_modello.pdf" TargetMode="External"/><Relationship Id="rId709" Type="http://schemas.openxmlformats.org/officeDocument/2006/relationships/hyperlink" Target="https://eur-lex.europa.eu/legal-content/EN/TXT/?uri=CELEX%3A52020PC0767" TargetMode="External"/><Relationship Id="rId916" Type="http://schemas.openxmlformats.org/officeDocument/2006/relationships/hyperlink" Target="https://www.normattiva.it/uri-res/N2Ls?urn:nir:presidenza.consiglio.ministri.dipartimento.funzione.pubblica:decreto:2021-08-12;148!vig=~art29" TargetMode="External"/><Relationship Id="rId45" Type="http://schemas.openxmlformats.org/officeDocument/2006/relationships/hyperlink" Target="https://www.normattiva.it/uri-res/N2Ls?urn:nir:stato:legge:2004-01-09;4!vig=" TargetMode="External"/><Relationship Id="rId110" Type="http://schemas.openxmlformats.org/officeDocument/2006/relationships/hyperlink" Target="https://trasparenza.agid.gov.it/moduli/downloadFile.php?file=oggetto_allegati/181151234430O__OCircolare+2-2018_Criteri+per+la+qualificazione+dei+Cloud+Service+Provider+per+la+PA.pdf" TargetMode="External"/><Relationship Id="rId348" Type="http://schemas.openxmlformats.org/officeDocument/2006/relationships/hyperlink" Target="https://www.normattiva.it/uri-res/N2Ls?urn:nir:stato:decreto.legge:2022;4~art4-com2" TargetMode="External"/><Relationship Id="rId555" Type="http://schemas.openxmlformats.org/officeDocument/2006/relationships/hyperlink" Target="https://www.normattiva.it/uri-res/N2Ls?urn:nir:stato:decreto.legge:2021-05-31;77!vig=2021-06-01" TargetMode="External"/><Relationship Id="rId762" Type="http://schemas.openxmlformats.org/officeDocument/2006/relationships/hyperlink" Target="https://www.gazzettaufficiale.it/eli/id/2021/12/03/21A07055/sg" TargetMode="External"/><Relationship Id="rId194" Type="http://schemas.openxmlformats.org/officeDocument/2006/relationships/hyperlink" Target="https://www.normattiva.it/atto/caricaDettaglioAtto?atto.dataPubblicazioneGazzetta=2018-09-04&amp;atto.codiceRedazionale=18G00129&amp;tipoDettaglio=multivigenza&amp;qId=&amp;tabID=0.14190610653217517&amp;title=Atto%20multivigente&amp;bloccoAggiornamentoBreadCrumb=true" TargetMode="External"/><Relationship Id="rId208" Type="http://schemas.openxmlformats.org/officeDocument/2006/relationships/hyperlink" Target="https://www.normattiva.it/uri-res/N2Ls?urn:nir:stato:decreto.legge:2021-05-31;77!vig=2021-06-01" TargetMode="External"/><Relationship Id="rId415" Type="http://schemas.openxmlformats.org/officeDocument/2006/relationships/hyperlink" Target="http://www.dag.mef.gov.it/pubblicita_legale/documenti/DM_6_luglio_2012.pdf" TargetMode="External"/><Relationship Id="rId622" Type="http://schemas.openxmlformats.org/officeDocument/2006/relationships/hyperlink" Target="https://www.normattiva.it/uri-res/N2Ls?urn:nir:stato:decreto.legislativo:2018-05-18;65!vig=" TargetMode="External"/><Relationship Id="rId1045" Type="http://schemas.openxmlformats.org/officeDocument/2006/relationships/hyperlink" Target="https://www.agid.gov.it/sites/default/files/repository_files/regolamento_vigilanza_sugli_obblighi_di_transizione_digitale.pdf" TargetMode="External"/><Relationship Id="R0be7ad1260264180" Type="http://schemas.microsoft.com/office/2019/09/relationships/intelligence" Target="intelligence.xml"/><Relationship Id="rId261" Type="http://schemas.openxmlformats.org/officeDocument/2006/relationships/hyperlink" Target="https://eur-lex.europa.eu/legal-content/IT/TXT/?qid=1584088833794&amp;uri=CELEX:32016R0679" TargetMode="External"/><Relationship Id="rId499" Type="http://schemas.openxmlformats.org/officeDocument/2006/relationships/hyperlink" Target="https://www.normattiva.it/uri-res/N2Ls?urn:nir:stato:decreto.legge:2020-07-16;76" TargetMode="External"/><Relationship Id="rId927" Type="http://schemas.openxmlformats.org/officeDocument/2006/relationships/hyperlink" Target="https://www.agid.gov.it/sites/default/files/repository_files/circolari/circolare_n.3_del_6_dicembre_2016_-_regole_tecniche_colloquio_e_scambio_dati_piattaforme_e-procurement_1.pdf" TargetMode="External"/><Relationship Id="rId56" Type="http://schemas.openxmlformats.org/officeDocument/2006/relationships/hyperlink" Target="http://www.normattiva.it/uri-res/N2Ls?urn:nir:stato:decreto.legislativo:2005-03-07;82!vig=" TargetMode="External"/><Relationship Id="rId359" Type="http://schemas.openxmlformats.org/officeDocument/2006/relationships/hyperlink" Target="https://www.gazzettaufficiale.it/eli/gu/2020/01/17/13/sg/pdf" TargetMode="External"/><Relationship Id="rId566" Type="http://schemas.openxmlformats.org/officeDocument/2006/relationships/hyperlink" Target="https://www.gazzettaufficiale.it/eli/id/2022/08/03/22A04328/sg" TargetMode="External"/><Relationship Id="rId773" Type="http://schemas.openxmlformats.org/officeDocument/2006/relationships/hyperlink" Target="https://eur-lex.europa.eu/legal-content/IT/TXT/?qid=1584088833794&amp;uri=CELEX:32016R0679" TargetMode="External"/><Relationship Id="rId121" Type="http://schemas.openxmlformats.org/officeDocument/2006/relationships/hyperlink" Target="https://trasparenza.agid.gov.it/moduli/downloadFile.php?file=oggetto_allegati/213481843250O__ORegolamento+servizi+cloud.pdf" TargetMode="External"/><Relationship Id="rId219" Type="http://schemas.openxmlformats.org/officeDocument/2006/relationships/hyperlink" Target="https://geodati.gov.it/geoportale/images/struttura/documenti/GeoDCAT-AP_IT-v1.0.pdf" TargetMode="External"/><Relationship Id="rId426" Type="http://schemas.openxmlformats.org/officeDocument/2006/relationships/hyperlink" Target="https://www.gazzettaufficiale.it/eli/id/2014/12/09/14A09376/sg" TargetMode="External"/><Relationship Id="rId633" Type="http://schemas.openxmlformats.org/officeDocument/2006/relationships/hyperlink" Target="https://www.normattiva.it/uri-res/N2Ls?urn:nir:stato:decreto.legge:2020-03-17;18" TargetMode="External"/><Relationship Id="rId980" Type="http://schemas.openxmlformats.org/officeDocument/2006/relationships/hyperlink" Target="https://www.normattiva.it/uri-res/N2Ls?urn:nir:stato:decreto.legislativo:2005-03-07;82!vig=" TargetMode="External"/><Relationship Id="rId1056" Type="http://schemas.openxmlformats.org/officeDocument/2006/relationships/hyperlink" Target="https://www.normattiva.it/uri-res/N2Ls?urn:nir:stato:decreto.legislativo:2005-03-07;82" TargetMode="External"/><Relationship Id="rId840" Type="http://schemas.openxmlformats.org/officeDocument/2006/relationships/hyperlink" Target="https://www.gazzettaufficiale.it/eli/id/2022/06/01/22A03288/sg" TargetMode="External"/><Relationship Id="rId938" Type="http://schemas.openxmlformats.org/officeDocument/2006/relationships/hyperlink" Target="https://eur-lex.europa.eu/legal-content/IT/TXT/PDF/?uri=CELEX:52013DC0453" TargetMode="External"/><Relationship Id="rId67" Type="http://schemas.openxmlformats.org/officeDocument/2006/relationships/hyperlink" Target="https://www.gazzettaufficiale.it/eli/id/2005/11/15/05A10742/sg" TargetMode="External"/><Relationship Id="rId272" Type="http://schemas.openxmlformats.org/officeDocument/2006/relationships/hyperlink" Target="https://eur-lex.europa.eu/eli/dec_impl/2019/1372/oj" TargetMode="External"/><Relationship Id="rId577" Type="http://schemas.openxmlformats.org/officeDocument/2006/relationships/hyperlink" Target="https://www.normattiva.it/uri-res/N2Ls?urn:nir:stato:decreto.legge:2018-12-14;135!vig=" TargetMode="External"/><Relationship Id="rId700" Type="http://schemas.openxmlformats.org/officeDocument/2006/relationships/hyperlink" Target="https://assets.innovazione.gov.it/1642754054-all1det307acn.pdf" TargetMode="External"/><Relationship Id="rId132" Type="http://schemas.openxmlformats.org/officeDocument/2006/relationships/hyperlink" Target="https://trasparenza.agid.gov.it/moduli/downloadFile.php?file=oggetto_allegati/22221824510O__ODocumento+finale+regole+tecniche+rem+versione+1.0+03.08.2022.pdf" TargetMode="External"/><Relationship Id="rId784" Type="http://schemas.openxmlformats.org/officeDocument/2006/relationships/hyperlink" Target="https://www.normattiva.it/uri-res/N2Ls?urn:nir:stato:decreto.legislativo:2005-03-07;82" TargetMode="External"/><Relationship Id="rId991" Type="http://schemas.openxmlformats.org/officeDocument/2006/relationships/hyperlink" Target="https://repubblicadigitale.innovazione.gov.it/assets/docs/Piano-Operativo-Strategia-Nazionale-per-le-competenze-digitali.pdf" TargetMode="External"/><Relationship Id="rId1067" Type="http://schemas.openxmlformats.org/officeDocument/2006/relationships/hyperlink" Target="https://italiadomani.gov.it/it/Interventi/investimenti/competenze-competenze-e-capacita-amministrativa.html" TargetMode="External"/><Relationship Id="rId437" Type="http://schemas.openxmlformats.org/officeDocument/2006/relationships/hyperlink" Target="https://www.agid.gov.it/sites/default/files/repository_files/linee_guida_rao_pubblico_v.1.0_3_1.pdf" TargetMode="External"/><Relationship Id="rId644" Type="http://schemas.openxmlformats.org/officeDocument/2006/relationships/hyperlink" Target="https://www.normattiva.it/uri-res/N2Ls?urn:nir:stato:decreto.legge:2020-07-16;76" TargetMode="External"/><Relationship Id="rId851" Type="http://schemas.openxmlformats.org/officeDocument/2006/relationships/hyperlink" Target="https://eur-lex.europa.eu/legal-content/IT/TXT/?uri=CELEX%3A32014R0910" TargetMode="External"/><Relationship Id="rId283" Type="http://schemas.openxmlformats.org/officeDocument/2006/relationships/hyperlink" Target="https://eur-lex.europa.eu/legal-content/EN/TXT/?uri=CELEX:52014XC0724(01)" TargetMode="External"/><Relationship Id="rId490" Type="http://schemas.openxmlformats.org/officeDocument/2006/relationships/hyperlink" Target="https://www.normattiva.it/uri-res/N2Ls?urn:nir:stato:decreto.legge:2012;179" TargetMode="External"/><Relationship Id="rId504" Type="http://schemas.openxmlformats.org/officeDocument/2006/relationships/hyperlink" Target="https://www.normattiva.it/uri-res/N2Ls?urn:nir:stato:decreto.legge:2020-07-16;76" TargetMode="External"/><Relationship Id="rId711" Type="http://schemas.openxmlformats.org/officeDocument/2006/relationships/hyperlink" Target="https://eur-lex.europa.eu/legal-content/EN/TXT/?uri=CELEX%3A52020PC0767" TargetMode="External"/><Relationship Id="rId949" Type="http://schemas.openxmlformats.org/officeDocument/2006/relationships/hyperlink" Target="https://eur-lex.europa.eu/legal-content/IT/TXT/PDF/?uri=CELEX:52017DC0572&amp;from=EN" TargetMode="External"/><Relationship Id="rId78" Type="http://schemas.openxmlformats.org/officeDocument/2006/relationships/hyperlink" Target="https://www.normattiva.it/uri-res/N2Ls?urn:nir:stato:decreto.legge:2018-12-14;135!vig=" TargetMode="External"/><Relationship Id="rId143" Type="http://schemas.openxmlformats.org/officeDocument/2006/relationships/hyperlink" Target="https://trasparenza.agid.gov.it/moduli/downloadFile.php?file=oggetto_allegati/22221824510O__ODocumento+finale+regole+tecniche+rem+versione+1.0+03.08.2022.pdf" TargetMode="External"/><Relationship Id="rId350" Type="http://schemas.openxmlformats.org/officeDocument/2006/relationships/hyperlink" Target="https://www.normattiva.it/uri-res/N2Ls?urn:nir:stato:decreto.legge:2022;4~art4-com2" TargetMode="External"/><Relationship Id="rId588" Type="http://schemas.openxmlformats.org/officeDocument/2006/relationships/hyperlink" Target="https://www.normattiva.it/uri-res/N2Ls?urn:nir:stato:decreto.legge:2020-07-16;76" TargetMode="External"/><Relationship Id="rId795" Type="http://schemas.openxmlformats.org/officeDocument/2006/relationships/hyperlink" Target="http://www.normattiva.it/uri-res/N2Ls?urn:nir:stato:decreto.legislativo:2018-05-18;65!vig=" TargetMode="External"/><Relationship Id="rId809" Type="http://schemas.openxmlformats.org/officeDocument/2006/relationships/hyperlink" Target="https://www.normattiva.it/uri-res/N2Ls?urn:nir:stato:decreto.legge:2019-09-21;105!vig=" TargetMode="External"/><Relationship Id="rId9" Type="http://schemas.openxmlformats.org/officeDocument/2006/relationships/footnotes" Target="footnotes.xml"/><Relationship Id="rId210" Type="http://schemas.openxmlformats.org/officeDocument/2006/relationships/hyperlink" Target="https://www.normattiva.it/uri-res/N2Ls?urn:nir:stato:decreto.legge:2021-05-31;77!vig=2021-06-01" TargetMode="External"/><Relationship Id="rId448" Type="http://schemas.openxmlformats.org/officeDocument/2006/relationships/hyperlink" Target="https://www.agid.gov.it/sites/default/files/repository_files/linee_guida_operative_fruizione_spid_minori_-_11_maggio_2022.pdf" TargetMode="External"/><Relationship Id="rId655" Type="http://schemas.openxmlformats.org/officeDocument/2006/relationships/hyperlink" Target="https://www.normattiva.it/uri-res/N2Ls?urn:nir:stato:decreto.legge:2021-05-31;77!vig=2021-06-01" TargetMode="External"/><Relationship Id="rId862" Type="http://schemas.openxmlformats.org/officeDocument/2006/relationships/hyperlink" Target="https://www.normattiva.it/uri-res/N2Ls?urn:nir:stato:legge:2007;244" TargetMode="External"/><Relationship Id="rId1078" Type="http://schemas.openxmlformats.org/officeDocument/2006/relationships/hyperlink" Target="https://digital-strategy.ec.europa.eu/en/policies/desi" TargetMode="External"/><Relationship Id="rId294" Type="http://schemas.openxmlformats.org/officeDocument/2006/relationships/hyperlink" Target="https://eur-lex.europa.eu/legal-content/EN/TXT/?uri=CELEX%3A52020DC0066" TargetMode="External"/><Relationship Id="rId308" Type="http://schemas.openxmlformats.org/officeDocument/2006/relationships/hyperlink" Target="https://eur-lex.europa.eu/legal-content/IT/TXT/?qid=1584088967049&amp;uri=CELEX:32014R0910" TargetMode="External"/><Relationship Id="rId515" Type="http://schemas.openxmlformats.org/officeDocument/2006/relationships/hyperlink" Target="https://www.normattiva.it/uri-res/N2Ls?urn:nir:stato:legge:2016-12-11;232" TargetMode="External"/><Relationship Id="rId722" Type="http://schemas.openxmlformats.org/officeDocument/2006/relationships/hyperlink" Target="https://www.normattiva.it/uri-res/N2Ls?urn:nir:stato:decreto.del.presidente.della.repubblica:2010-09-07;160!vig=" TargetMode="External"/><Relationship Id="rId89" Type="http://schemas.openxmlformats.org/officeDocument/2006/relationships/hyperlink" Target="https://www.normattiva.it/uri-res/N2Ls?urn:nir:stato:decreto.legge:2021-06-09;80!vig=2022-01-04" TargetMode="External"/><Relationship Id="rId154" Type="http://schemas.openxmlformats.org/officeDocument/2006/relationships/hyperlink" Target="https://eur-lex.europa.eu/legal-content/IT/TXT/PDF/?uri=CELEX:32016L2102&amp;from=IT" TargetMode="External"/><Relationship Id="rId361" Type="http://schemas.openxmlformats.org/officeDocument/2006/relationships/hyperlink" Target="https://www.gazzettaufficiale.it/eli/gu/2020/01/17/13/sg/pdf" TargetMode="External"/><Relationship Id="rId599" Type="http://schemas.openxmlformats.org/officeDocument/2006/relationships/hyperlink" Target="https://www.normattiva.it/uri-res/N2Ls?urn:nir:stato:decreto.legge:2021-11-06;152" TargetMode="External"/><Relationship Id="rId1005" Type="http://schemas.openxmlformats.org/officeDocument/2006/relationships/hyperlink" Target="https://ec.europa.eu/transparency/regdoc/rep/1/2020/IT/COM-2020-67-F1-IT-MAIN-PART-1.PDF" TargetMode="External"/><Relationship Id="rId459" Type="http://schemas.openxmlformats.org/officeDocument/2006/relationships/hyperlink" Target="https://www.gazzettaufficiale.it/eli/id/2001/02/20/001G0049/sg" TargetMode="External"/><Relationship Id="rId666" Type="http://schemas.openxmlformats.org/officeDocument/2006/relationships/hyperlink" Target="https://bandaultralarga.italia.it/" TargetMode="External"/><Relationship Id="rId873" Type="http://schemas.openxmlformats.org/officeDocument/2006/relationships/hyperlink" Target="https://www.normattiva.it/uri-res/N2Ls?urn:nir:stato:decreto.legislativo:2016-04-18;50" TargetMode="External"/><Relationship Id="rId16" Type="http://schemas.openxmlformats.org/officeDocument/2006/relationships/hyperlink" Target="https://www.altalex.com/documents/codici-altalex/2014/06/20/codice-dell-amministrazione-digitale" TargetMode="External"/><Relationship Id="rId221" Type="http://schemas.openxmlformats.org/officeDocument/2006/relationships/hyperlink" Target="https://geodati.gov.it/geoportale/images/struttura/documenti/GeoDCAT-AP_IT-v1.0.pdf" TargetMode="External"/><Relationship Id="rId319" Type="http://schemas.openxmlformats.org/officeDocument/2006/relationships/hyperlink" Target="https://www.normattiva.it/uri-res/N2Ls?urn:nir:stato:decreto.del.presidente.del.consiglio.dei.ministri:2015-09-29;178!vig=" TargetMode="External"/><Relationship Id="rId526" Type="http://schemas.openxmlformats.org/officeDocument/2006/relationships/hyperlink" Target="https://www.normattiva.it/uri-res/N2Ls?urn:nir:stato:decreto.legge:2021-11-06;152" TargetMode="External"/><Relationship Id="rId733" Type="http://schemas.openxmlformats.org/officeDocument/2006/relationships/hyperlink" Target="https://www.normattiva.it/uri-res/N2Ls?urn:nir:stato:decreto.legge:2018-12-14;135!vig=" TargetMode="External"/><Relationship Id="rId940" Type="http://schemas.openxmlformats.org/officeDocument/2006/relationships/hyperlink" Target="https://eur-lex.europa.eu/legal-content/IT/TXT/PDF/?uri=CELEX:52013DC0453" TargetMode="External"/><Relationship Id="rId1016" Type="http://schemas.openxmlformats.org/officeDocument/2006/relationships/hyperlink" Target="https://www.normattiva.it/uri-res/N2Ls?urn:nir:stato:decreto.legislativo:2005-03-07;82" TargetMode="External"/><Relationship Id="rId165" Type="http://schemas.openxmlformats.org/officeDocument/2006/relationships/hyperlink" Target="https://eur-lex.europa.eu/legal-content/IT/TXT/HTML/?uri=CELEX:32018R1724&amp;from=IT" TargetMode="External"/><Relationship Id="rId372" Type="http://schemas.openxmlformats.org/officeDocument/2006/relationships/hyperlink" Target="https://www.gazzettaufficiale.it/eli/gu/2020/01/17/13/sg/pdf" TargetMode="External"/><Relationship Id="rId677" Type="http://schemas.openxmlformats.org/officeDocument/2006/relationships/hyperlink" Target="https://trasparenza.agid.gov.it/moduli/downloadFile.php?file=oggetto_allegati/213481843250O__ORegolamento+servizi+cloud.pdf" TargetMode="External"/><Relationship Id="rId800" Type="http://schemas.openxmlformats.org/officeDocument/2006/relationships/hyperlink" Target="https://www.gazzettaufficiale.it/eli/id/2019/11/08/19A06940/sg" TargetMode="External"/><Relationship Id="rId232" Type="http://schemas.openxmlformats.org/officeDocument/2006/relationships/hyperlink" Target="https://docs.italia.it/AgID/documenti-in-consultazione/lg-opendata-docs/it/bozza/index.html" TargetMode="External"/><Relationship Id="rId884" Type="http://schemas.openxmlformats.org/officeDocument/2006/relationships/hyperlink" Target="https://www.gazzettaufficiale.it/eli/id/2020/01/16/20A00236/sg" TargetMode="External"/><Relationship Id="rId27" Type="http://schemas.openxmlformats.org/officeDocument/2006/relationships/hyperlink" Target="https://ec.europa.eu/info/strategy/priorities-2019-2024/europe-fit-digital-age/european-data-strategy_it" TargetMode="External"/><Relationship Id="rId537" Type="http://schemas.openxmlformats.org/officeDocument/2006/relationships/hyperlink" Target="http://www.normattiva.it/uri-res/N2Ls?urn:nir:stato:decreto.legislativo:2005-03-07;82~art64bis" TargetMode="External"/><Relationship Id="rId744" Type="http://schemas.openxmlformats.org/officeDocument/2006/relationships/hyperlink" Target="https://www.normattiva.it/uri-res/N2Ls?urn:nir:stato:decreto.legge:2021-05-31;77!vig=2021-06-01" TargetMode="External"/><Relationship Id="rId951" Type="http://schemas.openxmlformats.org/officeDocument/2006/relationships/hyperlink" Target="https://eur-lex.europa.eu/legal-content/IT/TXT/PDF/?uri=CELEX:52017DC0572&amp;from=EN" TargetMode="External"/><Relationship Id="rId80" Type="http://schemas.openxmlformats.org/officeDocument/2006/relationships/hyperlink" Target="https://www.normattiva.it/uri-res/N2Ls?urn:nir:stato:decreto.legge:2018-12-14;135!vig=" TargetMode="External"/><Relationship Id="rId176" Type="http://schemas.openxmlformats.org/officeDocument/2006/relationships/hyperlink" Target="https://www.normattiva.it/uri-res/N2Ls?urn:nir:stato:decreto.legislativo:2006-01-24;36!vig=" TargetMode="External"/><Relationship Id="rId383" Type="http://schemas.openxmlformats.org/officeDocument/2006/relationships/hyperlink" Target="https://www.gazzettaufficiale.it/eli/id/2022/07/11/22A03961/sg" TargetMode="External"/><Relationship Id="rId590" Type="http://schemas.openxmlformats.org/officeDocument/2006/relationships/hyperlink" Target="https://www.normattiva.it/uri-res/N2Ls?urn:nir:stato:decreto.legge:2020-07-16;76" TargetMode="External"/><Relationship Id="rId604" Type="http://schemas.openxmlformats.org/officeDocument/2006/relationships/hyperlink" Target="https://www.normattiva.it/uri-res/N2Ls?urn:nir:stato:decreto.legge:2021-11-06;152" TargetMode="External"/><Relationship Id="rId811" Type="http://schemas.openxmlformats.org/officeDocument/2006/relationships/hyperlink" Target="https://www.normattiva.it/uri-res/N2Ls?urn:nir:stato:decreto.legge:2019-09-21;105!vig=" TargetMode="External"/><Relationship Id="rId1027" Type="http://schemas.openxmlformats.org/officeDocument/2006/relationships/hyperlink" Target="https://www.normattiva.it/uri-res/N2Ls?urn:nir:stato:decreto.legge:2021-05-31;77!vig=2021-06-01" TargetMode="External"/><Relationship Id="rId243" Type="http://schemas.openxmlformats.org/officeDocument/2006/relationships/hyperlink" Target="https://eur-lex.europa.eu/legal-content/IT/ALL/?uri=celex%3A32007L0002" TargetMode="External"/><Relationship Id="rId450" Type="http://schemas.openxmlformats.org/officeDocument/2006/relationships/hyperlink" Target="https://www.agid.gov.it/sites/default/files/repository_files/llgg_attribute_authorities_0.pdf" TargetMode="External"/><Relationship Id="rId688" Type="http://schemas.openxmlformats.org/officeDocument/2006/relationships/hyperlink" Target="https://trasparenza.agid.gov.it/moduli/downloadFile.php?file=oggetto_allegati/213481843250O__ORegolamento+servizi+cloud.pdf" TargetMode="External"/><Relationship Id="rId895" Type="http://schemas.openxmlformats.org/officeDocument/2006/relationships/hyperlink" Target="https://www.normattiva.it/uri-res/N2Ls?urn:nir:stato:decreto.legge:2018-12-14;135!vig=" TargetMode="External"/><Relationship Id="rId909" Type="http://schemas.openxmlformats.org/officeDocument/2006/relationships/hyperlink" Target="https://www.normattiva.it/uri-res/N2Ls?urn:nir:stato:decreto.legislativo:2018;148" TargetMode="External"/><Relationship Id="rId1080" Type="http://schemas.openxmlformats.org/officeDocument/2006/relationships/image" Target="media/image6.png"/><Relationship Id="rId38" Type="http://schemas.openxmlformats.org/officeDocument/2006/relationships/header" Target="header3.xml"/><Relationship Id="rId103" Type="http://schemas.openxmlformats.org/officeDocument/2006/relationships/hyperlink" Target="https://trasparenza.agid.gov.it/archivio19_regolamenti_0_5382.html" TargetMode="External"/><Relationship Id="rId310" Type="http://schemas.openxmlformats.org/officeDocument/2006/relationships/hyperlink" Target="https://eur-lex.europa.eu/legal-content/IT/TXT/?qid=1584088833794&amp;uri=CELEX:32016R0679" TargetMode="External"/><Relationship Id="rId548" Type="http://schemas.openxmlformats.org/officeDocument/2006/relationships/hyperlink" Target="https://www.normattiva.it/uri-res/N2Ls?urn:nir:stato:decreto.legge:2020-07-16;76" TargetMode="External"/><Relationship Id="rId755" Type="http://schemas.openxmlformats.org/officeDocument/2006/relationships/hyperlink" Target="https://www.agid.gov.it/sites/default/files/repository_files/lg_infrastruttura_interoperabilita_pdnd.pdf" TargetMode="External"/><Relationship Id="rId962" Type="http://schemas.openxmlformats.org/officeDocument/2006/relationships/hyperlink" Target="https://eur-lex.europa.eu/LexUriServ/LexUriServ.do?uri=COM:2007:0799:FIN:IT:PDF" TargetMode="External"/><Relationship Id="rId91" Type="http://schemas.openxmlformats.org/officeDocument/2006/relationships/hyperlink" Target="https://www.normattiva.it/uri-res/N2Ls?urn:nir:stato:decreto.legge:2022-04-30;36" TargetMode="External"/><Relationship Id="rId187" Type="http://schemas.openxmlformats.org/officeDocument/2006/relationships/hyperlink" Target="https://www.normattiva.it/uri-res/N2Ls?urn:nir:stato:decreto.legislativo:2013-03-14;33!vig=" TargetMode="External"/><Relationship Id="rId394" Type="http://schemas.openxmlformats.org/officeDocument/2006/relationships/hyperlink" Target="https://www.normattiva.it/uri-res/N2Ls?urn:nir:stato:legge:2006-12-27;296!vig=" TargetMode="External"/><Relationship Id="rId408" Type="http://schemas.openxmlformats.org/officeDocument/2006/relationships/hyperlink" Target="https://www.normattiva.it/uri-res/N2Ls?urn:nir:stato:legge:2019-06-19;56" TargetMode="External"/><Relationship Id="rId615" Type="http://schemas.openxmlformats.org/officeDocument/2006/relationships/hyperlink" Target="https://www.normattiva.it/uri-res/N2Ls?urn:nir:stato:decreto.legge:2012-10-18;179!vig=2020-03-23" TargetMode="External"/><Relationship Id="rId822" Type="http://schemas.openxmlformats.org/officeDocument/2006/relationships/hyperlink" Target="https://www.gazzettaufficiale.it/eli/id/2021/06/11/21G00089/sg" TargetMode="External"/><Relationship Id="rId1038" Type="http://schemas.openxmlformats.org/officeDocument/2006/relationships/hyperlink" Target="https://www.normattiva.it/uri-res/N2Ls?urn:nir:stato:decreto.legge:2022-04-30;36" TargetMode="External"/><Relationship Id="rId254" Type="http://schemas.openxmlformats.org/officeDocument/2006/relationships/hyperlink" Target="https://eur-lex.europa.eu/LexUriServ/LexUriServ.do?uri=OJ:L:2010:323:0011:0102:IT:PDF" TargetMode="External"/><Relationship Id="rId699" Type="http://schemas.openxmlformats.org/officeDocument/2006/relationships/hyperlink" Target="https://assets.innovazione.gov.it/1642754054-all1det307acn.pdf" TargetMode="External"/><Relationship Id="rId49" Type="http://schemas.openxmlformats.org/officeDocument/2006/relationships/hyperlink" Target="https://www.normattiva.it/uri-res/N2Ls?urn:nir:stato:legge:2004-01-09;4!vig=" TargetMode="External"/><Relationship Id="rId114" Type="http://schemas.openxmlformats.org/officeDocument/2006/relationships/hyperlink" Target="https://trasparenza.agid.gov.it/moduli/downloadFile.php?file=oggetto_allegati/213481843250O__ORegolamento+servizi+cloud.pdf" TargetMode="External"/><Relationship Id="rId461" Type="http://schemas.openxmlformats.org/officeDocument/2006/relationships/hyperlink" Target="https://www.gazzettaufficiale.it/eli/id/2001/02/20/001G0049/sg" TargetMode="External"/><Relationship Id="rId559" Type="http://schemas.openxmlformats.org/officeDocument/2006/relationships/hyperlink" Target="https://www.agid.gov.it/sites/default/files/repository_files/lg_punto_accesso_telematico_servizi_pa_3112021.pdf" TargetMode="External"/><Relationship Id="rId766" Type="http://schemas.openxmlformats.org/officeDocument/2006/relationships/hyperlink" Target="https://italiadomani.gov.it/it/Interventi/investimenti/task-force-digitalizzazione-monitoraggio-e-performance.html" TargetMode="External"/><Relationship Id="rId198" Type="http://schemas.openxmlformats.org/officeDocument/2006/relationships/hyperlink" Target="https://www.normattiva.it/atto/caricaDettaglioAtto?atto.dataPubblicazioneGazzetta=2018-09-04&amp;atto.codiceRedazionale=18G00129&amp;tipoDettaglio=multivigenza&amp;qId=&amp;tabID=0.14190610653217517&amp;title=Atto%20multivigente&amp;bloccoAggiornamentoBreadCrumb=true" TargetMode="External"/><Relationship Id="rId321" Type="http://schemas.openxmlformats.org/officeDocument/2006/relationships/hyperlink" Target="https://www.normattiva.it/uri-res/N2Ls?urn:nir:stato:legge:2016-12-11;232!vig=" TargetMode="External"/><Relationship Id="rId419" Type="http://schemas.openxmlformats.org/officeDocument/2006/relationships/hyperlink" Target="http://www.dag.mef.gov.it/pubblicita_legale/documenti/DM_6_luglio_2012.pdf" TargetMode="External"/><Relationship Id="rId626" Type="http://schemas.openxmlformats.org/officeDocument/2006/relationships/hyperlink" Target="https://www.normattiva.it/uri-res/N2Ls?urn:nir:stato:decreto.legge:2019-09-21;105!vig=" TargetMode="External"/><Relationship Id="rId973" Type="http://schemas.openxmlformats.org/officeDocument/2006/relationships/hyperlink" Target="https://ec.europa.eu/docsroom/documents/45975/attachments/1/translations/it/renditions/native" TargetMode="External"/><Relationship Id="rId1049" Type="http://schemas.openxmlformats.org/officeDocument/2006/relationships/hyperlink" Target="https://innovazione.gov.it/italia-digitale-2026/" TargetMode="External"/><Relationship Id="rId833" Type="http://schemas.openxmlformats.org/officeDocument/2006/relationships/hyperlink" Target="https://www.gazzettaufficiale.it/eli/id/2022/06/01/22A03288/sg" TargetMode="External"/><Relationship Id="rId265" Type="http://schemas.openxmlformats.org/officeDocument/2006/relationships/hyperlink" Target="https://eur-lex.europa.eu/legal-content/IT/TXT/?uri=CELEX:32019L1024" TargetMode="External"/><Relationship Id="rId472" Type="http://schemas.openxmlformats.org/officeDocument/2006/relationships/hyperlink" Target="https://www.normattiva.it/uri-res/N2Ls?urn:nir:stato:decreto.legge:2005;7~art1ter" TargetMode="External"/><Relationship Id="rId900" Type="http://schemas.openxmlformats.org/officeDocument/2006/relationships/hyperlink" Target="https://www.normattiva.it/uri-res/N2Ls?urn:nir:stato:decreto.legge:2018-12-14;135" TargetMode="External"/><Relationship Id="rId125" Type="http://schemas.openxmlformats.org/officeDocument/2006/relationships/hyperlink" Target="https://assets.innovazione.gov.it/1642693979-det_306_cloud_modclass_20220118.pdf" TargetMode="External"/><Relationship Id="rId332" Type="http://schemas.openxmlformats.org/officeDocument/2006/relationships/hyperlink" Target="https://www.normattiva.it/uri-res/N2Ls?urn:nir:stato:decreto.legge:2012-10-18;179!vig=" TargetMode="External"/><Relationship Id="rId777" Type="http://schemas.openxmlformats.org/officeDocument/2006/relationships/hyperlink" Target="https://eur-lex.europa.eu/legal-content/IT/TXT/?qid=1584086617794&amp;uri=CELEX:52017DC0134" TargetMode="External"/><Relationship Id="rId984" Type="http://schemas.openxmlformats.org/officeDocument/2006/relationships/hyperlink" Target="https://docs.italia.it/media/pdf/lg-competenzedigitali-docs/bozza/lg-competenzedigitali-docs.pdf" TargetMode="External"/><Relationship Id="rId637" Type="http://schemas.openxmlformats.org/officeDocument/2006/relationships/hyperlink" Target="https://www.normattiva.it/uri-res/N2Ls?urn:nir:stato:decreto.legge:2020-03-17;18" TargetMode="External"/><Relationship Id="rId844" Type="http://schemas.openxmlformats.org/officeDocument/2006/relationships/hyperlink" Target="https://trasparenza.agid.gov.it/moduli/downloadFile.php?file=oggetto_allegati/201391021420O__OLG_Sicurezza_Procurement_ICT_versione_finale_pub.pdf" TargetMode="External"/><Relationship Id="rId276" Type="http://schemas.openxmlformats.org/officeDocument/2006/relationships/hyperlink" Target="https://eur-lex.europa.eu/legal-content/IT/TXT/?uri=CELEX:32022R0868" TargetMode="External"/><Relationship Id="rId483" Type="http://schemas.openxmlformats.org/officeDocument/2006/relationships/hyperlink" Target="https://eur-lex.europa.eu/legal-content/IT/TXT/?uri=CELEX%3A32019R1157" TargetMode="External"/><Relationship Id="rId690" Type="http://schemas.openxmlformats.org/officeDocument/2006/relationships/hyperlink" Target="https://trasparenza.agid.gov.it/moduli/downloadFile.php?file=oggetto_allegati/213481843250O__ORegolamento+servizi+cloud.pdf" TargetMode="External"/><Relationship Id="rId704" Type="http://schemas.openxmlformats.org/officeDocument/2006/relationships/hyperlink" Target="https://italiadomani.gov.it/it/Interventi/investimenti/abilitazione-e-facilitazione-migrazione-al-cloud.html" TargetMode="External"/><Relationship Id="rId911" Type="http://schemas.openxmlformats.org/officeDocument/2006/relationships/hyperlink" Target="https://www.normattiva.it/uri-res/N2Ls?urn:nir:stato:decreto.legislativo:2018;148" TargetMode="External"/><Relationship Id="rId40" Type="http://schemas.openxmlformats.org/officeDocument/2006/relationships/hyperlink" Target="https://appaltinnovativi.gov.it/smarter-italy" TargetMode="External"/><Relationship Id="rId136" Type="http://schemas.openxmlformats.org/officeDocument/2006/relationships/hyperlink" Target="https://trasparenza.agid.gov.it/moduli/downloadFile.php?file=oggetto_allegati/22221824510O__ODocumento+finale+regole+tecniche+rem+versione+1.0+03.08.2022.pdf" TargetMode="External"/><Relationship Id="rId343" Type="http://schemas.openxmlformats.org/officeDocument/2006/relationships/hyperlink" Target="https://www.normattiva.it/uri-res/N2Ls?urn:nir:stato:decreto.legge:2020-10-28;137" TargetMode="External"/><Relationship Id="rId550" Type="http://schemas.openxmlformats.org/officeDocument/2006/relationships/hyperlink" Target="https://www.normattiva.it/uri-res/N2Ls?urn:nir:stato:decreto.legge:2021-05-31;77!vig=2021-06-01" TargetMode="External"/><Relationship Id="rId788" Type="http://schemas.openxmlformats.org/officeDocument/2006/relationships/hyperlink" Target="https://www.normattiva.it/uri-res/N2Ls?urn:nir:stato:decreto.legislativo:2005-03-07;82" TargetMode="External"/><Relationship Id="rId995" Type="http://schemas.openxmlformats.org/officeDocument/2006/relationships/hyperlink" Target="https://italiadomani.gov.it/it/Interventi/investimenti/competenze-digitali-di-base.html" TargetMode="External"/><Relationship Id="rId203" Type="http://schemas.openxmlformats.org/officeDocument/2006/relationships/hyperlink" Target="https://www.normattiva.it/uri-res/N2Ls?urn:nir:stato:decreto.legge:2020-07-16;76" TargetMode="External"/><Relationship Id="rId648" Type="http://schemas.openxmlformats.org/officeDocument/2006/relationships/hyperlink" Target="https://www.normattiva.it/uri-res/N2Ls?urn:nir:stato:decreto.legge:2020-07-16;76" TargetMode="External"/><Relationship Id="rId855" Type="http://schemas.openxmlformats.org/officeDocument/2006/relationships/hyperlink" Target="https://eur-lex.europa.eu/legal-content/IT/TXT/?uri=CELEX%3A32014R0910" TargetMode="External"/><Relationship Id="rId1040" Type="http://schemas.openxmlformats.org/officeDocument/2006/relationships/hyperlink" Target="https://www.agid.gov.it/sites/default/files/repository_files/regolamento_vigilanza_sugli_obblighi_di_transizione_digitale.pdf" TargetMode="External"/><Relationship Id="rId287" Type="http://schemas.openxmlformats.org/officeDocument/2006/relationships/hyperlink" Target="https://eur-lex.europa.eu/legal-content/EN/TXT/?uri=CELEX:52014XC0724(01)" TargetMode="External"/><Relationship Id="rId410" Type="http://schemas.openxmlformats.org/officeDocument/2006/relationships/hyperlink" Target="https://www.gazzettaufficiale.it/eli/id/2002/12/11/02A13777/sg" TargetMode="External"/><Relationship Id="rId494" Type="http://schemas.openxmlformats.org/officeDocument/2006/relationships/hyperlink" Target="https://www.normattiva.it/uri-res/N2Ls?urn:nir:stato:decreto.legge:2018-12-14;135!vig=" TargetMode="External"/><Relationship Id="rId508" Type="http://schemas.openxmlformats.org/officeDocument/2006/relationships/hyperlink" Target="https://www.agid.gov.it/sites/default/files/repository_files/lineeguidapagamenti_v_1.2.pdf" TargetMode="External"/><Relationship Id="rId715" Type="http://schemas.openxmlformats.org/officeDocument/2006/relationships/hyperlink" Target="https://www.normattiva.it/uri-res/N2Ls?urn:nir:stato:decreto.legislativo:2003-06-30;196!vig=" TargetMode="External"/><Relationship Id="rId922" Type="http://schemas.openxmlformats.org/officeDocument/2006/relationships/hyperlink" Target="https://www.normattiva.it/uri-res/N2Ls?urn:nir:presidenza.consiglio.ministri.dipartimento.funzione.pubblica:decreto:2021-08-12;148!vig=~art29" TargetMode="External"/><Relationship Id="rId147" Type="http://schemas.openxmlformats.org/officeDocument/2006/relationships/hyperlink" Target="https://italiadomani.gov.it/it/Interventi/investimenti/dati-e-interoperabilita.html" TargetMode="External"/><Relationship Id="rId354" Type="http://schemas.openxmlformats.org/officeDocument/2006/relationships/hyperlink" Target="https://www.normattiva.it/uri-res/N2Ls?urn:nir:stato:decreto.legge:2022;4~art4-com2" TargetMode="External"/><Relationship Id="rId799" Type="http://schemas.openxmlformats.org/officeDocument/2006/relationships/hyperlink" Target="https://www.gazzettaufficiale.it/eli/id/2019/11/08/19A06940/sg" TargetMode="External"/><Relationship Id="rId51" Type="http://schemas.openxmlformats.org/officeDocument/2006/relationships/hyperlink" Target="https://www.normattiva.it/uri-res/N2Ls?urn:nir:stato:decreto.presidente.repubblica:2005-02-11;68~art9!vig=" TargetMode="External"/><Relationship Id="rId561" Type="http://schemas.openxmlformats.org/officeDocument/2006/relationships/hyperlink" Target="https://www.agid.gov.it/sites/default/files/repository_files/lg_punto_accesso_telematico_servizi_pa_3112021.pdf" TargetMode="External"/><Relationship Id="rId659" Type="http://schemas.openxmlformats.org/officeDocument/2006/relationships/hyperlink" Target="https://www.normattiva.it/uri-res/N2Ls?urn:nir:stato:decreto.legge:2021-06-14;82" TargetMode="External"/><Relationship Id="rId866" Type="http://schemas.openxmlformats.org/officeDocument/2006/relationships/hyperlink" Target="https://www.normattiva.it/uri-res/N2Ls?urn:nir:stato:legge:2007;244" TargetMode="External"/><Relationship Id="rId214" Type="http://schemas.openxmlformats.org/officeDocument/2006/relationships/hyperlink" Target="https://www.normattiva.it/uri-res/N2Ls?urn:nir:stato:decreto.legge:2021-05-31;77!vig=2021-06-01" TargetMode="External"/><Relationship Id="rId298" Type="http://schemas.openxmlformats.org/officeDocument/2006/relationships/hyperlink" Target="http://www.normattiva.it/uri-res/N2Ls?urn:nir:stato:decreto.legislativo:2005-03-07;82!vig=" TargetMode="External"/><Relationship Id="rId421" Type="http://schemas.openxmlformats.org/officeDocument/2006/relationships/hyperlink" Target="http://www.dag.mef.gov.it/pubblicita_legale/documenti/DM_6_luglio_2012.pdf" TargetMode="External"/><Relationship Id="rId519" Type="http://schemas.openxmlformats.org/officeDocument/2006/relationships/hyperlink" Target="http://www.normattiva.it/uri-res/N2Ls?urn:nir:stato:decreto.legislativo:2005-03-07;82~art64bis" TargetMode="External"/><Relationship Id="rId1051" Type="http://schemas.openxmlformats.org/officeDocument/2006/relationships/hyperlink" Target="https://eur-lex.europa.eu/legal-content/IT/TXT/PDF/?uri=CELEX:52021DC0118&amp;from=it" TargetMode="External"/><Relationship Id="rId158" Type="http://schemas.openxmlformats.org/officeDocument/2006/relationships/hyperlink" Target="https://eur-lex.europa.eu/legal-content/IT/TXT/?qid=1584088967049&amp;uri=CELEX:32014R0910" TargetMode="External"/><Relationship Id="rId726" Type="http://schemas.openxmlformats.org/officeDocument/2006/relationships/hyperlink" Target="https://www.normattiva.it/uri-res/N2Ls?urn:nir:stato:decreto.del.presidente.della.repubblica:2010-09-07;160!vig=" TargetMode="External"/><Relationship Id="rId933" Type="http://schemas.openxmlformats.org/officeDocument/2006/relationships/hyperlink" Target="https://italiadomani.gov.it/it/Interventi/riforme/riforme-abilitanti/recovery-procurement-platform---digitalizzazione-e-rafforzamento.html" TargetMode="External"/><Relationship Id="rId1009" Type="http://schemas.openxmlformats.org/officeDocument/2006/relationships/hyperlink" Target="https://ec.europa.eu/transparency/regdoc/rep/1/2020/IT/COM-2020-67-F1-IT-MAIN-PART-1.PDF" TargetMode="External"/><Relationship Id="rId62" Type="http://schemas.openxmlformats.org/officeDocument/2006/relationships/hyperlink" Target="https://www.gazzettaufficiale.it/eli/id/2005/11/15/05A10742/sg" TargetMode="External"/><Relationship Id="rId365" Type="http://schemas.openxmlformats.org/officeDocument/2006/relationships/hyperlink" Target="https://www.gazzettaufficiale.it/eli/gu/2020/01/17/13/sg/pdf" TargetMode="External"/><Relationship Id="rId572" Type="http://schemas.openxmlformats.org/officeDocument/2006/relationships/hyperlink" Target="https://www.gazzettaufficiale.it/eli/id/2022/08/03/22A04328/sg" TargetMode="External"/><Relationship Id="rId225" Type="http://schemas.openxmlformats.org/officeDocument/2006/relationships/hyperlink" Target="https://trasparenza.agid.gov.it/archivio28_provvedimenti-amministrativi_0_123123_725_1.html" TargetMode="External"/><Relationship Id="rId432" Type="http://schemas.openxmlformats.org/officeDocument/2006/relationships/hyperlink" Target="https://www.gazzettaufficiale.it/eli/id/2014/12/09/14A09376/sg" TargetMode="External"/><Relationship Id="rId877" Type="http://schemas.openxmlformats.org/officeDocument/2006/relationships/hyperlink" Target="https://www.normattiva.it/uri-res/N2Ls?urn:nir:stato:legge:2017;205" TargetMode="External"/><Relationship Id="rId1062" Type="http://schemas.openxmlformats.org/officeDocument/2006/relationships/hyperlink" Target="http://www.funzionepubblica.gov.it/sites/funzionepubblica.gov.it/files/Circolare_n_3_10_2018.pdf" TargetMode="External"/><Relationship Id="rId737" Type="http://schemas.openxmlformats.org/officeDocument/2006/relationships/hyperlink" Target="https://www.normattiva.it/uri-res/N2Ls?urn:nir:stato:decreto.legge:2018-12-14;135!vig=" TargetMode="External"/><Relationship Id="rId944" Type="http://schemas.openxmlformats.org/officeDocument/2006/relationships/hyperlink" Target="https://eur-lex.europa.eu/legal-content/IT/TXT/PDF/?uri=CELEX:52013DC0453" TargetMode="External"/><Relationship Id="rId73" Type="http://schemas.openxmlformats.org/officeDocument/2006/relationships/hyperlink" Target="https://www.normattiva.it/uri-res/N2Ls?urn:nir:stato:decreto.legge:2012-10-18;179!vig=" TargetMode="External"/><Relationship Id="rId169" Type="http://schemas.openxmlformats.org/officeDocument/2006/relationships/hyperlink" Target="https://eur-lex.europa.eu/legal-content/IT/TXT/HTML/?uri=CELEX:32018R1724&amp;from=IT" TargetMode="External"/><Relationship Id="rId376" Type="http://schemas.openxmlformats.org/officeDocument/2006/relationships/hyperlink" Target="https://www.gazzettaufficiale.it/eli/gu/2020/01/17/13/sg/pdf" TargetMode="External"/><Relationship Id="rId583" Type="http://schemas.openxmlformats.org/officeDocument/2006/relationships/hyperlink" Target="http://www.normattiva.it/uri-res/N2Ls?urn:nir:stato:legge:2019-12-27;160!vig=2020-10-11" TargetMode="External"/><Relationship Id="rId790" Type="http://schemas.openxmlformats.org/officeDocument/2006/relationships/hyperlink" Target="http://www.normattiva.it/uri-res/N2Ls?urn:nir:stato:decreto.legislativo:2018-05-18;65!vig=" TargetMode="External"/><Relationship Id="rId804" Type="http://schemas.openxmlformats.org/officeDocument/2006/relationships/hyperlink" Target="https://www.gazzettaufficiale.it/eli/id/2019/11/08/19A06940/sg" TargetMode="External"/><Relationship Id="rId4" Type="http://schemas.openxmlformats.org/officeDocument/2006/relationships/customXml" Target="../customXml/item4.xml"/><Relationship Id="rId236" Type="http://schemas.openxmlformats.org/officeDocument/2006/relationships/hyperlink" Target="https://geodati.gov.it/geoportale/manuale-rndt" TargetMode="External"/><Relationship Id="rId443" Type="http://schemas.openxmlformats.org/officeDocument/2006/relationships/hyperlink" Target="https://www.agid.gov.it/sites/default/files/repository_files/linee_guida_per_la_sottoscrizione_elettronica_di_documenti_ai_sensi_dellart.20_del_cad.pdf" TargetMode="External"/><Relationship Id="rId650" Type="http://schemas.openxmlformats.org/officeDocument/2006/relationships/hyperlink" Target="https://www.normattiva.it/uri-res/N2Ls?urn:nir:stato:decreto.legge:2021-05-31;77!vig=2021-06-01" TargetMode="External"/><Relationship Id="rId888" Type="http://schemas.openxmlformats.org/officeDocument/2006/relationships/hyperlink" Target="https://www.gazzettaufficiale.it/eli/id/2020/01/16/20A00236/sg" TargetMode="External"/><Relationship Id="rId1073" Type="http://schemas.openxmlformats.org/officeDocument/2006/relationships/hyperlink" Target="https://presidenza.governo.it/AmministrazioneTrasparente/DisposizioniGenerali/AttiGenerali/AttiAmministrativiGenerali/Direttive/Direttiva%2030%20marzo%202022%20-%20Definizione%20obiettivi%20AgID%202022.pdf" TargetMode="External"/><Relationship Id="rId303" Type="http://schemas.openxmlformats.org/officeDocument/2006/relationships/hyperlink" Target="https://italiadomani.gov.it/it/Interventi/investimenti/servizi-digitali-e-cittadinanza-digitale.html" TargetMode="External"/><Relationship Id="rId748" Type="http://schemas.openxmlformats.org/officeDocument/2006/relationships/hyperlink" Target="https://www.normattiva.it/uri-res/N2Ls?urn:nir:stato:decreto.legge:2021-05-31;77!vig=2021-06-01" TargetMode="External"/><Relationship Id="rId955" Type="http://schemas.openxmlformats.org/officeDocument/2006/relationships/hyperlink" Target="https://eur-lex.europa.eu/LexUriServ/LexUriServ.do?uri=COM:2007:0799:FIN:IT:PDF" TargetMode="External"/><Relationship Id="rId84" Type="http://schemas.openxmlformats.org/officeDocument/2006/relationships/hyperlink" Target="https://www.normattiva.it/uri-res/N2Ls?urn:nir:stato:decreto.legge:2021-06-09;80!vig=2022-01-04" TargetMode="External"/><Relationship Id="rId387" Type="http://schemas.openxmlformats.org/officeDocument/2006/relationships/hyperlink" Target="https://www.gazzettaufficiale.it/do/atto/serie_generale/caricaPdf?cdimg=22A0396100100010110001&amp;dgu=2022-07-11&amp;art.dataPubblicazioneGazzetta=2022-07-11&amp;art.codiceRedazionale=22A03961&amp;art.num=1&amp;art.tiposerie=SG" TargetMode="External"/><Relationship Id="rId510" Type="http://schemas.openxmlformats.org/officeDocument/2006/relationships/hyperlink" Target="https://www.agid.gov.it/sites/default/files/repository_files/lineeguidapagamenti_v_1.2.pdf" TargetMode="External"/><Relationship Id="rId594" Type="http://schemas.openxmlformats.org/officeDocument/2006/relationships/hyperlink" Target="https://www.normattiva.it/uri-res/N2Ls?urn:nir:stato:decreto.legge:2021-05-31;77!vig=2021-06-01" TargetMode="External"/><Relationship Id="rId608" Type="http://schemas.openxmlformats.org/officeDocument/2006/relationships/hyperlink" Target="https://www.normattiva.it/uri-res/N2Ls?urn:nir:stato:decreto.legge:2012-10-18;179!vig=2020-03-23" TargetMode="External"/><Relationship Id="rId815" Type="http://schemas.openxmlformats.org/officeDocument/2006/relationships/hyperlink" Target="https://www.gazzettaufficiale.it/eli/id/2021/06/11/21G00089/sg" TargetMode="External"/><Relationship Id="rId247" Type="http://schemas.openxmlformats.org/officeDocument/2006/relationships/hyperlink" Target="https://eur-lex.europa.eu/legal-content/IT/TXT/?uri=CELEX%3A32008R1205" TargetMode="External"/><Relationship Id="rId899" Type="http://schemas.openxmlformats.org/officeDocument/2006/relationships/hyperlink" Target="https://www.normattiva.it/uri-res/N2Ls?urn:nir:stato:decreto.legge:2018-12-14;135!vig=" TargetMode="External"/><Relationship Id="rId1000" Type="http://schemas.openxmlformats.org/officeDocument/2006/relationships/hyperlink" Target="https://eur-lex.europa.eu/legal-content/IT/TXT/PDF/?uri=CELEX:32018H0604(01)" TargetMode="External"/><Relationship Id="rId1084" Type="http://schemas.openxmlformats.org/officeDocument/2006/relationships/image" Target="media/image10.png"/><Relationship Id="rId107" Type="http://schemas.openxmlformats.org/officeDocument/2006/relationships/hyperlink" Target="https://docs.italia.it/italia/design/lg-design-servizi-web/it/versione-corrente/index.html" TargetMode="External"/><Relationship Id="rId454" Type="http://schemas.openxmlformats.org/officeDocument/2006/relationships/hyperlink" Target="https://www.normattiva.it/uri-res/N2Ls?urn:nir:stato:legge:1997-05-15;127!vig=" TargetMode="External"/><Relationship Id="rId661" Type="http://schemas.openxmlformats.org/officeDocument/2006/relationships/hyperlink" Target="https://www.normattiva.it/uri-res/N2Ls?urn:nir:stato:decreto.legge:2021-06-14;82" TargetMode="External"/><Relationship Id="rId759" Type="http://schemas.openxmlformats.org/officeDocument/2006/relationships/hyperlink" Target="https://www.gazzettaufficiale.it/eli/id/2021/12/03/21A07055/sg" TargetMode="External"/><Relationship Id="rId966" Type="http://schemas.openxmlformats.org/officeDocument/2006/relationships/hyperlink" Target="https://ec.europa.eu/transparency/documents-register/detail?ref=C(2018)3051&amp;lang=it" TargetMode="External"/><Relationship Id="rId11" Type="http://schemas.openxmlformats.org/officeDocument/2006/relationships/image" Target="media/image1.jpg"/><Relationship Id="rId314" Type="http://schemas.openxmlformats.org/officeDocument/2006/relationships/hyperlink" Target="https://ec.europa.eu/newsroom/article29/items/611236" TargetMode="External"/><Relationship Id="rId398" Type="http://schemas.openxmlformats.org/officeDocument/2006/relationships/hyperlink" Target="https://www.normattiva.it/uri-res/N2Ls?urn:nir:stato:legge:2009-12-23;191" TargetMode="External"/><Relationship Id="rId521" Type="http://schemas.openxmlformats.org/officeDocument/2006/relationships/hyperlink" Target="https://www.normattiva.it/uri-res/N2Ls?urn:nir:stato:decreto.legge:2021-11-06;152" TargetMode="External"/><Relationship Id="rId619" Type="http://schemas.openxmlformats.org/officeDocument/2006/relationships/hyperlink" Target="https://www.normattiva.it/uri-res/N2Ls?urn:nir:stato:decreto.legislativo:2018-05-18;65!vig=" TargetMode="External"/><Relationship Id="rId95" Type="http://schemas.openxmlformats.org/officeDocument/2006/relationships/hyperlink" Target="https://www.normattiva.it/uri-res/N2Ls?urn:nir:stato:decreto.legge:2022-04-30;36" TargetMode="External"/><Relationship Id="rId160" Type="http://schemas.openxmlformats.org/officeDocument/2006/relationships/hyperlink" Target="https://eur-lex.europa.eu/legal-content/IT/TXT/?qid=1584088967049&amp;uri=CELEX:32014R0910" TargetMode="External"/><Relationship Id="rId826" Type="http://schemas.openxmlformats.org/officeDocument/2006/relationships/hyperlink" Target="https://www.gazzettaufficiale.it/eli/id/2021/06/14/21G00098/sg" TargetMode="External"/><Relationship Id="rId1011" Type="http://schemas.openxmlformats.org/officeDocument/2006/relationships/hyperlink" Target="https://www.normattiva.it/uri-res/N2Ls?urn:nir:stato:decreto.legislativo:2005-03-07;82" TargetMode="External"/><Relationship Id="rId258" Type="http://schemas.openxmlformats.org/officeDocument/2006/relationships/hyperlink" Target="https://eur-lex.europa.eu/LexUriServ/LexUriServ.do?uri=OJ:L:2010:323:0011:0102:IT:PDF" TargetMode="External"/><Relationship Id="rId465" Type="http://schemas.openxmlformats.org/officeDocument/2006/relationships/hyperlink" Target="https://www.normattiva.it/uri-res/N2Ls?urn:nir:stato:decreto.legge:2005;7~art1ter" TargetMode="External"/><Relationship Id="rId672" Type="http://schemas.openxmlformats.org/officeDocument/2006/relationships/hyperlink" Target="https://assets.innovazione.gov.it/1634299755-strategiacloudit.pdf" TargetMode="External"/><Relationship Id="rId22" Type="http://schemas.openxmlformats.org/officeDocument/2006/relationships/hyperlink" Target="https://docs.italia.it/italia/piano-triennale-ict/cloud-docs/it/stabile/cloud-enablement.html" TargetMode="External"/><Relationship Id="rId118" Type="http://schemas.openxmlformats.org/officeDocument/2006/relationships/hyperlink" Target="https://trasparenza.agid.gov.it/moduli/downloadFile.php?file=oggetto_allegati/213481843250O__ORegolamento+servizi+cloud.pdf" TargetMode="External"/><Relationship Id="rId325" Type="http://schemas.openxmlformats.org/officeDocument/2006/relationships/hyperlink" Target="https://www.normattiva.it/uri-res/N2Ls?urn:nir:stato:legge:2016-12-11;232!vig=" TargetMode="External"/><Relationship Id="rId532" Type="http://schemas.openxmlformats.org/officeDocument/2006/relationships/hyperlink" Target="https://trasparenza.agid.gov.it/moduli/downloadFile.php?file=oggetto_allegati/221871119160O__OLinee+guida+inad+ex+art.+6quater+cad.pdf" TargetMode="External"/><Relationship Id="rId977" Type="http://schemas.openxmlformats.org/officeDocument/2006/relationships/hyperlink" Target="https://data.consilium.europa.eu/doc/document/ST-11908-2021-INIT/en/pdf" TargetMode="External"/><Relationship Id="rId171" Type="http://schemas.openxmlformats.org/officeDocument/2006/relationships/hyperlink" Target="https://www.normattiva.it/uri-res/N2Ls?urn:nir:stato:decreto.legislativo:2003-06-30;196!vig=" TargetMode="External"/><Relationship Id="rId837" Type="http://schemas.openxmlformats.org/officeDocument/2006/relationships/hyperlink" Target="https://www.gazzettaufficiale.it/eli/id/2022/06/01/22A03288/sg" TargetMode="External"/><Relationship Id="rId1022" Type="http://schemas.openxmlformats.org/officeDocument/2006/relationships/hyperlink" Target="https://www.normattiva.it/uri-res/N2Ls?urn:nir:stato:decreto.legge:2021-05-31;77!vig=2021-06-01" TargetMode="External"/><Relationship Id="rId269" Type="http://schemas.openxmlformats.org/officeDocument/2006/relationships/hyperlink" Target="https://eur-lex.europa.eu/eli/dec_impl/2019/1372/oj" TargetMode="External"/><Relationship Id="rId476" Type="http://schemas.openxmlformats.org/officeDocument/2006/relationships/hyperlink" Target="https://www.gazzettaufficiale.it/eli/id/2015/12/30/15A09809/sg" TargetMode="External"/><Relationship Id="rId683" Type="http://schemas.openxmlformats.org/officeDocument/2006/relationships/hyperlink" Target="https://trasparenza.agid.gov.it/moduli/downloadFile.php?file=oggetto_allegati/213481843250O__ORegolamento+servizi+cloud.pdf" TargetMode="External"/><Relationship Id="rId890" Type="http://schemas.openxmlformats.org/officeDocument/2006/relationships/hyperlink" Target="https://www.gazzettaufficiale.it/eli/id/2020/01/16/20A00236/sg" TargetMode="External"/><Relationship Id="rId904" Type="http://schemas.openxmlformats.org/officeDocument/2006/relationships/hyperlink" Target="https://www.normattiva.it/uri-res/N2Ls?urn:nir:stato:decreto.legge:2018-12-14;135" TargetMode="External"/><Relationship Id="rId33" Type="http://schemas.openxmlformats.org/officeDocument/2006/relationships/hyperlink" Target="https://www.competenzedigitali.gov.it/" TargetMode="External"/><Relationship Id="rId129" Type="http://schemas.openxmlformats.org/officeDocument/2006/relationships/hyperlink" Target="https://assets.innovazione.gov.it/1642693979-det_306_cloud_modclass_20220118.pdf" TargetMode="External"/><Relationship Id="rId336" Type="http://schemas.openxmlformats.org/officeDocument/2006/relationships/hyperlink" Target="https://www.normattiva.it/uri-res/N2Ls?urn:nir:stato:decreto.legge:2020-10-28;137" TargetMode="External"/><Relationship Id="rId543" Type="http://schemas.openxmlformats.org/officeDocument/2006/relationships/hyperlink" Target="https://www.normattiva.it/uri-res/N2Ls?urn:nir:stato:decreto.legge:2018-12-14;135!vig=" TargetMode="External"/><Relationship Id="rId988" Type="http://schemas.openxmlformats.org/officeDocument/2006/relationships/hyperlink" Target="https://assets.innovazione.gov.it/1610029655-dtd-1277-a-all1.pdf" TargetMode="External"/><Relationship Id="rId182" Type="http://schemas.openxmlformats.org/officeDocument/2006/relationships/hyperlink" Target="https://www.normattiva.it/uri-res/N2Ls?urn:nir:stato:decreto.legislativo:2010-01-27;32" TargetMode="External"/><Relationship Id="rId403" Type="http://schemas.openxmlformats.org/officeDocument/2006/relationships/hyperlink" Target="https://www.normattiva.it/uri-res/N2Ls?urn:nir:stato:decreto.legge:2011-07-06;98!vig=" TargetMode="External"/><Relationship Id="rId750" Type="http://schemas.openxmlformats.org/officeDocument/2006/relationships/hyperlink" Target="https://www.agid.gov.it/sites/default/files/repository_files/upload_avvisi/linee_guida_passaggio_nuovo_modello_interoperabilita.pdf" TargetMode="External"/><Relationship Id="rId848" Type="http://schemas.openxmlformats.org/officeDocument/2006/relationships/hyperlink" Target="https://italiadomani.gov.it/it/Interventi/investimenti/cybersecurity-sicurezza-informatica.html" TargetMode="External"/><Relationship Id="rId1033" Type="http://schemas.openxmlformats.org/officeDocument/2006/relationships/hyperlink" Target="https://www.normattiva.it/uri-res/N2Ls?urn:nir:stato:decreto.legge:2021-05-31;77!vig=2021-06-01" TargetMode="External"/><Relationship Id="rId487" Type="http://schemas.openxmlformats.org/officeDocument/2006/relationships/hyperlink" Target="https://www.normattiva.it/uri-res/N2Ls?urn:nir:stato:decreto.legge:2012;179" TargetMode="External"/><Relationship Id="rId610" Type="http://schemas.openxmlformats.org/officeDocument/2006/relationships/hyperlink" Target="https://www.normattiva.it/uri-res/N2Ls?urn:nir:stato:decreto.legge:2012-10-18;179!vig=2020-03-23" TargetMode="External"/><Relationship Id="rId694" Type="http://schemas.openxmlformats.org/officeDocument/2006/relationships/hyperlink" Target="https://assets.innovazione.gov.it/1642694063-det_306_all1_20220118_modello.pdf" TargetMode="External"/><Relationship Id="rId708" Type="http://schemas.openxmlformats.org/officeDocument/2006/relationships/hyperlink" Target="https://ec.europa.eu/info/publications/data-governance-and-data-policies-european-commission_en" TargetMode="External"/><Relationship Id="rId915" Type="http://schemas.openxmlformats.org/officeDocument/2006/relationships/hyperlink" Target="https://www.normattiva.it/uri-res/N2Ls?urn:nir:presidenza.consiglio.ministri.dipartimento.funzione.pubblica:decreto:2021-08-12;148!vig=~art29" TargetMode="External"/><Relationship Id="rId347" Type="http://schemas.openxmlformats.org/officeDocument/2006/relationships/hyperlink" Target="https://www.normattiva.it/uri-res/N2Ls?urn:nir:stato:decreto.legge:2022;4~art4-com2" TargetMode="External"/><Relationship Id="rId999" Type="http://schemas.openxmlformats.org/officeDocument/2006/relationships/hyperlink" Target="https://eur-lex.europa.eu/legal-content/IT/TXT/PDF/?uri=CELEX:32018H0604(01)" TargetMode="External"/><Relationship Id="rId44" Type="http://schemas.openxmlformats.org/officeDocument/2006/relationships/hyperlink" Target="https://www.normattiva.it/uri-res/N2Ls?urn:nir:stato:legge:2004-01-09;4!vig=" TargetMode="External"/><Relationship Id="rId554" Type="http://schemas.openxmlformats.org/officeDocument/2006/relationships/hyperlink" Target="https://www.normattiva.it/uri-res/N2Ls?urn:nir:stato:decreto.legge:2021-05-31;77!vig=2021-06-01" TargetMode="External"/><Relationship Id="rId761" Type="http://schemas.openxmlformats.org/officeDocument/2006/relationships/hyperlink" Target="https://www.gazzettaufficiale.it/eli/id/2021/12/03/21A07055/sg" TargetMode="External"/><Relationship Id="rId859" Type="http://schemas.openxmlformats.org/officeDocument/2006/relationships/hyperlink" Target="https://www.garanteprivacy.it/il-testo-del-regolamento" TargetMode="External"/><Relationship Id="rId193" Type="http://schemas.openxmlformats.org/officeDocument/2006/relationships/hyperlink" Target="https://www.normattiva.it/atto/caricaDettaglioAtto?atto.dataPubblicazioneGazzetta=2018-09-04&amp;atto.codiceRedazionale=18G00129&amp;tipoDettaglio=multivigenza&amp;qId=&amp;tabID=0.14190610653217517&amp;title=Atto%20multivigente&amp;bloccoAggiornamentoBreadCrumb=true" TargetMode="External"/><Relationship Id="rId207" Type="http://schemas.openxmlformats.org/officeDocument/2006/relationships/hyperlink" Target="https://www.normattiva.it/uri-res/N2Ls?urn:nir:stato:decreto.legge:2021-05-31;77!vig=2021-06-01" TargetMode="External"/><Relationship Id="rId414" Type="http://schemas.openxmlformats.org/officeDocument/2006/relationships/hyperlink" Target="https://www.gazzettaufficiale.it/eli/id/2002/12/11/02A13777/sg" TargetMode="External"/><Relationship Id="rId498" Type="http://schemas.openxmlformats.org/officeDocument/2006/relationships/hyperlink" Target="https://www.normattiva.it/uri-res/N2Ls?urn:nir:stato:decreto.legge:2018-12-14;135!vig=" TargetMode="External"/><Relationship Id="rId621" Type="http://schemas.openxmlformats.org/officeDocument/2006/relationships/hyperlink" Target="https://www.normattiva.it/uri-res/N2Ls?urn:nir:stato:decreto.legislativo:2018-05-18;65!vig=" TargetMode="External"/><Relationship Id="rId1044" Type="http://schemas.openxmlformats.org/officeDocument/2006/relationships/hyperlink" Target="https://www.agid.gov.it/sites/default/files/repository_files/regolamento_vigilanza_sugli_obblighi_di_transizione_digitale.pdf" TargetMode="External"/><Relationship Id="rId260" Type="http://schemas.openxmlformats.org/officeDocument/2006/relationships/hyperlink" Target="https://eur-lex.europa.eu/legal-content/IT/TXT/?qid=1584088833794&amp;uri=CELEX:32016R0679" TargetMode="External"/><Relationship Id="rId719" Type="http://schemas.openxmlformats.org/officeDocument/2006/relationships/hyperlink" Target="https://www.normattiva.it/uri-res/N2Ls?urn:nir:stato:decreto.del.presidente.della.repubblica:2010-09-07;160!vig=" TargetMode="External"/><Relationship Id="rId926" Type="http://schemas.openxmlformats.org/officeDocument/2006/relationships/hyperlink" Target="https://www.normattiva.it/uri-res/N2Ls?urn:nir:stato:legge:2022-06-21;78!vig" TargetMode="External"/><Relationship Id="rId55" Type="http://schemas.openxmlformats.org/officeDocument/2006/relationships/hyperlink" Target="https://www.normattiva.it/uri-res/N2Ls?urn:nir:stato:decreto.presidente.repubblica:2005-02-11;68~art9!vig=" TargetMode="External"/><Relationship Id="rId120" Type="http://schemas.openxmlformats.org/officeDocument/2006/relationships/hyperlink" Target="https://trasparenza.agid.gov.it/moduli/downloadFile.php?file=oggetto_allegati/213481843250O__ORegolamento+servizi+cloud.pdf" TargetMode="External"/><Relationship Id="rId358" Type="http://schemas.openxmlformats.org/officeDocument/2006/relationships/hyperlink" Target="https://www.gazzettaufficiale.it/eli/gu/2020/01/17/13/sg/pdf" TargetMode="External"/><Relationship Id="rId565" Type="http://schemas.openxmlformats.org/officeDocument/2006/relationships/hyperlink" Target="https://www.normattiva.it/uri-res/N2Ls?urn:nir:stato:decreto.legislativo:2005-03-07;82!vig" TargetMode="External"/><Relationship Id="rId772" Type="http://schemas.openxmlformats.org/officeDocument/2006/relationships/hyperlink" Target="https://eur-lex.europa.eu/legal-content/IT/TXT/?qid=1584088833794&amp;uri=CELEX:32016R0679" TargetMode="External"/><Relationship Id="rId218" Type="http://schemas.openxmlformats.org/officeDocument/2006/relationships/hyperlink" Target="https://geodati.gov.it/geoportale/images/struttura/documenti/GeoDCAT-AP_IT-v1.0.pdf" TargetMode="External"/><Relationship Id="rId425" Type="http://schemas.openxmlformats.org/officeDocument/2006/relationships/hyperlink" Target="https://www.gazzettaufficiale.it/eli/id/2014/12/09/14A09376/sg" TargetMode="External"/><Relationship Id="rId632" Type="http://schemas.openxmlformats.org/officeDocument/2006/relationships/hyperlink" Target="https://www.normattiva.it/uri-res/N2Ls?urn:nir:stato:decreto.legge:2020-03-17;18" TargetMode="External"/><Relationship Id="rId1055" Type="http://schemas.openxmlformats.org/officeDocument/2006/relationships/hyperlink" Target="https://www.normattiva.it/uri-res/N2Ls?urn:nir:stato:decreto.legislativo:2005-03-07;82" TargetMode="External"/><Relationship Id="rId271" Type="http://schemas.openxmlformats.org/officeDocument/2006/relationships/hyperlink" Target="https://eur-lex.europa.eu/eli/dec_impl/2019/1372/oj" TargetMode="External"/><Relationship Id="rId937" Type="http://schemas.openxmlformats.org/officeDocument/2006/relationships/hyperlink" Target="https://eur-lex.europa.eu/legal-content/IT/TXT/PDF/?uri=CELEX:52013DC0453" TargetMode="External"/><Relationship Id="rId66" Type="http://schemas.openxmlformats.org/officeDocument/2006/relationships/hyperlink" Target="https://www.gazzettaufficiale.it/eli/id/2005/11/15/05A10742/sg" TargetMode="External"/><Relationship Id="rId131" Type="http://schemas.openxmlformats.org/officeDocument/2006/relationships/hyperlink" Target="https://assets.innovazione.gov.it/1642694063-det_306_all1_20220118_modello.pdf" TargetMode="External"/><Relationship Id="rId369" Type="http://schemas.openxmlformats.org/officeDocument/2006/relationships/hyperlink" Target="https://www.gazzettaufficiale.it/eli/gu/2020/01/17/13/sg/pdf" TargetMode="External"/><Relationship Id="rId576" Type="http://schemas.openxmlformats.org/officeDocument/2006/relationships/hyperlink" Target="https://www.normattiva.it/uri-res/N2Ls?urn:nir:stato:decreto.legge:2018-12-14;135!vig=" TargetMode="External"/><Relationship Id="rId783" Type="http://schemas.openxmlformats.org/officeDocument/2006/relationships/hyperlink" Target="https://www.normattiva.it/uri-res/N2Ls?urn:nir:stato:decreto.legislativo:2005-03-07;82" TargetMode="External"/><Relationship Id="rId990" Type="http://schemas.openxmlformats.org/officeDocument/2006/relationships/hyperlink" Target="https://repubblicadigitale.innovazione.gov.it/assets/docs/Piano-Operativo-Strategia-Nazionale-per-le-competenze-digitali.pdf" TargetMode="External"/><Relationship Id="rId229" Type="http://schemas.openxmlformats.org/officeDocument/2006/relationships/hyperlink" Target="https://docs.italia.it/AgID/documenti-in-consultazione/lg-opendata-docs/it/bozza/index.html" TargetMode="External"/><Relationship Id="rId436" Type="http://schemas.openxmlformats.org/officeDocument/2006/relationships/hyperlink" Target="http://www.agid.gov.it/sites/default/files/repository_files/regolamento_modalita_attuative_spid_2.0.pdf" TargetMode="External"/><Relationship Id="rId643" Type="http://schemas.openxmlformats.org/officeDocument/2006/relationships/hyperlink" Target="https://www.normattiva.it/uri-res/N2Ls?urn:nir:stato:decreto.legge:2020-07-16;76" TargetMode="External"/><Relationship Id="rId1066" Type="http://schemas.openxmlformats.org/officeDocument/2006/relationships/hyperlink" Target="https://italiadomani.gov.it/it/Interventi/investimenti/competenze-competenze-e-capacita-amministrativa.html" TargetMode="External"/><Relationship Id="rId850" Type="http://schemas.openxmlformats.org/officeDocument/2006/relationships/hyperlink" Target="https://eur-lex.europa.eu/legal-content/IT/TXT/?uri=CELEX%3A32014R0910" TargetMode="External"/><Relationship Id="rId948" Type="http://schemas.openxmlformats.org/officeDocument/2006/relationships/hyperlink" Target="https://eur-lex.europa.eu/legal-content/IT/TXT/PDF/?uri=CELEX:52017DC0572&amp;from=EN" TargetMode="External"/><Relationship Id="rId77" Type="http://schemas.openxmlformats.org/officeDocument/2006/relationships/hyperlink" Target="https://www.normattiva.it/uri-res/N2Ls?urn:nir:stato:decreto.legge:2018-12-14;135!vig=" TargetMode="External"/><Relationship Id="rId282" Type="http://schemas.openxmlformats.org/officeDocument/2006/relationships/hyperlink" Target="https://eur-lex.europa.eu/legal-content/EN/TXT/?uri=CELEX:52014XC0724(01)" TargetMode="External"/><Relationship Id="rId503" Type="http://schemas.openxmlformats.org/officeDocument/2006/relationships/hyperlink" Target="https://www.normattiva.it/uri-res/N2Ls?urn:nir:stato:decreto.legge:2020-07-16;76" TargetMode="External"/><Relationship Id="rId587" Type="http://schemas.openxmlformats.org/officeDocument/2006/relationships/hyperlink" Target="https://www.normattiva.it/uri-res/N2Ls?urn:nir:stato:decreto.legge:2020-07-16;76" TargetMode="External"/><Relationship Id="rId710" Type="http://schemas.openxmlformats.org/officeDocument/2006/relationships/hyperlink" Target="https://eur-lex.europa.eu/legal-content/EN/TXT/?uri=CELEX%3A52020PC0767" TargetMode="External"/><Relationship Id="rId808" Type="http://schemas.openxmlformats.org/officeDocument/2006/relationships/hyperlink" Target="https://www.normattiva.it/uri-res/N2Ls?urn:nir:stato:decreto.legge:2019-09-21;105!vig=" TargetMode="External"/><Relationship Id="rId8" Type="http://schemas.openxmlformats.org/officeDocument/2006/relationships/webSettings" Target="webSettings.xml"/><Relationship Id="rId142" Type="http://schemas.openxmlformats.org/officeDocument/2006/relationships/hyperlink" Target="https://trasparenza.agid.gov.it/moduli/downloadFile.php?file=oggetto_allegati/22221824510O__ODocumento+finale+regole+tecniche+rem+versione+1.0+03.08.2022.pdf" TargetMode="External"/><Relationship Id="rId447" Type="http://schemas.openxmlformats.org/officeDocument/2006/relationships/hyperlink" Target="https://www.agid.gov.it/sites/default/files/repository_files/linee_guida_operative_fruizione_spid_minori_-_11_maggio_2022.pdf" TargetMode="External"/><Relationship Id="rId794" Type="http://schemas.openxmlformats.org/officeDocument/2006/relationships/hyperlink" Target="http://www.normattiva.it/uri-res/N2Ls?urn:nir:stato:decreto.legislativo:2018-05-18;65!vig=" TargetMode="External"/><Relationship Id="rId1077" Type="http://schemas.openxmlformats.org/officeDocument/2006/relationships/hyperlink" Target="https://digital-strategy.ec.europa.eu/en/policies/desi" TargetMode="External"/><Relationship Id="rId654" Type="http://schemas.openxmlformats.org/officeDocument/2006/relationships/hyperlink" Target="https://www.normattiva.it/uri-res/N2Ls?urn:nir:stato:decreto.legge:2021-05-31;77!vig=2021-06-01" TargetMode="External"/><Relationship Id="rId861" Type="http://schemas.openxmlformats.org/officeDocument/2006/relationships/hyperlink" Target="https://ec.europa.eu/newsroom/dae/redirection/document/72164" TargetMode="External"/><Relationship Id="rId959" Type="http://schemas.openxmlformats.org/officeDocument/2006/relationships/hyperlink" Target="https://eur-lex.europa.eu/LexUriServ/LexUriServ.do?uri=COM:2007:0799:FIN:IT:PDF" TargetMode="External"/><Relationship Id="rId293" Type="http://schemas.openxmlformats.org/officeDocument/2006/relationships/hyperlink" Target="https://eur-lex.europa.eu/legal-content/EN/TXT/?uri=CELEX%3A52020DC0066" TargetMode="External"/><Relationship Id="rId307" Type="http://schemas.openxmlformats.org/officeDocument/2006/relationships/hyperlink" Target="https://eur-lex.europa.eu/legal-content/IT/TXT/?qid=1584088967049&amp;uri=CELEX:32014R0910" TargetMode="External"/><Relationship Id="rId514" Type="http://schemas.openxmlformats.org/officeDocument/2006/relationships/hyperlink" Target="https://www.normattiva.it/uri-res/N2Ls?urn:nir:stato:legge:2016-12-11;232" TargetMode="External"/><Relationship Id="rId721" Type="http://schemas.openxmlformats.org/officeDocument/2006/relationships/hyperlink" Target="https://www.normattiva.it/uri-res/N2Ls?urn:nir:stato:decreto.del.presidente.della.repubblica:2010-09-07;160!vig=" TargetMode="External"/><Relationship Id="rId88" Type="http://schemas.openxmlformats.org/officeDocument/2006/relationships/hyperlink" Target="https://www.normattiva.it/uri-res/N2Ls?urn:nir:stato:decreto.legge:2021-06-09;80!vig=2022-01-04" TargetMode="External"/><Relationship Id="rId153" Type="http://schemas.openxmlformats.org/officeDocument/2006/relationships/hyperlink" Target="https://eur-lex.europa.eu/legal-content/IT/TXT/PDF/?uri=CELEX:32016L2102&amp;from=IT" TargetMode="External"/><Relationship Id="rId360" Type="http://schemas.openxmlformats.org/officeDocument/2006/relationships/hyperlink" Target="https://www.gazzettaufficiale.it/eli/gu/2020/01/17/13/sg/pdf" TargetMode="External"/><Relationship Id="rId598" Type="http://schemas.openxmlformats.org/officeDocument/2006/relationships/hyperlink" Target="https://www.normattiva.it/uri-res/N2Ls?urn:nir:stato:decreto.legge:2021-11-06;152" TargetMode="External"/><Relationship Id="rId819" Type="http://schemas.openxmlformats.org/officeDocument/2006/relationships/hyperlink" Target="https://www.gazzettaufficiale.it/eli/id/2021/06/11/21G00089/sg" TargetMode="External"/><Relationship Id="rId1004" Type="http://schemas.openxmlformats.org/officeDocument/2006/relationships/hyperlink" Target="https://ec.europa.eu/transparency/regdoc/rep/1/2020/IT/COM-2020-67-F1-IT-MAIN-PART-1.PDF" TargetMode="External"/><Relationship Id="rId220" Type="http://schemas.openxmlformats.org/officeDocument/2006/relationships/hyperlink" Target="https://geodati.gov.it/geoportale/images/struttura/documenti/GeoDCAT-AP_IT-v1.0.pdf" TargetMode="External"/><Relationship Id="rId458" Type="http://schemas.openxmlformats.org/officeDocument/2006/relationships/hyperlink" Target="https://www.gazzettaufficiale.it/eli/id/2001/02/20/001G0049/sg" TargetMode="External"/><Relationship Id="rId665" Type="http://schemas.openxmlformats.org/officeDocument/2006/relationships/hyperlink" Target="https://trasparenza.agid.gov.it/archivio19_regolamenti_0_5379.html," TargetMode="External"/><Relationship Id="rId872" Type="http://schemas.openxmlformats.org/officeDocument/2006/relationships/hyperlink" Target="https://www.normattiva.it/uri-res/N2Ls?urn:nir:stato:decreto.legislativo:2016-04-18;50" TargetMode="External"/><Relationship Id="rId1088" Type="http://schemas.openxmlformats.org/officeDocument/2006/relationships/theme" Target="theme/theme1.xml"/><Relationship Id="rId15" Type="http://schemas.openxmlformats.org/officeDocument/2006/relationships/hyperlink" Target="https://ec.europa.eu/info/strategy/priorities-2019-2024/europe-fit-digital-age/europes-digital-decade-digital-targets-2030_it" TargetMode="External"/><Relationship Id="rId318" Type="http://schemas.openxmlformats.org/officeDocument/2006/relationships/hyperlink" Target="https://www.normattiva.it/uri-res/N2Ls?urn:nir:stato:decreto.legge:2012-10-18;179!vig=" TargetMode="External"/><Relationship Id="rId525" Type="http://schemas.openxmlformats.org/officeDocument/2006/relationships/hyperlink" Target="https://www.normattiva.it/uri-res/N2Ls?urn:nir:stato:decreto.legge:2021-11-06;152" TargetMode="External"/><Relationship Id="rId732" Type="http://schemas.openxmlformats.org/officeDocument/2006/relationships/hyperlink" Target="https://www.normattiva.it/uri-res/N2Ls?urn:nir:stato:decreto.legge:2018-12-14;135!vig=" TargetMode="External"/><Relationship Id="rId99" Type="http://schemas.openxmlformats.org/officeDocument/2006/relationships/hyperlink" Target="https://docs.italia.it/italia/developers-italia/lg-acquisizione-e-riuso-software-per-pa-docs/it/stabile/" TargetMode="External"/><Relationship Id="rId164" Type="http://schemas.openxmlformats.org/officeDocument/2006/relationships/hyperlink" Target="https://eur-lex.europa.eu/legal-content/IT/TXT/HTML/?uri=CELEX:32018R1724&amp;from=IT" TargetMode="External"/><Relationship Id="rId371" Type="http://schemas.openxmlformats.org/officeDocument/2006/relationships/hyperlink" Target="https://www.gazzettaufficiale.it/eli/gu/2020/01/17/13/sg/pdf" TargetMode="External"/><Relationship Id="rId1015" Type="http://schemas.openxmlformats.org/officeDocument/2006/relationships/hyperlink" Target="https://www.normattiva.it/uri-res/N2Ls?urn:nir:stato:decreto.legislativo:2005-03-07;82" TargetMode="External"/><Relationship Id="rId469" Type="http://schemas.openxmlformats.org/officeDocument/2006/relationships/hyperlink" Target="https://www.normattiva.it/uri-res/N2Ls?urn:nir:stato:decreto.legge:2005;7~art1ter" TargetMode="External"/><Relationship Id="rId676" Type="http://schemas.openxmlformats.org/officeDocument/2006/relationships/hyperlink" Target="https://trasparenza.agid.gov.it/moduli/downloadFile.php?file=oggetto_allegati/213481843250O__ORegolamento+servizi+cloud.pdf" TargetMode="External"/><Relationship Id="rId883" Type="http://schemas.openxmlformats.org/officeDocument/2006/relationships/hyperlink" Target="https://www.gazzettaufficiale.it/eli/id/2020/01/16/20A00236/sg" TargetMode="External"/><Relationship Id="rId26" Type="http://schemas.openxmlformats.org/officeDocument/2006/relationships/hyperlink" Target="https://webanalytics.italia.it/" TargetMode="External"/><Relationship Id="rId231" Type="http://schemas.openxmlformats.org/officeDocument/2006/relationships/hyperlink" Target="https://docs.italia.it/AgID/documenti-in-consultazione/lg-opendata-docs/it/bozza/index.html" TargetMode="External"/><Relationship Id="rId329" Type="http://schemas.openxmlformats.org/officeDocument/2006/relationships/hyperlink" Target="https://www.normattiva.it/uri-res/N2Ls?urn:nir:stato:decreto.legge:2012-10-18;179!vig=" TargetMode="External"/><Relationship Id="rId536" Type="http://schemas.openxmlformats.org/officeDocument/2006/relationships/hyperlink" Target="http://www.normattiva.it/uri-res/N2Ls?urn:nir:stato:decreto.legislativo:2005-03-07;82~art64bis" TargetMode="External"/><Relationship Id="rId175" Type="http://schemas.openxmlformats.org/officeDocument/2006/relationships/hyperlink" Target="https://www.normattiva.it/uri-res/N2Ls?urn:nir:stato:decreto.legislativo:2006-01-24;36!vig=" TargetMode="External"/><Relationship Id="rId743" Type="http://schemas.openxmlformats.org/officeDocument/2006/relationships/hyperlink" Target="https://www.normattiva.it/uri-res/N2Ls?urn:nir:stato:decreto.legge:2021-05-31;77!vig=2021-06-01" TargetMode="External"/><Relationship Id="rId950" Type="http://schemas.openxmlformats.org/officeDocument/2006/relationships/hyperlink" Target="https://eur-lex.europa.eu/legal-content/IT/TXT/PDF/?uri=CELEX:52017DC0572&amp;from=EN" TargetMode="External"/><Relationship Id="rId1026" Type="http://schemas.openxmlformats.org/officeDocument/2006/relationships/hyperlink" Target="https://www.normattiva.it/uri-res/N2Ls?urn:nir:stato:decreto.legge:2021-05-31;77!vig=2021-06-01" TargetMode="External"/><Relationship Id="rId382" Type="http://schemas.openxmlformats.org/officeDocument/2006/relationships/hyperlink" Target="https://www.gazzettaufficiale.it/eli/id/2022/07/11/22A03961/sg" TargetMode="External"/><Relationship Id="rId603" Type="http://schemas.openxmlformats.org/officeDocument/2006/relationships/hyperlink" Target="https://www.normattiva.it/uri-res/N2Ls?urn:nir:stato:decreto.legge:2021-11-06;152" TargetMode="External"/><Relationship Id="rId687" Type="http://schemas.openxmlformats.org/officeDocument/2006/relationships/hyperlink" Target="https://trasparenza.agid.gov.it/moduli/downloadFile.php?file=oggetto_allegati/213481843250O__ORegolamento+servizi+cloud.pdf" TargetMode="External"/><Relationship Id="rId810" Type="http://schemas.openxmlformats.org/officeDocument/2006/relationships/hyperlink" Target="https://www.normattiva.it/uri-res/N2Ls?urn:nir:stato:decreto.legge:2019-09-21;105!vig=" TargetMode="External"/><Relationship Id="rId908" Type="http://schemas.openxmlformats.org/officeDocument/2006/relationships/hyperlink" Target="https://www.normattiva.it/uri-res/N2Ls?urn:nir:stato:decreto.legislativo:2018;148" TargetMode="External"/><Relationship Id="rId242" Type="http://schemas.openxmlformats.org/officeDocument/2006/relationships/hyperlink" Target="https://eur-lex.europa.eu/legal-content/IT/ALL/?uri=celex%3A32007L0002" TargetMode="External"/><Relationship Id="rId894" Type="http://schemas.openxmlformats.org/officeDocument/2006/relationships/hyperlink" Target="https://www.normattiva.it/uri-res/N2Ls?urn:nir:stato:decreto.legge:2018-12-14;135!vig=" TargetMode="External"/><Relationship Id="rId37" Type="http://schemas.openxmlformats.org/officeDocument/2006/relationships/footer" Target="footer2.xml"/><Relationship Id="rId102" Type="http://schemas.openxmlformats.org/officeDocument/2006/relationships/hyperlink" Target="https://docs.italia.it/italia/developers-italia/lg-acquisizione-e-riuso-software-per-pa-docs/it/stabile/" TargetMode="External"/><Relationship Id="rId547" Type="http://schemas.openxmlformats.org/officeDocument/2006/relationships/hyperlink" Target="https://www.normattiva.it/uri-res/N2Ls?urn:nir:stato:decreto.legge:2020-07-16;76" TargetMode="External"/><Relationship Id="rId754" Type="http://schemas.openxmlformats.org/officeDocument/2006/relationships/hyperlink" Target="https://www.agid.gov.it/sites/default/files/repository_files/lg_infrastruttura_interoperabilita_pdnd.pdf" TargetMode="External"/><Relationship Id="rId961" Type="http://schemas.openxmlformats.org/officeDocument/2006/relationships/hyperlink" Target="https://eur-lex.europa.eu/LexUriServ/LexUriServ.do?uri=COM:2007:0799:FIN:IT:PDF" TargetMode="External"/><Relationship Id="rId90" Type="http://schemas.openxmlformats.org/officeDocument/2006/relationships/hyperlink" Target="https://www.normattiva.it/uri-res/N2Ls?urn:nir:stato:decreto.legge:2021-06-09;80!vig=2022-01-04" TargetMode="External"/><Relationship Id="rId186" Type="http://schemas.openxmlformats.org/officeDocument/2006/relationships/hyperlink" Target="https://www.normattiva.it/uri-res/N2Ls?urn:nir:stato:decreto.legislativo:2013-03-14;33!vig=" TargetMode="External"/><Relationship Id="rId393" Type="http://schemas.openxmlformats.org/officeDocument/2006/relationships/hyperlink" Target="https://www.normattiva.it/uri-res/N2Ls?urn:nir:stato:legge:2006-12-27;296!vig=" TargetMode="External"/><Relationship Id="rId407" Type="http://schemas.openxmlformats.org/officeDocument/2006/relationships/hyperlink" Target="https://www.normattiva.it/uri-res/N2Ls?urn:nir:stato:legge:2019-06-19;56" TargetMode="External"/><Relationship Id="rId614" Type="http://schemas.openxmlformats.org/officeDocument/2006/relationships/hyperlink" Target="https://www.normattiva.it/uri-res/N2Ls?urn:nir:stato:decreto.legge:2012-10-18;179!vig=2020-03-23" TargetMode="External"/><Relationship Id="rId821" Type="http://schemas.openxmlformats.org/officeDocument/2006/relationships/hyperlink" Target="https://www.gazzettaufficiale.it/eli/id/2021/06/11/21G00089/sg" TargetMode="External"/><Relationship Id="rId1037" Type="http://schemas.openxmlformats.org/officeDocument/2006/relationships/hyperlink" Target="https://www.normattiva.it/uri-res/N2Ls?urn:nir:stato:decreto.legge:2022-04-30;36" TargetMode="External"/><Relationship Id="rId253" Type="http://schemas.openxmlformats.org/officeDocument/2006/relationships/hyperlink" Target="https://eur-lex.europa.eu/legal-content/IT/ALL/?uri=CELEX%3A32009R0976" TargetMode="External"/><Relationship Id="rId460" Type="http://schemas.openxmlformats.org/officeDocument/2006/relationships/hyperlink" Target="https://www.gazzettaufficiale.it/eli/id/2001/02/20/001G0049/sg" TargetMode="External"/><Relationship Id="rId698" Type="http://schemas.openxmlformats.org/officeDocument/2006/relationships/hyperlink" Target="https://assets.innovazione.gov.it/1642694131-det_307_cloud_ulteriorilerqc_20220118.pdf" TargetMode="External"/><Relationship Id="rId919" Type="http://schemas.openxmlformats.org/officeDocument/2006/relationships/hyperlink" Target="https://www.normattiva.it/uri-res/N2Ls?urn:nir:presidenza.consiglio.ministri.dipartimento.funzione.pubblica:decreto:2021-08-12;148!vig=~art29" TargetMode="External"/><Relationship Id="rId48" Type="http://schemas.openxmlformats.org/officeDocument/2006/relationships/hyperlink" Target="https://www.normattiva.it/uri-res/N2Ls?urn:nir:stato:legge:2004-01-09;4!vig=" TargetMode="External"/><Relationship Id="rId113" Type="http://schemas.openxmlformats.org/officeDocument/2006/relationships/hyperlink" Target="https://docs.italia.it/italia/manuale-di-abilitazione-al-cloud/manuale-di-abilitazione-al-cloud-docs/it/v1.2/index.html" TargetMode="External"/><Relationship Id="rId320" Type="http://schemas.openxmlformats.org/officeDocument/2006/relationships/hyperlink" Target="https://www.normattiva.it/uri-res/N2Ls?urn:nir:stato:decreto.del.presidente.del.consiglio.dei.ministri:2015-09-29;178!vig=" TargetMode="External"/><Relationship Id="rId558" Type="http://schemas.openxmlformats.org/officeDocument/2006/relationships/hyperlink" Target="https://www.agid.gov.it/sites/default/files/repository_files/lg_punto_accesso_telematico_servizi_pa_3112021.pdf" TargetMode="External"/><Relationship Id="rId765" Type="http://schemas.openxmlformats.org/officeDocument/2006/relationships/hyperlink" Target="https://italiadomani.gov.it/it/Interventi/investimenti/dati-e-interoperabilita.html" TargetMode="External"/><Relationship Id="rId972" Type="http://schemas.openxmlformats.org/officeDocument/2006/relationships/hyperlink" Target="https://ec.europa.eu/docsroom/documents/45975/attachments/1/translations/it/renditions/native" TargetMode="External"/><Relationship Id="rId197" Type="http://schemas.openxmlformats.org/officeDocument/2006/relationships/hyperlink" Target="https://www.normattiva.it/atto/caricaDettaglioAtto?atto.dataPubblicazioneGazzetta=2018-09-04&amp;atto.codiceRedazionale=18G00129&amp;tipoDettaglio=multivigenza&amp;qId=&amp;tabID=0.14190610653217517&amp;title=Atto%20multivigente&amp;bloccoAggiornamentoBreadCrumb=true" TargetMode="External"/><Relationship Id="rId418" Type="http://schemas.openxmlformats.org/officeDocument/2006/relationships/hyperlink" Target="http://www.dag.mef.gov.it/pubblicita_legale/documenti/DM_6_luglio_2012.pdf" TargetMode="External"/><Relationship Id="rId625" Type="http://schemas.openxmlformats.org/officeDocument/2006/relationships/hyperlink" Target="https://www.normattiva.it/uri-res/N2Ls?urn:nir:stato:decreto.legge:2019-09-21;105!vig=" TargetMode="External"/><Relationship Id="rId832" Type="http://schemas.openxmlformats.org/officeDocument/2006/relationships/hyperlink" Target="https://www.gazzettaufficiale.it/eli/id/2021/06/14/21G00098/sg" TargetMode="External"/><Relationship Id="rId1048" Type="http://schemas.openxmlformats.org/officeDocument/2006/relationships/hyperlink" Target="https://innovazione.gov.it/italia-digitale-2026/" TargetMode="External"/><Relationship Id="rId264" Type="http://schemas.openxmlformats.org/officeDocument/2006/relationships/hyperlink" Target="https://eur-lex.europa.eu/legal-content/IT/TXT/?uri=CELEX:32019L1024" TargetMode="External"/><Relationship Id="rId471" Type="http://schemas.openxmlformats.org/officeDocument/2006/relationships/hyperlink" Target="https://www.normattiva.it/uri-res/N2Ls?urn:nir:stato:decreto.legge:2005;7~art1ter" TargetMode="External"/><Relationship Id="rId59" Type="http://schemas.openxmlformats.org/officeDocument/2006/relationships/hyperlink" Target="https://www.gazzettaufficiale.it/eli/id/2005/11/15/05A10742/sg" TargetMode="External"/><Relationship Id="rId124" Type="http://schemas.openxmlformats.org/officeDocument/2006/relationships/hyperlink" Target="https://assets.innovazione.gov.it/1642693979-det_306_cloud_modclass_20220118.pdf" TargetMode="External"/><Relationship Id="rId569" Type="http://schemas.openxmlformats.org/officeDocument/2006/relationships/hyperlink" Target="https://www.gazzettaufficiale.it/eli/id/2022/08/03/22A04328/sg" TargetMode="External"/><Relationship Id="rId776" Type="http://schemas.openxmlformats.org/officeDocument/2006/relationships/hyperlink" Target="https://eur-lex.europa.eu/legal-content/IT/TXT/?qid=1584086617794&amp;uri=CELEX:52017DC0134" TargetMode="External"/><Relationship Id="rId983" Type="http://schemas.openxmlformats.org/officeDocument/2006/relationships/hyperlink" Target="https://www.normattiva.it/uri-res/N2Ls?urn:nir:stato:decreto.legislativo:2005-03-07;82!vig=" TargetMode="External"/><Relationship Id="rId331" Type="http://schemas.openxmlformats.org/officeDocument/2006/relationships/hyperlink" Target="https://www.normattiva.it/uri-res/N2Ls?urn:nir:stato:decreto.legge:2012-10-18;179!vig=" TargetMode="External"/><Relationship Id="rId429" Type="http://schemas.openxmlformats.org/officeDocument/2006/relationships/hyperlink" Target="https://www.gazzettaufficiale.it/eli/id/2014/12/09/14A09376/sg" TargetMode="External"/><Relationship Id="rId636" Type="http://schemas.openxmlformats.org/officeDocument/2006/relationships/hyperlink" Target="https://www.normattiva.it/uri-res/N2Ls?urn:nir:stato:decreto.legge:2020-03-17;18" TargetMode="External"/><Relationship Id="rId1059" Type="http://schemas.openxmlformats.org/officeDocument/2006/relationships/hyperlink" Target="http://www.funzionepubblica.gov.it/sites/funzionepubblica.gov.it/files/Circolare_n_3_10_2018.pdf" TargetMode="External"/><Relationship Id="rId843" Type="http://schemas.openxmlformats.org/officeDocument/2006/relationships/hyperlink" Target="https://trasparenza.agid.gov.it/moduli/downloadFile.php?file=oggetto_allegati/201391021420O__OLG_Sicurezza_Procurement_ICT_versione_finale_pub.pdf" TargetMode="External"/><Relationship Id="rId275" Type="http://schemas.openxmlformats.org/officeDocument/2006/relationships/hyperlink" Target="https://eur-lex.europa.eu/legal-content/IT/TXT/?uri=CELEX:32022R0868" TargetMode="External"/><Relationship Id="rId482" Type="http://schemas.openxmlformats.org/officeDocument/2006/relationships/hyperlink" Target="https://eur-lex.europa.eu/legal-content/IT/TXT/?uri=CELEX%3A32019R1157" TargetMode="External"/><Relationship Id="rId703" Type="http://schemas.openxmlformats.org/officeDocument/2006/relationships/hyperlink" Target="https://italiadomani.gov.it/it/Interventi/investimenti/abilitazione-e-facilitazione-migrazione-al-cloud.html" TargetMode="External"/><Relationship Id="rId910" Type="http://schemas.openxmlformats.org/officeDocument/2006/relationships/hyperlink" Target="https://www.normattiva.it/uri-res/N2Ls?urn:nir:stato:decreto.legislativo:2018;148" TargetMode="External"/><Relationship Id="rId135" Type="http://schemas.openxmlformats.org/officeDocument/2006/relationships/hyperlink" Target="https://trasparenza.agid.gov.it/moduli/downloadFile.php?file=oggetto_allegati/22221824510O__ODocumento+finale+regole+tecniche+rem+versione+1.0+03.08.2022.pdf" TargetMode="External"/><Relationship Id="rId342" Type="http://schemas.openxmlformats.org/officeDocument/2006/relationships/hyperlink" Target="https://www.normattiva.it/uri-res/N2Ls?urn:nir:stato:decreto.legge:2020-10-28;137" TargetMode="External"/><Relationship Id="rId787" Type="http://schemas.openxmlformats.org/officeDocument/2006/relationships/hyperlink" Target="https://www.normattiva.it/uri-res/N2Ls?urn:nir:stato:decreto.legislativo:2005-03-07;82" TargetMode="External"/><Relationship Id="rId994" Type="http://schemas.openxmlformats.org/officeDocument/2006/relationships/hyperlink" Target="https://italiadomani.gov.it/it/Interventi/investimenti/competenze-digitali-di-base.html" TargetMode="External"/><Relationship Id="rId202" Type="http://schemas.openxmlformats.org/officeDocument/2006/relationships/hyperlink" Target="https://www.normattiva.it/uri-res/N2Ls?urn:nir:stato:decreto.legge:2020-07-16;76" TargetMode="External"/><Relationship Id="rId647" Type="http://schemas.openxmlformats.org/officeDocument/2006/relationships/hyperlink" Target="https://www.normattiva.it/uri-res/N2Ls?urn:nir:stato:decreto.legge:2020-07-16;76" TargetMode="External"/><Relationship Id="rId854" Type="http://schemas.openxmlformats.org/officeDocument/2006/relationships/hyperlink" Target="https://eur-lex.europa.eu/legal-content/IT/TXT/?uri=CELEX%3A32014R0910" TargetMode="External"/><Relationship Id="rId286" Type="http://schemas.openxmlformats.org/officeDocument/2006/relationships/hyperlink" Target="https://eur-lex.europa.eu/legal-content/EN/TXT/?uri=CELEX:52014XC0724(01)" TargetMode="External"/><Relationship Id="rId493" Type="http://schemas.openxmlformats.org/officeDocument/2006/relationships/hyperlink" Target="https://www.normattiva.it/uri-res/N2Ls?urn:nir:stato:decreto.legge:2018-12-14;135!vig=" TargetMode="External"/><Relationship Id="rId507" Type="http://schemas.openxmlformats.org/officeDocument/2006/relationships/hyperlink" Target="https://www.agid.gov.it/sites/default/files/repository_files/lineeguidapagamenti_v_1.2.pdf" TargetMode="External"/><Relationship Id="rId714" Type="http://schemas.openxmlformats.org/officeDocument/2006/relationships/hyperlink" Target="https://www.normattiva.it/uri-res/N2Ls?urn:nir:stato:decreto.legislativo:2003-06-30;196!vig=" TargetMode="External"/><Relationship Id="rId921" Type="http://schemas.openxmlformats.org/officeDocument/2006/relationships/hyperlink" Target="https://www.normattiva.it/uri-res/N2Ls?urn:nir:presidenza.consiglio.ministri.dipartimento.funzione.pubblica:decreto:2021-08-12;148!vig=~art29" TargetMode="External"/><Relationship Id="rId50" Type="http://schemas.openxmlformats.org/officeDocument/2006/relationships/hyperlink" Target="https://www.normattiva.it/uri-res/N2Ls?urn:nir:stato:decreto.presidente.repubblica:2005-02-11;68~art9!vig=" TargetMode="External"/><Relationship Id="rId146" Type="http://schemas.openxmlformats.org/officeDocument/2006/relationships/hyperlink" Target="https://italiadomani.gov.it/it/Interventi/investimenti/dati-e-interoperabilita.html" TargetMode="External"/><Relationship Id="rId353" Type="http://schemas.openxmlformats.org/officeDocument/2006/relationships/hyperlink" Target="https://www.normattiva.it/uri-res/N2Ls?urn:nir:stato:decreto.legge:2022;4~art4-com2" TargetMode="External"/><Relationship Id="rId560" Type="http://schemas.openxmlformats.org/officeDocument/2006/relationships/hyperlink" Target="https://www.agid.gov.it/sites/default/files/repository_files/lg_punto_accesso_telematico_servizi_pa_3112021.pdf" TargetMode="External"/><Relationship Id="rId798" Type="http://schemas.openxmlformats.org/officeDocument/2006/relationships/hyperlink" Target="https://www.gazzettaufficiale.it/eli/id/2019/11/08/19A06940/sg" TargetMode="External"/><Relationship Id="rId213" Type="http://schemas.openxmlformats.org/officeDocument/2006/relationships/hyperlink" Target="https://www.normattiva.it/uri-res/N2Ls?urn:nir:stato:decreto.legge:2021-05-31;77!vig=2021-06-01" TargetMode="External"/><Relationship Id="rId420" Type="http://schemas.openxmlformats.org/officeDocument/2006/relationships/hyperlink" Target="http://www.dag.mef.gov.it/pubblicita_legale/documenti/DM_6_luglio_2012.pdf" TargetMode="External"/><Relationship Id="rId658" Type="http://schemas.openxmlformats.org/officeDocument/2006/relationships/hyperlink" Target="https://www.normattiva.it/uri-res/N2Ls?urn:nir:stato:decreto.legge:2021-06-14;82" TargetMode="External"/><Relationship Id="rId865" Type="http://schemas.openxmlformats.org/officeDocument/2006/relationships/hyperlink" Target="https://www.normattiva.it/uri-res/N2Ls?urn:nir:stato:legge:2007;244" TargetMode="External"/><Relationship Id="rId1050" Type="http://schemas.openxmlformats.org/officeDocument/2006/relationships/hyperlink" Target="https://eur-lex.europa.eu/legal-content/IT/TXT/PDF/?uri=CELEX:52021DC0118&amp;from=it" TargetMode="External"/><Relationship Id="rId297" Type="http://schemas.openxmlformats.org/officeDocument/2006/relationships/hyperlink" Target="http://www.normattiva.it/uri-res/N2Ls?urn:nir:stato:decreto.legislativo:2005-03-07;82!vig=" TargetMode="External"/><Relationship Id="rId518" Type="http://schemas.openxmlformats.org/officeDocument/2006/relationships/hyperlink" Target="https://www.normattiva.it/uri-res/N2Ls?urn:nir:stato:legge:2016-12-11;232" TargetMode="External"/><Relationship Id="rId725" Type="http://schemas.openxmlformats.org/officeDocument/2006/relationships/hyperlink" Target="https://www.normattiva.it/uri-res/N2Ls?urn:nir:stato:decreto.del.presidente.della.repubblica:2010-09-07;160!vig=" TargetMode="External"/><Relationship Id="rId932" Type="http://schemas.openxmlformats.org/officeDocument/2006/relationships/hyperlink" Target="https://italiadomani.gov.it/it/Interventi/riforme/riforme-abilitanti/recovery-procurement-platform---digitalizzazione-e-rafforzamento.html" TargetMode="External"/><Relationship Id="rId157" Type="http://schemas.openxmlformats.org/officeDocument/2006/relationships/hyperlink" Target="https://eur-lex.europa.eu/legal-content/IT/TXT/?qid=1584088967049&amp;uri=CELEX:32014R0910" TargetMode="External"/><Relationship Id="rId364" Type="http://schemas.openxmlformats.org/officeDocument/2006/relationships/hyperlink" Target="https://www.gazzettaufficiale.it/eli/gu/2020/01/17/13/sg/pdf" TargetMode="External"/><Relationship Id="rId1008" Type="http://schemas.openxmlformats.org/officeDocument/2006/relationships/hyperlink" Target="https://ec.europa.eu/transparency/regdoc/rep/1/2020/IT/COM-2020-67-F1-IT-MAIN-PART-1.PDF" TargetMode="External"/><Relationship Id="rId61" Type="http://schemas.openxmlformats.org/officeDocument/2006/relationships/hyperlink" Target="https://www.gazzettaufficiale.it/eli/id/2005/11/15/05A10742/sg" TargetMode="External"/><Relationship Id="rId571" Type="http://schemas.openxmlformats.org/officeDocument/2006/relationships/hyperlink" Target="https://www.gazzettaufficiale.it/eli/id/2022/08/03/22A04328/sg" TargetMode="External"/><Relationship Id="rId669" Type="http://schemas.openxmlformats.org/officeDocument/2006/relationships/hyperlink" Target="https://bandaultralarga.italia.it/" TargetMode="External"/><Relationship Id="rId876" Type="http://schemas.openxmlformats.org/officeDocument/2006/relationships/hyperlink" Target="https://www.normattiva.it/uri-res/N2Ls?urn:nir:stato:legge:2017;205" TargetMode="External"/><Relationship Id="rId19" Type="http://schemas.openxmlformats.org/officeDocument/2006/relationships/hyperlink" Target="https://www.altalex.com/documents/news/2020/03/03/decreto-milleproroghe-testo-coordinato" TargetMode="External"/><Relationship Id="rId224" Type="http://schemas.openxmlformats.org/officeDocument/2006/relationships/hyperlink" Target="https://trasparenza.agid.gov.it/archivio28_provvedimenti-amministrativi_0_123123_725_1.html" TargetMode="External"/><Relationship Id="rId431" Type="http://schemas.openxmlformats.org/officeDocument/2006/relationships/hyperlink" Target="https://www.gazzettaufficiale.it/eli/id/2014/12/09/14A09376/sg" TargetMode="External"/><Relationship Id="rId529" Type="http://schemas.openxmlformats.org/officeDocument/2006/relationships/hyperlink" Target="https://trasparenza.agid.gov.it/moduli/downloadFile.php?file=oggetto_allegati/221871119160O__OLinee+guida+inad+ex+art.+6quater+cad.pdf" TargetMode="External"/><Relationship Id="rId736" Type="http://schemas.openxmlformats.org/officeDocument/2006/relationships/hyperlink" Target="https://www.normattiva.it/uri-res/N2Ls?urn:nir:stato:decreto.legge:2018-12-14;135!vig=" TargetMode="External"/><Relationship Id="rId1061" Type="http://schemas.openxmlformats.org/officeDocument/2006/relationships/hyperlink" Target="http://www.funzionepubblica.gov.it/sites/funzionepubblica.gov.it/files/Circolare_n_3_10_2018.pdf" TargetMode="External"/><Relationship Id="rId168" Type="http://schemas.openxmlformats.org/officeDocument/2006/relationships/hyperlink" Target="https://eur-lex.europa.eu/legal-content/IT/TXT/HTML/?uri=CELEX:32018R1724&amp;from=IT" TargetMode="External"/><Relationship Id="rId943" Type="http://schemas.openxmlformats.org/officeDocument/2006/relationships/hyperlink" Target="https://eur-lex.europa.eu/legal-content/IT/TXT/PDF/?uri=CELEX:52013DC0453" TargetMode="External"/><Relationship Id="rId1019" Type="http://schemas.openxmlformats.org/officeDocument/2006/relationships/hyperlink" Target="https://www.normattiva.it/uri-res/N2Ls?urn:nir:stato:decreto.legislativo:2005-03-07;82" TargetMode="External"/><Relationship Id="rId72" Type="http://schemas.openxmlformats.org/officeDocument/2006/relationships/hyperlink" Target="https://www.normattiva.it/uri-res/N2Ls?urn:nir:stato:decreto.legge:2012-10-18;179!vig=" TargetMode="External"/><Relationship Id="rId375" Type="http://schemas.openxmlformats.org/officeDocument/2006/relationships/hyperlink" Target="https://www.gazzettaufficiale.it/eli/gu/2020/01/17/13/sg/pdf" TargetMode="External"/><Relationship Id="rId582" Type="http://schemas.openxmlformats.org/officeDocument/2006/relationships/hyperlink" Target="https://www.normattiva.it/uri-res/N2Ls?urn:nir:stato:decreto.legge:2018-12-14;135!vig=" TargetMode="External"/><Relationship Id="rId803" Type="http://schemas.openxmlformats.org/officeDocument/2006/relationships/hyperlink" Target="https://www.gazzettaufficiale.it/eli/id/2019/11/08/19A06940/sg" TargetMode="External"/><Relationship Id="rId3" Type="http://schemas.openxmlformats.org/officeDocument/2006/relationships/customXml" Target="../customXml/item3.xml"/><Relationship Id="rId235" Type="http://schemas.openxmlformats.org/officeDocument/2006/relationships/hyperlink" Target="https://geodati.gov.it/geoportale/manuale-rndt" TargetMode="External"/><Relationship Id="rId442" Type="http://schemas.openxmlformats.org/officeDocument/2006/relationships/hyperlink" Target="https://www.agid.gov.it/sites/default/files/repository_files/linee_guida_per_la_sottoscrizione_elettronica_di_documenti_ai_sensi_dellart.20_del_cad.pdf" TargetMode="External"/><Relationship Id="rId887" Type="http://schemas.openxmlformats.org/officeDocument/2006/relationships/hyperlink" Target="https://www.gazzettaufficiale.it/eli/id/2020/01/16/20A00236/sg" TargetMode="External"/><Relationship Id="rId1072" Type="http://schemas.openxmlformats.org/officeDocument/2006/relationships/hyperlink" Target="https://presidenza.governo.it/AmministrazioneTrasparente/DisposizioniGenerali/AttiGenerali/AttiAmministrativiGenerali/Direttive/Direttiva%2030%20marzo%202022%20-%20Definizione%20obiettivi%20AgID%202022.pdf" TargetMode="External"/><Relationship Id="rId302" Type="http://schemas.openxmlformats.org/officeDocument/2006/relationships/hyperlink" Target="https://italiadomani.gov.it/it/Interventi/investimenti/dati-e-interoperabilita.html" TargetMode="External"/><Relationship Id="rId747" Type="http://schemas.openxmlformats.org/officeDocument/2006/relationships/hyperlink" Target="https://www.normattiva.it/uri-res/N2Ls?urn:nir:stato:decreto.legge:2021-05-31;77!vig=2021-06-01" TargetMode="External"/><Relationship Id="rId954" Type="http://schemas.openxmlformats.org/officeDocument/2006/relationships/hyperlink" Target="https://eur-lex.europa.eu/LexUriServ/LexUriServ.do?uri=COM:2007:0799:FIN:IT:PDF" TargetMode="External"/><Relationship Id="rId83" Type="http://schemas.openxmlformats.org/officeDocument/2006/relationships/hyperlink" Target="https://www.normattiva.it/uri-res/N2Ls?urn:nir:stato:decreto.legge:2021-06-09;80!vig=2022-01-04" TargetMode="External"/><Relationship Id="rId179" Type="http://schemas.openxmlformats.org/officeDocument/2006/relationships/hyperlink" Target="https://www.normattiva.it/uri-res/N2Ls?urn:nir:stato:decreto.legislativo:2006-01-24;36!vig=" TargetMode="External"/><Relationship Id="rId386" Type="http://schemas.openxmlformats.org/officeDocument/2006/relationships/hyperlink" Target="https://www.gazzettaufficiale.it/do/atto/serie_generale/caricaPdf?cdimg=22A0396100100010110001&amp;dgu=2022-07-11&amp;art.dataPubblicazioneGazzetta=2022-07-11&amp;art.codiceRedazionale=22A03961&amp;art.num=1&amp;art.tiposerie=SG" TargetMode="External"/><Relationship Id="rId593" Type="http://schemas.openxmlformats.org/officeDocument/2006/relationships/hyperlink" Target="https://www.normattiva.it/uri-res/N2Ls?urn:nir:stato:decreto.legge:2021-05-31;77!vig=2021-06-01" TargetMode="External"/><Relationship Id="rId607" Type="http://schemas.openxmlformats.org/officeDocument/2006/relationships/hyperlink" Target="https://www.normattiva.it/uri-res/N2Ls?urn:nir:stato:decreto.legge:2012-10-18;179!vig=2020-03-23" TargetMode="External"/><Relationship Id="rId814" Type="http://schemas.openxmlformats.org/officeDocument/2006/relationships/hyperlink" Target="https://www.gazzettaufficiale.it/eli/id/2021/06/11/21G00089/sg" TargetMode="External"/><Relationship Id="rId246" Type="http://schemas.openxmlformats.org/officeDocument/2006/relationships/hyperlink" Target="https://eur-lex.europa.eu/legal-content/IT/TXT/?uri=CELEX%3A32008R1205" TargetMode="External"/><Relationship Id="rId453" Type="http://schemas.openxmlformats.org/officeDocument/2006/relationships/hyperlink" Target="https://www.normattiva.it/uri-res/N2Ls?urn:nir:stato:legge:1997-05-15;127!vig=" TargetMode="External"/><Relationship Id="rId660" Type="http://schemas.openxmlformats.org/officeDocument/2006/relationships/hyperlink" Target="https://www.normattiva.it/uri-res/N2Ls?urn:nir:stato:decreto.legge:2021-06-14;82" TargetMode="External"/><Relationship Id="rId898" Type="http://schemas.openxmlformats.org/officeDocument/2006/relationships/hyperlink" Target="https://www.normattiva.it/uri-res/N2Ls?urn:nir:stato:decreto.legge:2018-12-14;135!vig=" TargetMode="External"/><Relationship Id="rId1083" Type="http://schemas.openxmlformats.org/officeDocument/2006/relationships/image" Target="media/image9.png"/><Relationship Id="rId106" Type="http://schemas.openxmlformats.org/officeDocument/2006/relationships/hyperlink" Target="https://www.agid.gov.it/sites/default/files/repository_files/linee_guida_sul_documento_informatico.pdf" TargetMode="External"/><Relationship Id="rId313" Type="http://schemas.openxmlformats.org/officeDocument/2006/relationships/hyperlink" Target="https://ec.europa.eu/newsroom/article29/items/611236" TargetMode="External"/><Relationship Id="rId758" Type="http://schemas.openxmlformats.org/officeDocument/2006/relationships/hyperlink" Target="https://www.agid.gov.it/sites/default/files/repository_files/lg_infrastruttura_interoperabilita_pdnd.pdf" TargetMode="External"/><Relationship Id="rId965" Type="http://schemas.openxmlformats.org/officeDocument/2006/relationships/hyperlink" Target="https://eur-lex.europa.eu/LexUriServ/LexUriServ.do?uri=COM:2007:0799:FIN:IT:PDF" TargetMode="External"/><Relationship Id="rId10" Type="http://schemas.openxmlformats.org/officeDocument/2006/relationships/endnotes" Target="endnotes.xml"/><Relationship Id="rId94" Type="http://schemas.openxmlformats.org/officeDocument/2006/relationships/hyperlink" Target="https://www.normattiva.it/uri-res/N2Ls?urn:nir:stato:decreto.legge:2022-04-30;36" TargetMode="External"/><Relationship Id="rId397" Type="http://schemas.openxmlformats.org/officeDocument/2006/relationships/hyperlink" Target="https://www.normattiva.it/uri-res/N2Ls?urn:nir:stato:legge:2009-12-23;191" TargetMode="External"/><Relationship Id="rId520" Type="http://schemas.openxmlformats.org/officeDocument/2006/relationships/hyperlink" Target="http://www.normattiva.it/uri-res/N2Ls?urn:nir:stato:decreto.legislativo:2005-03-07;82~art64bis" TargetMode="External"/><Relationship Id="rId618" Type="http://schemas.openxmlformats.org/officeDocument/2006/relationships/hyperlink" Target="https://www.normattiva.it/uri-res/N2Ls?urn:nir:stato:decreto.legislativo:2018-05-18;65!vig=" TargetMode="External"/><Relationship Id="rId825" Type="http://schemas.openxmlformats.org/officeDocument/2006/relationships/hyperlink" Target="https://www.gazzettaufficiale.it/eli/id/2021/06/14/21G00098/sg" TargetMode="External"/><Relationship Id="rId257" Type="http://schemas.openxmlformats.org/officeDocument/2006/relationships/hyperlink" Target="https://eur-lex.europa.eu/LexUriServ/LexUriServ.do?uri=OJ:L:2010:323:0011:0102:IT:PDF" TargetMode="External"/><Relationship Id="rId464" Type="http://schemas.openxmlformats.org/officeDocument/2006/relationships/hyperlink" Target="https://www.normattiva.it/uri-res/N2Ls?urn:nir:stato:decreto.legge:2005;7~art1ter" TargetMode="External"/><Relationship Id="rId1010" Type="http://schemas.openxmlformats.org/officeDocument/2006/relationships/hyperlink" Target="https://www.normattiva.it/uri-res/N2Ls?urn:nir:stato:decreto.legislativo:2005-03-07;82" TargetMode="External"/><Relationship Id="rId117" Type="http://schemas.openxmlformats.org/officeDocument/2006/relationships/hyperlink" Target="https://trasparenza.agid.gov.it/moduli/downloadFile.php?file=oggetto_allegati/213481843250O__ORegolamento+servizi+cloud.pdf" TargetMode="External"/><Relationship Id="rId671" Type="http://schemas.openxmlformats.org/officeDocument/2006/relationships/hyperlink" Target="https://assets.innovazione.gov.it/1634299755-strategiacloudit.pdf" TargetMode="External"/><Relationship Id="rId769" Type="http://schemas.openxmlformats.org/officeDocument/2006/relationships/hyperlink" Target="https://eur-lex.europa.eu/legal-content/IT/TXT/?qid=1584088967049&amp;uri=CELEX:32014R0910" TargetMode="External"/><Relationship Id="rId976" Type="http://schemas.openxmlformats.org/officeDocument/2006/relationships/hyperlink" Target="https://data.consilium.europa.eu/doc/document/ST-11908-2021-INIT/en/pdf" TargetMode="External"/><Relationship Id="rId324" Type="http://schemas.openxmlformats.org/officeDocument/2006/relationships/hyperlink" Target="https://www.normattiva.it/uri-res/N2Ls?urn:nir:stato:legge:2016-12-11;232!vig=" TargetMode="External"/><Relationship Id="rId531" Type="http://schemas.openxmlformats.org/officeDocument/2006/relationships/hyperlink" Target="https://trasparenza.agid.gov.it/moduli/downloadFile.php?file=oggetto_allegati/221871119160O__OLinee+guida+inad+ex+art.+6quater+cad.pdf" TargetMode="External"/><Relationship Id="rId629" Type="http://schemas.openxmlformats.org/officeDocument/2006/relationships/hyperlink" Target="https://www.normattiva.it/uri-res/N2Ls?urn:nir:stato:decreto.legge:2019-09-21;105!vig=" TargetMode="External"/><Relationship Id="rId836" Type="http://schemas.openxmlformats.org/officeDocument/2006/relationships/hyperlink" Target="https://www.gazzettaufficiale.it/eli/id/2022/06/01/22A03288/sg" TargetMode="External"/><Relationship Id="rId1021" Type="http://schemas.openxmlformats.org/officeDocument/2006/relationships/hyperlink" Target="https://www.normattiva.it/uri-res/N2Ls?urn:nir:stato:decreto.legislativo:2005-03-07;82" TargetMode="External"/><Relationship Id="rId903" Type="http://schemas.openxmlformats.org/officeDocument/2006/relationships/hyperlink" Target="https://www.normattiva.it/uri-res/N2Ls?urn:nir:stato:decreto.legge:2018-12-14;135" TargetMode="External"/><Relationship Id="rId32" Type="http://schemas.openxmlformats.org/officeDocument/2006/relationships/hyperlink" Target="https://repubblicadigitale.innovazione.gov.it/pubblicato-piano-operativo-strategia-nazionale-competenze-digitali/" TargetMode="External"/><Relationship Id="rId181" Type="http://schemas.openxmlformats.org/officeDocument/2006/relationships/hyperlink" Target="https://www.normattiva.it/uri-res/N2Ls?urn:nir:stato:decreto.legislativo:2010-01-27;32" TargetMode="External"/><Relationship Id="rId279" Type="http://schemas.openxmlformats.org/officeDocument/2006/relationships/hyperlink" Target="https://eur-lex.europa.eu/legal-content/IT/TXT/?uri=CELEX:32022R0868" TargetMode="External"/><Relationship Id="rId486" Type="http://schemas.openxmlformats.org/officeDocument/2006/relationships/hyperlink" Target="https://www.normattiva.it/uri-res/N2Ls?urn:nir:stato:decreto.legge:2012;179" TargetMode="External"/><Relationship Id="rId693" Type="http://schemas.openxmlformats.org/officeDocument/2006/relationships/hyperlink" Target="https://assets.innovazione.gov.it/1642693979-det_306_cloud_modclass_20220118.pdf" TargetMode="External"/><Relationship Id="rId139" Type="http://schemas.openxmlformats.org/officeDocument/2006/relationships/hyperlink" Target="https://trasparenza.agid.gov.it/moduli/downloadFile.php?file=oggetto_allegati/22221824510O__ODocumento+finale+regole+tecniche+rem+versione+1.0+03.08.2022.pdf" TargetMode="External"/><Relationship Id="rId346" Type="http://schemas.openxmlformats.org/officeDocument/2006/relationships/hyperlink" Target="https://www.normattiva.it/uri-res/N2Ls?urn:nir:stato:decreto.legge:2022;4~art4-com2" TargetMode="External"/><Relationship Id="rId553" Type="http://schemas.openxmlformats.org/officeDocument/2006/relationships/hyperlink" Target="https://www.normattiva.it/uri-res/N2Ls?urn:nir:stato:decreto.legge:2021-05-31;77!vig=2021-06-01" TargetMode="External"/><Relationship Id="rId760" Type="http://schemas.openxmlformats.org/officeDocument/2006/relationships/hyperlink" Target="https://www.gazzettaufficiale.it/eli/id/2021/12/03/21A07055/sg" TargetMode="External"/><Relationship Id="rId998" Type="http://schemas.openxmlformats.org/officeDocument/2006/relationships/hyperlink" Target="https://eur-lex.europa.eu/legal-content/IT/TXT/PDF/?uri=CELEX:32018H0604(01)" TargetMode="External"/><Relationship Id="rId206" Type="http://schemas.openxmlformats.org/officeDocument/2006/relationships/hyperlink" Target="https://www.normattiva.it/uri-res/N2Ls?urn:nir:stato:decreto.legge:2021-05-31;77!vig=2021-06-01" TargetMode="External"/><Relationship Id="rId413" Type="http://schemas.openxmlformats.org/officeDocument/2006/relationships/hyperlink" Target="https://www.gazzettaufficiale.it/eli/id/2002/12/11/02A13777/sg" TargetMode="External"/><Relationship Id="rId858" Type="http://schemas.openxmlformats.org/officeDocument/2006/relationships/hyperlink" Target="https://www.garanteprivacy.it/il-testo-del-regolamento" TargetMode="External"/><Relationship Id="rId1043" Type="http://schemas.openxmlformats.org/officeDocument/2006/relationships/hyperlink" Target="https://www.agid.gov.it/sites/default/files/repository_files/regolamento_vigilanza_sugli_obblighi_di_transizione_digitale.pdf" TargetMode="External"/><Relationship Id="rId620" Type="http://schemas.openxmlformats.org/officeDocument/2006/relationships/hyperlink" Target="https://www.normattiva.it/uri-res/N2Ls?urn:nir:stato:decreto.legislativo:2018-05-18;65!vig=" TargetMode="External"/><Relationship Id="rId718" Type="http://schemas.openxmlformats.org/officeDocument/2006/relationships/hyperlink" Target="http://www.normattiva.it/uri-res/N2Ls?urn:nir:stato:decreto.legislativo:2005-03-07;82!vig=" TargetMode="External"/><Relationship Id="rId925" Type="http://schemas.openxmlformats.org/officeDocument/2006/relationships/hyperlink" Target="https://www.normattiva.it/uri-res/N2Ls?urn:nir:stato:legge:2022-06-21;78!vig" TargetMode="External"/><Relationship Id="rId54" Type="http://schemas.openxmlformats.org/officeDocument/2006/relationships/hyperlink" Target="https://www.normattiva.it/uri-res/N2Ls?urn:nir:stato:decreto.presidente.repubblica:2005-02-11;68~art9!vig=" TargetMode="External"/><Relationship Id="rId270" Type="http://schemas.openxmlformats.org/officeDocument/2006/relationships/hyperlink" Target="https://eur-lex.europa.eu/eli/dec_impl/2019/1372/oj" TargetMode="External"/><Relationship Id="rId130" Type="http://schemas.openxmlformats.org/officeDocument/2006/relationships/hyperlink" Target="https://assets.innovazione.gov.it/1642694063-det_306_all1_20220118_modello.pdf" TargetMode="External"/><Relationship Id="rId368" Type="http://schemas.openxmlformats.org/officeDocument/2006/relationships/hyperlink" Target="https://www.gazzettaufficiale.it/eli/gu/2020/01/17/13/sg/pdf" TargetMode="External"/><Relationship Id="rId575" Type="http://schemas.openxmlformats.org/officeDocument/2006/relationships/hyperlink" Target="https://www.normattiva.it/uri-res/N2Ls?urn:nir:stato:decreto.legge:2018-12-14;135!vig=" TargetMode="External"/><Relationship Id="rId782" Type="http://schemas.openxmlformats.org/officeDocument/2006/relationships/hyperlink" Target="https://ec.europa.eu/isa2/eif_en" TargetMode="External"/><Relationship Id="rId228" Type="http://schemas.openxmlformats.org/officeDocument/2006/relationships/hyperlink" Target="https://docs.italia.it/AgID/documenti-in-consultazione/lg-opendata-docs/it/bozza/index.html" TargetMode="External"/><Relationship Id="rId435" Type="http://schemas.openxmlformats.org/officeDocument/2006/relationships/hyperlink" Target="http://www.agid.gov.it/sites/default/files/repository_files/regolamento_modalita_attuative_spid_2.0.pdf" TargetMode="External"/><Relationship Id="rId642" Type="http://schemas.openxmlformats.org/officeDocument/2006/relationships/hyperlink" Target="https://www.normattiva.it/uri-res/N2Ls?urn:nir:stato:decreto.legge:2020-03-17;18" TargetMode="External"/><Relationship Id="rId1065" Type="http://schemas.openxmlformats.org/officeDocument/2006/relationships/hyperlink" Target="https://italiadomani.gov.it/it/Interventi/investimenti/competenze-competenze-e-capacita-amministrativa.html" TargetMode="External"/><Relationship Id="rId502" Type="http://schemas.openxmlformats.org/officeDocument/2006/relationships/hyperlink" Target="https://www.normattiva.it/uri-res/N2Ls?urn:nir:stato:decreto.legge:2020-07-16;76" TargetMode="External"/><Relationship Id="rId947" Type="http://schemas.openxmlformats.org/officeDocument/2006/relationships/hyperlink" Target="https://eur-lex.europa.eu/legal-content/IT/TXT/PDF/?uri=CELEX:52017DC0572&amp;from=EN"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5036F13C60FEB4AAFCFF19A6A54BCB4" ma:contentTypeVersion="13" ma:contentTypeDescription="Creare un nuovo documento." ma:contentTypeScope="" ma:versionID="4baa7eb9dc01d2768a682ad105ed7ec6">
  <xsd:schema xmlns:xsd="http://www.w3.org/2001/XMLSchema" xmlns:xs="http://www.w3.org/2001/XMLSchema" xmlns:p="http://schemas.microsoft.com/office/2006/metadata/properties" xmlns:ns3="10a75818-52fb-41fe-a3b0-016bed870ce1" xmlns:ns4="b6c3d02c-076b-4626-853a-58b7c51e4942" targetNamespace="http://schemas.microsoft.com/office/2006/metadata/properties" ma:root="true" ma:fieldsID="132ef40de129ff1e4b8d05930e7d7a3b" ns3:_="" ns4:_="">
    <xsd:import namespace="10a75818-52fb-41fe-a3b0-016bed870ce1"/>
    <xsd:import namespace="b6c3d02c-076b-4626-853a-58b7c51e494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a75818-52fb-41fe-a3b0-016bed870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c3d02c-076b-4626-853a-58b7c51e4942"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SharingHintHash" ma:index="12"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5FEF9-5F6B-41E1-8176-71B3893DFB8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CB449FF-F4DA-46BE-8992-CB7B82472688}">
  <ds:schemaRefs>
    <ds:schemaRef ds:uri="http://schemas.microsoft.com/sharepoint/v3/contenttype/forms"/>
  </ds:schemaRefs>
</ds:datastoreItem>
</file>

<file path=customXml/itemProps3.xml><?xml version="1.0" encoding="utf-8"?>
<ds:datastoreItem xmlns:ds="http://schemas.openxmlformats.org/officeDocument/2006/customXml" ds:itemID="{5F9700E0-A840-4CC8-BA4C-56FA720027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a75818-52fb-41fe-a3b0-016bed870ce1"/>
    <ds:schemaRef ds:uri="b6c3d02c-076b-4626-853a-58b7c51e4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C01494-55C2-47A6-BC30-7F9D8A643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1</Pages>
  <Words>72106</Words>
  <Characters>411006</Characters>
  <Application>Microsoft Office Word</Application>
  <DocSecurity>0</DocSecurity>
  <Lines>3425</Lines>
  <Paragraphs>964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AGID</dc:creator>
  <cp:keywords/>
  <dc:description/>
  <cp:lastModifiedBy>Paolo Valerio Pennino</cp:lastModifiedBy>
  <cp:revision>35</cp:revision>
  <cp:lastPrinted>2021-10-18T13:43:00Z</cp:lastPrinted>
  <dcterms:created xsi:type="dcterms:W3CDTF">2023-02-16T09:18:00Z</dcterms:created>
  <dcterms:modified xsi:type="dcterms:W3CDTF">2024-09-23T08:28:00Z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0x01010035036F13C60FEB4AAFCFF19A6A54BCB4</vt:lpwstr>
  </property>
</Properties>
</file>